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江西省永新县人民法院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（2024）赣0830刑初156号</w:t>
      </w:r>
    </w:p>
    <w:p>
      <w:pPr>
        <w:jc w:val="left"/>
      </w:pPr>
      <w:r>
        <w:t>公诉机关江西省永新县人民检察院。</w:t>
      </w:r>
    </w:p>
    <w:p>
      <w:pPr>
        <w:jc w:val="left"/>
      </w:pPr>
      <w:r>
        <w:t>被告人关某荣，男，1990年9月18日出生，山东省临清市人，汉族，初中文化，务工，户籍所在地及居住地山东省临清市。因涉嫌犯掩饰、隐瞒犯罪所得罪于2023年4月23日被江西省永新县公安部门取保候审；2024年4月29日经江西省永新县人民检察院不批准逮捕，同日被江西省永新县公安部门决定监视居住；2024年7月8日被江西省永新县人民检察院决定监视居住；2024年7月18日被本院决定监视居住。</w:t>
      </w:r>
    </w:p>
    <w:p>
      <w:pPr>
        <w:jc w:val="left"/>
      </w:pPr>
      <w:r>
        <w:t>被告人付某荣，男，1990年7月18日出生，山东省夏津县人，汉族，中专肄业，个体户，户籍所在地山东省夏津县，现住山东省临清市。因涉嫌犯掩饰、隐瞒犯罪所得罪于2023年4月21日被江西省永新县公安部门取保候审；2024年4月29日经江西省永新县人民检察院不批准逮捕，同日被江西省永新县公安部门决定监视居住；2024年7月8日被江西省永新县人民检察院决定监视居住；2024年7月18日被本院决定监视居住。</w:t>
      </w:r>
    </w:p>
    <w:p>
      <w:pPr>
        <w:jc w:val="left"/>
      </w:pPr>
      <w:r>
        <w:t>被告人许某豪，男，2000年5月3日出生，山东省临清市人，汉族，初中文化，个体户，户籍所在地及居住地山东省临清市。因涉嫌犯掩饰、隐瞒犯罪所得罪于2023年4月21日被江西省永新县公安部门取保候审；2024年4月29日经江西省永新县人民检察院不批准逮捕，同日被江西省永新县公安部门决定监视居住；2024年7月8日被江西省永新县人民检察院决定监视居住；2024年7月18日被本院决定监视居住。</w:t>
      </w:r>
    </w:p>
    <w:p>
      <w:pPr>
        <w:jc w:val="left"/>
      </w:pPr>
      <w:r>
        <w:t>江西省永新县人民检察院以永新检刑诉〔2024〕149号起诉书指控被告人关某荣、付某荣、许某豪犯掩饰、隐瞒犯罪所得罪，向本院提起公诉。本院于2024年7月18日受理后，依法适用简易程序，实行独任审判公开开庭审理了本案。江西省永新县人民检察院指派检察官彭浩、检察官助理罗海波出庭支持公诉，被告人关某荣、付某荣、许某豪到庭参加诉讼。现已审理终结。</w:t>
      </w:r>
    </w:p>
    <w:p>
      <w:pPr>
        <w:jc w:val="left"/>
      </w:pPr>
      <w:r>
        <w:t>公诉机关指控：2023年春节左右，被告人关某荣明知其表弟王某帅通过使用聚合支付收款码、数字人民币钱包进行跑分洗钱，二人约定由关某荣提供收款码，王某帅支付相应的好处费。随后，关某荣先后找到被告人付某荣、被告人许某豪，要其二人分别用自己的“临清市某某店”、“临清市某某软件技术工作室”的营业执照到银行办理聚合支付收款码、数字人民币钱包，该收款码分别绑定在二人的中国农业银行卡（户名：付某荣，卡号：6228********；户名：许某豪，卡号：6228********）上。之后收款码绑定的银行卡会陆续收到非法资金，付某荣、许某豪按照关某荣的要求将收到的非法资金转账至**或取现给关某荣，最后由关某荣汇总资金，分三次拿给王某帅等人。期间，付某荣的涉案银行卡（卡号尾号3667）进账流水795906元，许某豪的涉案银行卡（卡号尾号2070）进账流水1319963元，其中，付某荣的涉案**作为二级卡流入涉诈资金90000元、许某豪的涉案**作为二级卡流入涉诈资金75000元。关某荣从中非法获利11800元，付某荣从中非法获利2000元。案发后，被告人关某荣、付某荣、许某豪三人均主动投案并如实供述犯罪事实，后取得被诈骗被害人杨某慧的谅解。被告人关某荣、付某荣二人已向永新县公安部门退缴个人全部违法所得。</w:t>
      </w:r>
    </w:p>
    <w:p>
      <w:pPr>
        <w:jc w:val="left"/>
      </w:pPr>
      <w:r>
        <w:t>公诉机关为支持其指控向法庭提交了受案登记表及立案决定书；归案情况说明；前科情况说明；银行卡交易明细；谅解书；常住人口信息表；证人杨某慧、高某的证言；被告人关某荣、付某荣、许某豪的供述与辩解；辨认笔录等证据证实。</w:t>
      </w:r>
    </w:p>
    <w:p>
      <w:pPr>
        <w:jc w:val="left"/>
      </w:pPr>
      <w:r>
        <w:t>公诉机关认为，被告人关某荣、付某荣、许某豪明知系他人犯罪所得，仍提供聚合支付收款码、数字人民币钱包帮助转账、取现等服务，协助转移非法资金，从中非法获利，其中，被告人关某荣行为达到情节严重情形，三人行为均已触犯《中华人民共和国刑法》第三百一十二条之规定，犯罪事实清楚，证据确实、充分，应当以掩饰、隐瞒犯罪所得罪追究刑事责任。被告人关某荣、付某荣、许某豪犯罪后主动投案并如实供述自己的犯罪事实，系自首，依法可以从轻或减轻处罚；取得被诈骗被害人的谅解，依法可以酌情从轻处罚；系初犯，依法可以酌情从轻处罚；自愿认罪认罚，依法可以从宽处理。被告人关某荣、付某荣已退缴其个人全部违法所得，依法可以酌情从轻处罚。综上，建议对被告人关某荣判处有期徒刑二年，缓刑二年六个月，并处罚金人民币二万元；对被告人付某荣判处有期徒刑一年六个月，缓刑二年，并处罚金人民币一万元；对被告人许某豪判处有期徒刑一年六个月，缓刑二年，并处罚金人民币一万元。已退缴的违法所得由扣押机关上缴国库。</w:t>
      </w:r>
    </w:p>
    <w:p>
      <w:pPr>
        <w:jc w:val="left"/>
      </w:pPr>
      <w:r>
        <w:t>被告人关某荣对公诉机关指控的犯罪事实、罪名及量刑建议没有异议，同意适用简易程序且签字具结，在庭审过程中亦无异议。</w:t>
      </w:r>
    </w:p>
    <w:p>
      <w:pPr>
        <w:jc w:val="left"/>
      </w:pPr>
      <w:r>
        <w:t>被告人付某荣对公诉机关指控的犯罪事实、罪名及量刑建议没有异议，同意适用简易程序且签字具结，在庭审过程中亦无异议。</w:t>
      </w:r>
    </w:p>
    <w:p>
      <w:pPr>
        <w:jc w:val="left"/>
      </w:pPr>
      <w:r>
        <w:t>被告人许某豪对公诉机关指控的犯罪事实、罪名及量刑建议没有异议，同意适用简易程序且签字具结，在庭审过程中亦无异议。</w:t>
      </w:r>
    </w:p>
    <w:p>
      <w:pPr>
        <w:jc w:val="left"/>
      </w:pPr>
      <w:r>
        <w:t>经审理查明的事实和证据与公诉机关指控的一致。</w:t>
      </w:r>
    </w:p>
    <w:p>
      <w:pPr>
        <w:jc w:val="left"/>
      </w:pPr>
      <w:r>
        <w:t>另查明，被告人关某荣于2023年4月21日主动向公安部门投案；被告人付某荣、许某豪于2023年4月20日主动向公安部门投案。被告人关某荣于2023年4月24日向永新县公安部门退缴30000元。</w:t>
      </w:r>
    </w:p>
    <w:p>
      <w:pPr>
        <w:jc w:val="left"/>
      </w:pPr>
      <w:r>
        <w:t>本院认为，被告人关某荣、付某荣、许某豪在明知是违法犯罪所得资金的情况下，为非法获利，仍为他人提供收款码、**，并予以接收转移，其行为均已构成掩饰、隐瞒犯罪所得罪。本案系共同犯罪。公诉机关指控的犯罪事实清楚，证据确实、充分，指控的罪名成立。被告人关某荣、付某荣、许某豪犯罪后主动投案并如实供述自己的犯罪事实，系自首，依法可以从轻或减轻处罚；取得被害人的谅解，依法可以酌情从轻处罚；系初犯，依法可以酌情从轻处罚；自愿认罪认罚，依法可以从宽处理。被告人关某荣、付某荣已退缴其个人全部违法所得，依法可以酌情从轻处罚。公诉机关对被告人关某荣、付某荣、许某豪提出的量刑建议符合本案事实和法律规定，本院予以采纳。鉴于被告人关某荣、付某荣、许某豪犯罪情节较轻，有悔罪表现，没有再犯罪的危险，宣告缓刑对所居住社区没有重大不良影响，可以适用缓刑。被告人关某荣、付某荣退缴的违法所得，依法予以没收，上缴国库。据此，依据《中华人民共和国刑法》第三百一十二条第一款、第二十五条、第六十七条第一款、第七十二条、第七十三条第二款和第三款、第六十四条、第五十二条，《中华人民共和国刑事诉讼法》第十五条、第二百零一条之规定，判决如下：</w:t>
      </w:r>
    </w:p>
    <w:p>
      <w:pPr>
        <w:jc w:val="left"/>
      </w:pPr>
      <w:r>
        <w:t>一、被告人关某荣犯掩饰、隐瞒犯罪所得罪，判处有期徒刑二年，缓刑二年六个月，并处罚金人民币二万元。</w:t>
      </w:r>
    </w:p>
    <w:p>
      <w:pPr>
        <w:jc w:val="left"/>
      </w:pPr>
      <w:r>
        <w:t>（缓刑考验期限，从判决确定之日起计算。罚金在判决生效之日缴纳至本院）</w:t>
      </w:r>
    </w:p>
    <w:p>
      <w:pPr>
        <w:jc w:val="left"/>
      </w:pPr>
      <w:r>
        <w:t>二、被告人付某荣犯掩饰、隐瞒犯罪所得罪，判处有期徒刑一年六个月，缓刑二年，并处罚金人民币一万元。</w:t>
      </w:r>
    </w:p>
    <w:p>
      <w:pPr>
        <w:jc w:val="left"/>
      </w:pPr>
      <w:r>
        <w:t>（缓刑考验期限，从判决确定之日起计算。罚金在判决生效之日缴纳至本院）</w:t>
      </w:r>
    </w:p>
    <w:p>
      <w:pPr>
        <w:jc w:val="left"/>
      </w:pPr>
      <w:r>
        <w:t>三、被告人许某豪犯掩饰、隐瞒犯罪所得罪，判处有期徒刑一年六个月，缓刑二年，并处罚金人民币一万元。</w:t>
      </w:r>
    </w:p>
    <w:p>
      <w:pPr>
        <w:jc w:val="left"/>
      </w:pPr>
      <w:r>
        <w:t>（缓刑考验期限，从判决确定之日起计算。罚金在判决生效之日缴纳至本院）</w:t>
      </w:r>
    </w:p>
    <w:p>
      <w:pPr>
        <w:jc w:val="left"/>
      </w:pPr>
      <w:r>
        <w:t>四、已追缴到案被告人关某荣的违法所得人民币一万一千八百元、被告人付某荣的违法所得人民币二千元，依法予以没收，由扣押机关上缴国库。</w:t>
      </w:r>
    </w:p>
    <w:p>
      <w:pPr>
        <w:jc w:val="left"/>
      </w:pPr>
      <w:r>
        <w:t>如不服本判决，可在接到判决书的第二日起十日内，通过本院或者直接向江西省吉安市中级人民法院提出上诉。书面上诉的，应当提交上诉状正本一份，副本七份。</w:t>
      </w:r>
    </w:p>
    <w:p>
      <w:pPr>
        <w:jc w:val="left"/>
      </w:pPr>
      <w:r>
        <w:t>审判员段伟良</w:t>
      </w:r>
    </w:p>
    <w:p>
      <w:pPr>
        <w:jc w:val="left"/>
      </w:pPr>
      <w:r>
        <w:t>二〇二四年八月二日</w:t>
      </w:r>
    </w:p>
    <w:p>
      <w:pPr>
        <w:jc w:val="left"/>
      </w:pPr>
      <w:r>
        <w:t>法官助理罗星</w:t>
      </w:r>
    </w:p>
    <w:p>
      <w:pPr>
        <w:jc w:val="left"/>
      </w:pPr>
      <w:r>
        <w:t>书记员周军</w:t>
      </w:r>
    </w:p>
    <w:p>
      <w:pPr>
        <w:jc w:val="left"/>
      </w:pPr>
      <w:r>
        <w:t>附相关法律条文：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三百一十二条明知是犯罪所得及其产生的收益而予以窝藏、转移、收购、代为销售或者以其他方法掩饰、隐瞒的，处三年以下有期徒刑、拘役或者管制，并处或者单处罚金；情节严重的，处三年以上七年以下有期徒刑，并处罚金。</w:t>
      </w:r>
    </w:p>
    <w:p>
      <w:pPr>
        <w:jc w:val="left"/>
      </w:pPr>
      <w:r>
        <w:t>单位犯前款罪的，对单位判处罚金，并对其直接负责的主管人员和其他直接责任人员，依照前款的规定处罚。</w:t>
      </w:r>
    </w:p>
    <w:p>
      <w:pPr>
        <w:jc w:val="left"/>
      </w:pPr>
      <w:r>
        <w:t>第二十五条共同犯罪是指二人以上共同故意犯罪。</w:t>
      </w:r>
    </w:p>
    <w:p>
      <w:pPr>
        <w:jc w:val="left"/>
      </w:pPr>
      <w:r>
        <w:t>二人以上共同过失犯罪，不以共同犯罪论处；应当负刑事责任的，按照他们所犯的罪分别处罚。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第五十二条判处罚金，应当根据犯罪情节决定罚金数额。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p>
      <w:pPr>
        <w:jc w:val="left"/>
      </w:pPr>
      <w:r>
        <w:t>第二百零一条对于认罪认罚案件，人民法院依法作出判决时，一般应当采纳人民检察院指控的罪名和量刑建议，但有下列情形的除外：</w:t>
      </w:r>
    </w:p>
    <w:p>
      <w:pPr>
        <w:jc w:val="left"/>
      </w:pPr>
      <w:r>
        <w:t>（一）被告人的行为不构成犯罪或者不应当追究其刑事责任的；</w:t>
      </w:r>
    </w:p>
    <w:p>
      <w:pPr>
        <w:jc w:val="left"/>
      </w:pPr>
      <w:r>
        <w:t>（二）被告人违背意愿认罪认罚的；</w:t>
      </w:r>
    </w:p>
    <w:p>
      <w:pPr>
        <w:jc w:val="left"/>
      </w:pPr>
      <w:r>
        <w:t>（三）被告人否认指控的犯罪事实的；</w:t>
      </w:r>
    </w:p>
    <w:p>
      <w:pPr>
        <w:jc w:val="left"/>
      </w:pPr>
      <w:r>
        <w:t>（四）起诉指控的罪名与审理认定的罪名不一致的；</w:t>
      </w:r>
    </w:p>
    <w:p>
      <w:pPr>
        <w:jc w:val="left"/>
      </w:pPr>
      <w:r>
        <w:t>（五）其他可能影响公正审判的情形。</w:t>
      </w:r>
    </w:p>
    <w:p>
      <w:pPr>
        <w:jc w:val="left"/>
      </w:pPr>
      <w:r>
        <w:t>人民法院经审理认为量刑建议明显不当，或者被告人、辩护人对量刑建议提出异议的，人民检察院可以调整量刑建议。人民检察院不调整量刑建议或者调整量刑建议后仍然明显不当的，人民法院应当依法作出判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