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湖北省蕲春县人民法院</w:t>
      </w:r>
    </w:p>
    <w:p>
      <w:pPr>
        <w:jc w:val="center"/>
      </w:pPr>
      <w:r>
        <w:t>刑事判决书</w:t>
      </w:r>
    </w:p>
    <w:p>
      <w:pPr>
        <w:jc w:val="right"/>
      </w:pPr>
      <w:r>
        <w:t>（2024）鄂1126刑初217号</w:t>
      </w:r>
    </w:p>
    <w:p>
      <w:pPr>
        <w:jc w:val="left"/>
      </w:pPr>
      <w:r>
        <w:t>公诉机关</w:t>
      </w:r>
    </w:p>
    <w:p>
      <w:pPr>
        <w:jc w:val="left"/>
      </w:pPr>
      <w:r>
        <w:t>湖北省蕲春县人民检察院</w:t>
      </w:r>
    </w:p>
    <w:p>
      <w:pPr>
        <w:jc w:val="left"/>
      </w:pPr>
      <w:r>
        <w:t>被告人</w:t>
      </w:r>
    </w:p>
    <w:p>
      <w:pPr>
        <w:jc w:val="left"/>
      </w:pPr>
      <w:r>
        <w:t>基本情况</w:t>
      </w:r>
    </w:p>
    <w:p>
      <w:pPr>
        <w:jc w:val="left"/>
      </w:pPr>
      <w:r>
        <w:t>被告人韩某，男，1988年9月17日出生，汉族，户籍所在地湖北省蕲春县，现住武汉市黄陂区。因赌博，于2022年7月2日被武汉市公安局黄陂分局行政拘留十日。因涉嫌帮助信息网络犯罪活动罪，于2024年3月1日被取保候审。</w:t>
      </w:r>
    </w:p>
    <w:p>
      <w:pPr>
        <w:jc w:val="left"/>
      </w:pPr>
      <w:r>
        <w:t>公诉机关</w:t>
      </w:r>
    </w:p>
    <w:p>
      <w:pPr>
        <w:jc w:val="left"/>
      </w:pPr>
      <w:r>
        <w:t>指控情况</w:t>
      </w:r>
    </w:p>
    <w:p>
      <w:pPr>
        <w:jc w:val="left"/>
      </w:pPr>
      <w:r>
        <w:t>起诉书文号</w:t>
      </w:r>
    </w:p>
    <w:p>
      <w:pPr>
        <w:jc w:val="left"/>
      </w:pPr>
      <w:r>
        <w:t>鄂黄蕲检刑诉〔2024〕139号</w:t>
      </w:r>
    </w:p>
    <w:p>
      <w:pPr>
        <w:jc w:val="left"/>
      </w:pPr>
      <w:r>
        <w:t>指控事实</w:t>
      </w:r>
    </w:p>
    <w:p>
      <w:pPr>
        <w:jc w:val="left"/>
      </w:pPr>
      <w:r>
        <w:t>2024年1月中旬，被告人韩某经工友小勇推荐，加上微信好友“北某”（另案处理），“北某”与韩某约定在江西省宜春市万载县见面，由韩某提供一类银行卡给“北某”接收网络赌博资金，双方约定完事后“北某”支付韩某5000元好处费，韩某同意。2024年1月23日，“北某”给韩某买好动车票，韩某从湖北武汉市出发经湖南省长沙市中转前往江西省宜春市万载县。</w:t>
      </w:r>
    </w:p>
    <w:p>
      <w:pPr>
        <w:jc w:val="left"/>
      </w:pPr>
      <w:r>
        <w:t>2024年1月24日，被告人韩某在江西省宜春市万载县云芬便利店门口一辆蓝色宝马车上将自己名下的中国银行卡（卡号6216********）、银行卡支付密码、手机、微信支付密码提供给“北某”跑分团伙跑分。跑分团伙将流入资金通过支付宝网上快捷支付和数字人民币钱包转出的方式进行“转移”操作，当入账资金需要通过韩某名下的支付宝账号转出时，韩某提供了刷脸验证服务。后因上游诈骗案件被害人报警，韩某名下中国银行卡被公安机关冻结，银行卡内有13万元涉案资金未转出，韩某并未拿到约定的5000元好处费。</w:t>
      </w:r>
    </w:p>
    <w:p>
      <w:pPr>
        <w:jc w:val="left"/>
      </w:pPr>
      <w:r>
        <w:t>经国家反诈中心查询，2024年1月24日，韩某出借给他人使用的中国银行卡（尾号为8420）单日流入资金27.3万元，涉及电信网络诈骗案件4起，直接接收被骗资金27.3万元。</w:t>
      </w:r>
    </w:p>
    <w:p>
      <w:pPr>
        <w:jc w:val="left"/>
      </w:pPr>
      <w:r>
        <w:t>指控罪名</w:t>
      </w:r>
    </w:p>
    <w:p>
      <w:pPr>
        <w:jc w:val="left"/>
      </w:pPr>
      <w:r>
        <w:t>帮助信息网络犯罪活动罪</w:t>
      </w:r>
    </w:p>
    <w:p>
      <w:pPr>
        <w:jc w:val="left"/>
      </w:pPr>
      <w:r>
        <w:t>量刑建议</w:t>
      </w:r>
    </w:p>
    <w:p>
      <w:pPr>
        <w:jc w:val="left"/>
      </w:pPr>
      <w:r>
        <w:t>判处被告人韩某罚金人民币三千元。</w:t>
      </w:r>
    </w:p>
    <w:p>
      <w:pPr>
        <w:jc w:val="left"/>
      </w:pPr>
      <w:r>
        <w:t>被告人</w:t>
      </w:r>
    </w:p>
    <w:p>
      <w:pPr>
        <w:jc w:val="left"/>
      </w:pPr>
      <w:r>
        <w:t>意见</w:t>
      </w:r>
    </w:p>
    <w:p>
      <w:pPr>
        <w:jc w:val="left"/>
      </w:pPr>
      <w:r>
        <w:t>被告人韩某对指控事实、罪名及量刑建议没有异议。被告人同意适用速裁程序且签字具结，在开庭审理过程中亦无异议。</w:t>
      </w:r>
    </w:p>
    <w:p>
      <w:pPr>
        <w:jc w:val="left"/>
      </w:pPr>
      <w:r>
        <w:t>审理查明</w:t>
      </w:r>
    </w:p>
    <w:p>
      <w:pPr>
        <w:jc w:val="left"/>
      </w:pPr>
      <w:r>
        <w:t>经审理查明的事实与公诉机关的指控一致。另查明，被告人韩某于2024年2月28日经公安机关口头传唤后主动到案，到案后如实供述了犯罪事实。</w:t>
      </w:r>
    </w:p>
    <w:p>
      <w:pPr>
        <w:jc w:val="left"/>
      </w:pPr>
      <w:r>
        <w:t>判决理由</w:t>
      </w:r>
    </w:p>
    <w:p>
      <w:pPr>
        <w:jc w:val="left"/>
      </w:pPr>
      <w:r>
        <w:t>被告人韩某明知他人利用信息网络实施犯罪，仍提供支付结算帮助，情节严重，其行为构成帮助信息网络犯罪活动罪。公诉机关指控的罪名成立，依法应予惩处。被告人经口头传唤后主动到案，如实供述了犯罪事实，系自首，依法可以从轻或减轻处罚。被告人认罪认罚，依法可以从宽处理。公诉机关的量刑建议适当，本院予以采纳。</w:t>
      </w:r>
    </w:p>
    <w:p>
      <w:pPr>
        <w:jc w:val="left"/>
      </w:pPr>
      <w:r>
        <w:t>法律依据</w:t>
      </w:r>
    </w:p>
    <w:p>
      <w:pPr>
        <w:jc w:val="left"/>
      </w:pPr>
      <w:r>
        <w:t>《中华人民共和国刑法》第二百八十七条之二、第五十二条、第五十三条、第六十七条，《中华人民共和国刑事诉讼法》第十五条、第二百零一条的规定。</w:t>
      </w:r>
    </w:p>
    <w:p>
      <w:pPr>
        <w:jc w:val="left"/>
      </w:pPr>
      <w:r>
        <w:t>判决结果</w:t>
      </w:r>
    </w:p>
    <w:p>
      <w:pPr>
        <w:jc w:val="left"/>
      </w:pPr>
      <w:r>
        <w:t>被告人韩某犯帮助信息网络犯罪活动罪，判处罚金人民币三千元（罚金限本判决生效之日起十日内缴纳）。</w:t>
      </w:r>
    </w:p>
    <w:p>
      <w:pPr>
        <w:jc w:val="left"/>
      </w:pPr>
      <w:r>
        <w:t>权利告知</w:t>
      </w:r>
    </w:p>
    <w:p>
      <w:pPr>
        <w:jc w:val="left"/>
      </w:pPr>
      <w:r>
        <w:t>如不服本判决，可在接到判决书的第二日起十日内，通过本院或直接向湖北省黄冈市中级人民法院提出上诉，书面上诉的，应当提交上诉状正本一份，副本二份。</w:t>
      </w:r>
    </w:p>
    <w:p>
      <w:pPr>
        <w:jc w:val="left"/>
      </w:pPr>
      <w:r>
        <w:t>审判员　王　升</w:t>
      </w:r>
    </w:p>
    <w:p>
      <w:pPr>
        <w:jc w:val="left"/>
      </w:pPr>
      <w:r>
        <w:t>二〇二四年五月二十三日</w:t>
      </w:r>
    </w:p>
    <w:p>
      <w:pPr>
        <w:jc w:val="left"/>
      </w:pPr>
      <w:r>
        <w:t>书记员　孙华丽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