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西安市长安区人民法院</w:t>
      </w:r>
    </w:p>
    <w:p>
      <w:pPr>
        <w:jc w:val="center"/>
      </w:pPr>
      <w:r>
        <w:t>刑事判决书</w:t>
      </w:r>
    </w:p>
    <w:p>
      <w:pPr>
        <w:jc w:val="right"/>
      </w:pPr>
      <w:r>
        <w:t>（2024）陕0116刑初374号</w:t>
      </w:r>
    </w:p>
    <w:p>
      <w:pPr>
        <w:jc w:val="left"/>
      </w:pPr>
      <w:r>
        <w:t>公诉机关西安市长安区人民检察院。</w:t>
      </w:r>
    </w:p>
    <w:p>
      <w:pPr>
        <w:jc w:val="left"/>
      </w:pPr>
      <w:r>
        <w:t>被告人贺显通，男，2004年10月10日出生，汉族，专科文化，无业，户籍所在地陕西省咸阳市秦都区，住陕西省咸阳市秦都区。2023年3月2日因本案被电话传唤到案，2023年3月3日因涉嫌帮助信息网络犯罪活动罪被西安市公安局长安分局取保候审，2024年3月4日被解除取保候审，2024年3月18日被刑事拘留，2024年4月2日被执行逮捕。现羁押于西安市看守所。</w:t>
      </w:r>
    </w:p>
    <w:p>
      <w:pPr>
        <w:jc w:val="left"/>
      </w:pPr>
      <w:r>
        <w:t>辩护人许超、梁恒瑞，陕西守知律师事务所律师。</w:t>
      </w:r>
    </w:p>
    <w:p>
      <w:pPr>
        <w:jc w:val="left"/>
      </w:pPr>
      <w:r>
        <w:t>西安市长安区人民检察院以长安检刑诉[2024]334号起诉书指控被告人贺显通犯帮助信息网络犯罪活动罪，向本院提起公诉。本院受理后，依法组成合议庭，适用认罪认罚从宽制度及普通程序，公开开庭进行了审理。西安市长安区人民检察院指派检察员向静出庭支持公诉，被告人贺显通及其辩护人梁恒瑞到庭参加了诉讼。现已审理终结。</w:t>
      </w:r>
    </w:p>
    <w:p>
      <w:pPr>
        <w:jc w:val="left"/>
      </w:pPr>
      <w:r>
        <w:t>西安市长安区人民检察院指控：2023年2月23日，被告人贺显通加入已兼职微信群与上线（身份不详）取得联系。2月24日、25日贺显通根据上线指示在西安市未央区凤城一路与上线见面，在上线所驾驶的汽车内，为上线提供自己名下的中国农业银行、中国建设银行、数字银行、支付宝、微信等支付结算账户转移不法资金，非法获利2190元。经查，贺显通所提供的上述支付结算账户涉及诈骗案件资金共计27290元。</w:t>
      </w:r>
    </w:p>
    <w:p>
      <w:pPr>
        <w:jc w:val="left"/>
      </w:pPr>
      <w:r>
        <w:t>为证实上述指控，公诉机关当庭出示了相关证据。公诉机关认为，被告人贺显通明知他人实施信息网络犯罪活动，为牟取非法利益，仍为他人提供银行卡等支付结算账户，情节严重，其行为已触犯《中华人民共和国刑法》第二百八十七条之二的规定，犯罪事实清楚，证据确实、充分，应当以帮助信息网络犯罪活动罪追究其刑事责任。被告人贺显通到案后能如实供述自己的罪行，应适用《中华人民共和国刑法》第六十七条第三款之规定，可以从轻处罚；被告人贺显通自愿认罪认罚，依据《中华人民共和国刑事诉讼法》第十五条之规定，可以从宽处理。建议判处被告人贺显通有期徒刑六个月至一年，并处罚金。提请依法判处。</w:t>
      </w:r>
    </w:p>
    <w:p>
      <w:pPr>
        <w:jc w:val="left"/>
      </w:pPr>
      <w:r>
        <w:t>被告人贺显通对公诉机关指控的犯罪事实、罪名没有异议且签字具结。</w:t>
      </w:r>
    </w:p>
    <w:p>
      <w:pPr>
        <w:jc w:val="left"/>
      </w:pPr>
      <w:r>
        <w:t>辩护人对公诉机关指控被告人贺显通涉嫌帮助信息网络犯罪活动罪的罪名无异议，认为贺显通具有法定和酌定依法从轻处罚的情节，可以从轻予以处罚并适用缓刑：1.归案后自愿认罪认罚，态度良好，可以从轻处罚；2.具有坦白的量刑情节，应当从轻处罚；3.真诚悔罪，已退缴违法所得并愿意积极缴纳罚金；4.犯罪情节显著轻微，未造成严重后果，可以从轻处罚；5.犯罪时年龄尚小，主观恶性较小且无再犯可能，可以适用缓刑。</w:t>
      </w:r>
    </w:p>
    <w:p>
      <w:pPr>
        <w:jc w:val="left"/>
      </w:pPr>
      <w:r>
        <w:t>经审理查明的事实与公诉机关指控的事实一致。另查明，被告人贺显通于2023年2月24日、2月25日向上线提供其名下中国农业银行账户、中国建设银行账户、数字人民币账户、支付宝账户及微信账户用于转移电信诈骗等犯罪所得，其中诈骗案被害人旷某将4290元转入贺显通的中国建设银行账户，诈骗案被害人林某将7000元转入贺显通的中国建设银行账户，诈骗案被害人张某将10000元转入贺显通中国农业银行账户，诈骗案被害人纪某将6000元转入贺显通中国农业银行账户，合计27290元。后上述资金及其他资金通过贺显通的支付宝账户、微信账户及数字人民币账户出入账。</w:t>
      </w:r>
    </w:p>
    <w:p>
      <w:pPr>
        <w:jc w:val="left"/>
      </w:pPr>
      <w:r>
        <w:t>再查明，2023年3月2日公安机关接到反诈中心下发断卡线索，电话联系贺显通，贺显通于当日投案，到案后如实供述了其犯罪事实。次日，公安机关对贺显通采取取保候审的强制措施。取保候审期间，公安机关于2024年1月4日、1月29日两次通过电话及短信传讯贺显通，贺显通拒绝传讯。2024年3月18日甘肃省天水市公安局秦州分局七里墩派出所在甘肃省天水市秦州区成纪大道XX路口XX酒店XX房将贺显通抓获，2024年3月18日至3月21日贺显通被临时寄押于天水市秦州区看守所。贺显通到案后，其家属代为向公安机关退缴违法所得2190元。</w:t>
      </w:r>
    </w:p>
    <w:p>
      <w:pPr>
        <w:jc w:val="left"/>
      </w:pPr>
      <w:r>
        <w:t>上述事实，有经庭审举证、质证、认证的受案登记表、立案决定书、起诉意见书、传唤证、取保候审决定书、提请批准逮捕书、不批准逮捕决定书、传讯通知书、解除取保候审决定书、拘留证、变更羁押期限通知书、批准逮捕决定书、逮捕证、抓获经过、破案经过、调取证据通知书、中国农业银行借记卡账户主档查询、中国农业银行银行卡交易明细清单、中国建设银行协助查询开户信息结果、微信支付宝支付交易明细证明、微信转账记录、支付宝网络技术有限公司交易流水证明、支付宝转账记录、数字人民币账户信息及明细、贺显通帮信案资金流水汇总、前科查询证明、户籍证明、电信诈骗被害人旷某、林某、张某、纪某的陈述、证人贺某的证言、被告人贺显通的供述和辩解等证据证实，足以认定。</w:t>
      </w:r>
    </w:p>
    <w:p>
      <w:pPr>
        <w:jc w:val="left"/>
      </w:pPr>
      <w:r>
        <w:t>本院认为，被告人贺显通以明显异常的交易价格、交易方式将其名下银行账户、非银行支付账户、具有支付结算功能的互联网账号密码等五个账户交由他人使用，情节严重，其行为触犯《中华人民共和国刑法》第二百八十七条之二第一款的规定，应当以帮助信息网络犯罪活动罪追究其刑事责任。西安市长安区人民检察院指控被告人贺显通犯帮助信息网络犯罪活动罪的犯罪事实清楚，证据确实、充分，指控罪名成立。</w:t>
      </w:r>
    </w:p>
    <w:p>
      <w:pPr>
        <w:jc w:val="left"/>
      </w:pPr>
      <w:r>
        <w:t>被告人贺显通经公安机关电话传唤到案，到案后如实供述其罪行，属自首，可依法从轻处罚。被告人贺显通自愿认罪认罚，可依法从宽处理。被告人贺显通到案后向公安机关退缴违法所得，可酌情从轻处罚。被告人贺显通犯罪情节较轻，具有悔罪表现，根据《调查评估意见书》，其无不良嗜好，监管环境良好，没有再犯罪的危险，宣告缓刑对其所居住社区没有重大不良影响，可依法宣告缓刑。公诉机关的量刑建议适当，予以采纳。辩护人的相关辩护意见，与本院认定一致的，予以采纳。</w:t>
      </w:r>
    </w:p>
    <w:p>
      <w:pPr>
        <w:jc w:val="left"/>
      </w:pPr>
      <w:r>
        <w:t>依照《中华人民共和国刑法》第二百八十七条之二第一款、第四十五条、第五十二条、第五十三条、第六十一条、第六十二条、第六十四条、第六十七条第一款，《中华人民共和国刑事诉讼法》第十五条，《最高人民法院、最高人民检察院关于办理非法利用信息网络、帮助信息网络犯罪活动等刑事案件适用法律若干问题的解释》第十二条第一款第（七）项的规定，判决如下：</w:t>
      </w:r>
    </w:p>
    <w:p>
      <w:pPr>
        <w:jc w:val="left"/>
      </w:pPr>
      <w:r>
        <w:t>一、被告人贺显通犯帮助信息网络犯罪活动罪，判处有期徒刑六个月，宣告缓刑一年（缓刑考验期从判决确定之日起计算），并处罚金2000元（已缴纳）。</w:t>
      </w:r>
    </w:p>
    <w:p>
      <w:pPr>
        <w:jc w:val="left"/>
      </w:pPr>
      <w:r>
        <w:t>二、对被告人贺显通的违法所得2190元予以追缴（已追缴），上缴国库。</w:t>
      </w:r>
    </w:p>
    <w:p>
      <w:pPr>
        <w:jc w:val="left"/>
      </w:pPr>
      <w:r>
        <w:t>如不服本判决，可在接到判决书的第二日起十日内，通过本院或直接上诉于陕西省西安市中级人民法院，书面上诉的，应当提交上诉状正本一份，副本三份。</w:t>
      </w:r>
    </w:p>
    <w:p>
      <w:pPr>
        <w:jc w:val="left"/>
      </w:pPr>
      <w:r>
        <w:t>审　判　长　　高雪宁</w:t>
      </w:r>
    </w:p>
    <w:p>
      <w:pPr>
        <w:jc w:val="left"/>
      </w:pPr>
      <w:r>
        <w:t>审　判　员　　杨欣鹏</w:t>
      </w:r>
    </w:p>
    <w:p>
      <w:pPr>
        <w:jc w:val="left"/>
      </w:pPr>
      <w:r>
        <w:t>人民陪审员　　刘武强</w:t>
      </w:r>
    </w:p>
    <w:p>
      <w:pPr>
        <w:jc w:val="left"/>
      </w:pPr>
      <w:r>
        <w:t>二〇二四年七月十日</w:t>
      </w:r>
    </w:p>
    <w:p>
      <w:pPr>
        <w:jc w:val="left"/>
      </w:pPr>
      <w:r>
        <w:t>书　记　员　　罗晨曦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