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袉倔卋卋陕西省白河县人民法院</w:t>
      </w:r>
    </w:p>
    <w:p>
      <w:pPr>
        <w:jc w:val="center"/>
      </w:pPr>
      <w:r>
        <w:t>刑事判决书</w:t>
      </w:r>
    </w:p>
    <w:p>
      <w:pPr>
        <w:jc w:val="left"/>
      </w:pPr>
      <w:r>
        <w:t>陕0929刑初29号</w:t>
      </w:r>
    </w:p>
    <w:p>
      <w:pPr>
        <w:jc w:val="left"/>
      </w:pPr>
      <w:r>
        <w:t>公诉机关陕西省白河县人民检察院。</w:t>
      </w:r>
    </w:p>
    <w:p>
      <w:pPr>
        <w:jc w:val="left"/>
      </w:pPr>
      <w:r>
        <w:t>被告人龚某某，男，汉族，1994年11月3日出生于陕西省白河县，公民身份号码，高中文化，无业，户籍所在地：陕西省安康市白河县，住白河县。因涉嫌帮助信息网络犯罪活动罪，2021年11月8日被白河县局刑事拘留；同年11月15日、2022年5月16日、6月17日先后被白河县局、白河县人民检察院、白河县人民法院决定监视居住。</w:t>
      </w:r>
    </w:p>
    <w:p>
      <w:pPr>
        <w:jc w:val="left"/>
      </w:pPr>
      <w:r>
        <w:t>指定辩护人方行全，白河县法律援助中心律师。</w:t>
      </w:r>
    </w:p>
    <w:p>
      <w:pPr>
        <w:jc w:val="left"/>
      </w:pPr>
      <w:r>
        <w:t>白河县人民检察院以白河检刑诉202222号起诉书指控被告人龚某某犯帮助信息网络犯罪活动罪，于2022年6月14日向本院提起公诉。本院受理后，依法适用简易程序，实行独任审判，于2022年6月17日公开开庭进行了审理。白河县人民检察院副检察长张吉汉依法出庭支持公诉，被告人龚某某及其辩护人均到庭参加了诉讼。现已审理终结。</w:t>
      </w:r>
    </w:p>
    <w:p>
      <w:pPr>
        <w:jc w:val="left"/>
      </w:pPr>
      <w:r>
        <w:t>白河县人民检察院指控，2021年6月份，龚某某在湖北省武汉市务工时通过赖某某（别名李某某）认识王某某（已判刑），随后两人互相添加微信，王某某告诉龚某某将银行卡提供给他用于网上赌博转账使用，报酬为500元至2000元日。</w:t>
      </w:r>
    </w:p>
    <w:p>
      <w:pPr>
        <w:jc w:val="left"/>
      </w:pPr>
      <w:r>
        <w:t>同年10月15日左右，王某某联系龚某某再次说明提供银行卡给他人有偿使用，并要求龚某某每次聊天后要及时将聊天记录删除。10月17日，龚某某被王某某带到武汉市蔡甸区一楼房内，龚某某将自己的邮政银行卡1297、工商银行卡8694、招商银行卡4828、武汉农村商业银行卡7336及银行卡密码、手机提供给他人进行转账操作，当日获利2230元。事后龚某某发现自己的武汉农村商业银行卡有5804元涉案资金没有被转走，遂将5804元提现到本人微信中占为已有。经核查他人将涉案资金分别转到龚某某的邮政银行卡、工商银行卡，再转到事前利用龚某某身份信息下载的数字人民币钱包后统一转到龚某某的招商银行卡和武汉农村商业银行卡后转出。在2021年10月17日龚某某邮政银行卡和工商银行卡共计帮助他人转账894033元。</w:t>
      </w:r>
    </w:p>
    <w:p>
      <w:pPr>
        <w:jc w:val="left"/>
      </w:pPr>
      <w:r>
        <w:t>通过国家反诈大数据平台核查，龚某某的邮政银行卡和工商银行卡涉及全国不同地方6起电信网络诈骗案件，都是涉案资金的一级收款账户。龚某某主动到案，能如实供述犯罪事实，并上缴非法所得8034元。龚某某已经社区矫正机构调查评估建议对其适用非监禁刑。2022年6月13日，在值班律师见证下，龚某某己与白河县人民检察院签订认罪认罚具结书。</w:t>
      </w:r>
    </w:p>
    <w:p>
      <w:pPr>
        <w:jc w:val="left"/>
      </w:pPr>
      <w:r>
        <w:t>白河县人民检察院认为，被告人龚某某明知他人利用信息网络犯罪，还为该犯罪提供帮助转账80余万元，其行为触犯了《中华人民共和国刑法》第二百八十七条之二和《最高人民法院、最高人民检察院关于办理非法利用信息网络、帮助信息网络犯罪活动等刑事案件适用法律若干问题的解释》第十二条之规定，犯罪事实清楚，证据确实充分，应当以帮助信息网络犯罪活动罪追究刑事责任。因龚某某自首、认罪认罚、积极上缴违法所得、无犯罪前科等情节，可依法从轻或酌情从轻处罚，经社区矫正机构调查评估建议对其适用非监禁刑，故建议判处拘役四个月，宣告缓刑，缓刑考验期六个月，并处罚金3000元。</w:t>
      </w:r>
    </w:p>
    <w:p>
      <w:pPr>
        <w:jc w:val="left"/>
      </w:pPr>
      <w:r>
        <w:t>被告人龚某某辩称，认罪认罚；请求从轻处罚。辩护人方行全辩称，对公诉机关指控的事实和罪名无异议；被告人龚某某构成自首，依法可以从轻或者减轻处罚；庭前自愿与公诉机关签署了认罪认罚具结书，依法可以从宽处罚；同意认罪认罚的量刑意见。</w:t>
      </w:r>
    </w:p>
    <w:p>
      <w:pPr>
        <w:jc w:val="left"/>
      </w:pPr>
      <w:r>
        <w:t>审理查明事实与公诉机关指控事实一致。</w:t>
      </w:r>
    </w:p>
    <w:p>
      <w:pPr>
        <w:jc w:val="left"/>
      </w:pPr>
      <w:r>
        <w:t>上述案件事实，有经当庭举证、质证的物证、书证、证人证言、被告人供述、辩认笔录、电子证据等证据证实。上述证据来源合法、内容客观真实、与本案相关联，形成证据锁链，本院予以确认。</w:t>
      </w:r>
    </w:p>
    <w:p>
      <w:pPr>
        <w:jc w:val="left"/>
      </w:pPr>
      <w:r>
        <w:t>本院认为，被告人龚某某明知他人利用信息网络犯罪，还为该犯罪提供帮助转账80余万元，其行为触犯了《中华人民共和国刑法》第二百八十七条之二的规定，构成帮助信息网络犯罪活动罪。白河县人民检察院指控罪名成立，依法应处三年以下有期徒刑或者拘役，并处或者单处罚金。被告人龚某某构成自首，认罪认罚，依法可以从轻或者减轻处罚；主动上缴违法所得，可以酌情从轻处罚。被告人龚某某符合非监禁刑适用条件，本院决定对被告人龚某某从轻处罚并适用缓刑。对公诉机关的量刑建议依法予以采纳。被告人违法所得依法应予追缴。据此，依照《中华人民共和国刑法》第二百八十七条之二、第六十四条、第六十七条第三款，第七十二条、第七十三条，《最高人民法院、最高人民检察院关于办理非法利用信息网络、帮助信息网络犯罪活动等刑事案件适用法律若干问题的解释》第十二条，《中华人民共和国刑事诉讼法》第十五条、第二百零一条之规定，判决如下：</w:t>
      </w:r>
    </w:p>
    <w:p>
      <w:pPr>
        <w:jc w:val="left"/>
      </w:pPr>
      <w:r>
        <w:t>一、被告人龚某某犯帮助信息网络犯罪活动罪，判处拘役四个月，宣告缓刑，缓刑考验期六个月（缓刑考验期限，自判决确定之日起计算），并处罚金人民币3000元。</w:t>
      </w:r>
    </w:p>
    <w:p>
      <w:pPr>
        <w:jc w:val="left"/>
      </w:pPr>
      <w:r>
        <w:t>二、依法追缴被告人龚某某违法所得8034元，上缴国库。</w:t>
      </w:r>
    </w:p>
    <w:p>
      <w:pPr>
        <w:jc w:val="left"/>
      </w:pPr>
      <w:r>
        <w:t>如不服本判决，可在接到判决书的第二日起十日内，通过本院或直接向陕西省安康市中级人民法院提出上诉。书面上诉的，应提交上诉状正本一份、副本一份。</w:t>
      </w:r>
    </w:p>
    <w:p>
      <w:pPr>
        <w:jc w:val="left"/>
      </w:pPr>
      <w:r>
        <w:t>审判员熊英俊</w:t>
      </w:r>
    </w:p>
    <w:p>
      <w:pPr>
        <w:jc w:val="left"/>
      </w:pPr>
      <w:r>
        <w:t>二二二年六月十七日</w:t>
      </w:r>
    </w:p>
    <w:p>
      <w:pPr>
        <w:jc w:val="left"/>
      </w:pPr>
      <w:r>
        <w:t>书记员刘宗涛</w:t>
      </w:r>
    </w:p>
    <w:p>
      <w:pPr>
        <w:jc w:val="left"/>
      </w:pPr>
      <w:r>
        <w:t>鶢際辔袍膆穿獸浱漃漀漃漀漃漀漃漀漃漀漃漀漃漀漃漀漃漀漃漀漃漀漃漀漃漀漃漀漃漀漃漀漃漀漃漀漃漀漃漀漃5芰厰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