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江西省万年县人民法院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（2024）赣1129刑初114号</w:t>
      </w:r>
    </w:p>
    <w:p>
      <w:pPr>
        <w:jc w:val="left"/>
      </w:pPr>
      <w:r>
        <w:t>公诉机关江西省万年县人民检察院。</w:t>
      </w:r>
    </w:p>
    <w:p>
      <w:pPr>
        <w:jc w:val="left"/>
      </w:pPr>
      <w:r>
        <w:t>被告人柴某洋，男，1995年6月19日出生，汉族，初中文化，务工，户籍所在地江西省上饶市万年县，住万年县。因涉嫌掩饰、隐瞒犯罪所得罪，2024年2月6日被万年县公安局刑事拘留；同年3月13日被万年县公安局取保候审。2024年4月23日本院决定对其逮捕，同日由万年县公安局执行逮捕。现羁押于万年县看守所。</w:t>
      </w:r>
    </w:p>
    <w:p>
      <w:pPr>
        <w:jc w:val="left"/>
      </w:pPr>
      <w:r>
        <w:t>江西省万年县人民检察院以万检刑诉〔2024〕107号起诉书指控被告人柴某洋犯掩饰、隐瞒犯罪所得罪，向本院提起公诉。本院受理后，依法适用速裁程序，实行独任审判，公开开庭审理了本案。江西省万年县人民检察院指派检察员王煌荣出庭支持公诉，被告人柴某洋到庭参加了诉讼。现已审理终结。</w:t>
      </w:r>
    </w:p>
    <w:p>
      <w:pPr>
        <w:jc w:val="left"/>
      </w:pPr>
      <w:r>
        <w:t>公诉机关指控，2022年11月，被告人柴某洋经朋友邵某红介绍，了解到提供银行卡给他人刷卡过账，可获得过账金额的3%作为报酬。同年11月27日上午10时，柴某洋按约定在金华火车南站与邵某红见面，与邵某红同行的还有一名司机。柴某洋上车后，司机联系两名陌生男子上车。该两名男子上车后，让柴某洋提供了手机、银行卡及支付密码开始跑分。当日，柴某洋提供的中国银行卡（卡号6217********）账户共过账69000余元，其中收到电信诈骗案被害人张某青、赵某转账35680元。期间，柴某洋配合刷脸认证四次，通过数字人民币向外转账20000元。当日下午13时许，司机拿柴某洋的银行卡在火车站附近的一家中国银行ＡＴＭ机取现20000元。柴某洋共获利1200元好处费。</w:t>
      </w:r>
    </w:p>
    <w:p>
      <w:pPr>
        <w:jc w:val="left"/>
      </w:pPr>
      <w:r>
        <w:t>2024年2月5日，被告人柴某洋主动到万年县公安局苏桥派出所投案自首，并如实供述了犯罪事实。同年3月14日主动退缴违法所得1200元。</w:t>
      </w:r>
    </w:p>
    <w:p>
      <w:pPr>
        <w:jc w:val="left"/>
      </w:pPr>
      <w:r>
        <w:t>上述事实公诉机关提交了被告人基本情况、户籍信息表、受案登记表、立案决定书、拘留证、归案情况说明、前科证明、接受证据材料清单、柴某洋中国银行的交易明细、电信诈骗案受案登记表、立案决定书、扣押决定书、扣押清单、转账截图、情况说明、认罪认罚具结书等书证；证人张某青、赵某的证言；被告人柴某洋的供述和辩解等证据证实。</w:t>
      </w:r>
    </w:p>
    <w:p>
      <w:pPr>
        <w:jc w:val="left"/>
      </w:pPr>
      <w:r>
        <w:t>公诉机关认为，被告人柴某洋明知是犯罪所得，而提供资金账户并配合刷脸转账，其行为已触犯《中华人民共和国刑法》第三百一十二条第一款之规定，犯罪事实清楚，证据确实、充分，应当以掩饰、隐瞒犯罪所得罪追究其刑事责任。被告人柴某洋系从犯，具有自首、认罪认罚、积极退缴违法所得等情节，建议对被告人柴某洋判处拘役四个月，并处罚金人民币三千元。</w:t>
      </w:r>
    </w:p>
    <w:p>
      <w:pPr>
        <w:jc w:val="left"/>
      </w:pPr>
      <w:r>
        <w:t>被告人柴某洋对指控的事实、罪名及量刑建议没有异议，同意适用速裁程序，且签字具结，在开庭审理过程中亦无异议。</w:t>
      </w:r>
    </w:p>
    <w:p>
      <w:pPr>
        <w:jc w:val="left"/>
      </w:pPr>
      <w:r>
        <w:t>经审理查明的事实、证据与公诉机关认定的一致。</w:t>
      </w:r>
    </w:p>
    <w:p>
      <w:pPr>
        <w:jc w:val="left"/>
      </w:pPr>
      <w:r>
        <w:t>本院认为，被告人柴某洋构成掩饰、隐瞒犯罪所得罪。公诉机关的指控成立，依法应予以惩处。被告人柴某洋在共同犯罪中起次要作用，是从犯，应当从轻、减轻处罚；被告人柴某洋主动到案后如实供述自己的罪行，系自首，依法可从轻或减轻处罚；被告人柴某洋自愿认罪认罚，依法可以从宽处理；积极退缴违法所得，可酌情从轻处罚。公诉机关的量刑建议适当，本院依法予以采纳。综上，依照《中华人民共和国刑法》第三百一十二条第一款、第二十五条第一款、第二十七条、第六十七条第一款，《最高人民法院关于审理掩饰、隐瞒犯罪所得、犯罪所得收益刑事案件适用法律若干问题的解释》第一条、第八条，《中华人民共和国刑事诉讼法》第十五条、第二百零一条之规定，判决如下：</w:t>
      </w:r>
    </w:p>
    <w:p>
      <w:pPr>
        <w:jc w:val="left"/>
      </w:pPr>
      <w:r>
        <w:t>被告人柴某洋犯掩饰、隐瞒犯罪所得罪，判处拘役四个月，并处罚金人民币三千元。</w:t>
      </w:r>
    </w:p>
    <w:p>
      <w:pPr>
        <w:jc w:val="left"/>
      </w:pPr>
      <w:r>
        <w:t>（刑期自判决执行之日起计算。判决执行以前先行羁押的，羁押一日折抵刑期一日。即自2024年4月23日起至2024年7月16日止。已扣除先行羁押37日。）</w:t>
      </w:r>
    </w:p>
    <w:p>
      <w:pPr>
        <w:jc w:val="left"/>
      </w:pPr>
      <w:r>
        <w:t>如不服本判决，可在接到判决书的第二日起十日内，通过本院或者直接向江西省上饶市中级人民法院提出上诉。书面上诉的，应当提交上诉状正本一份，副本二份。</w:t>
      </w:r>
    </w:p>
    <w:p>
      <w:pPr>
        <w:jc w:val="left"/>
      </w:pPr>
      <w:r>
        <w:t>审判员　蔡阳先</w:t>
      </w:r>
    </w:p>
    <w:p>
      <w:pPr>
        <w:jc w:val="left"/>
      </w:pPr>
      <w:r>
        <w:t>二〇二四年四月二十三日</w:t>
      </w:r>
    </w:p>
    <w:p>
      <w:pPr>
        <w:jc w:val="left"/>
      </w:pPr>
      <w:r>
        <w:t>法官助理　张　琦</w:t>
      </w:r>
    </w:p>
    <w:p>
      <w:pPr>
        <w:jc w:val="left"/>
      </w:pPr>
      <w:r>
        <w:t>书记员　洪　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