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江西省吉安县人民法院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（2024）赣0821刑初83号</w:t>
      </w:r>
    </w:p>
    <w:p>
      <w:pPr>
        <w:jc w:val="left"/>
      </w:pPr>
      <w:r>
        <w:t>公诉机关江西省吉安县人民检察院。</w:t>
      </w:r>
    </w:p>
    <w:p>
      <w:pPr>
        <w:jc w:val="left"/>
      </w:pPr>
      <w:r>
        <w:t>被告人侯某红，男，2001年2月13日出生于江西省吉安市，汉族，初中文化，挖机司机，户籍所在地及住所地均为江西省吉安市吉州区。因涉嫌犯掩饰、隐瞒犯罪所得罪于2023年4月11日被吉安县公安局取保候审。现居住家**。</w:t>
      </w:r>
    </w:p>
    <w:p>
      <w:pPr>
        <w:jc w:val="left"/>
      </w:pPr>
      <w:r>
        <w:t>江西省吉安县人民检察院以吉县检刑诉【2024】26号起诉书指控被告人侯某红犯掩饰、隐瞒犯罪所得罪，于2024年2月4日向本院提起公诉。本院根据江西省吉安市中级人民法院（2024）赣08刑辖21号指定管辖决定书受理后，依法适用简易程序，实行独任审判，公开开庭审理了本案。吉安县人民检察院指派检察员刘居仕出庭支持公诉，被告人侯某红到庭参加诉讼。现已审理终结。</w:t>
      </w:r>
    </w:p>
    <w:p>
      <w:pPr>
        <w:jc w:val="left"/>
      </w:pPr>
      <w:r>
        <w:t>公诉机关指控，被告人侯某红经龚某（已判刑）介绍，先后于2022年12月5日、6日，在吉安市吉州区吉安康辉精品酒店，将自己的一张卡号为6217********的中国邮政储蓄银行卡、一张卡号为6226********的江西农商银行卡、银行卡密码以及手机、身份证提供给一名陌生男子（身份不详）使用。该陌生男子用被告人侯某红的手机下载了手机银行ＡＰＰ、云闪付ＡＰＰ、数字人民币ＡＰＰ等，将被告人侯某红提供的两张银行卡与手机银行ＡＰＰ绑定后进行非法资金转账，被告人侯某红在旁提供刷脸及密码认证进行帮助。经查，被告人侯某红提供的二张银行卡过账的非法资金共计人民币184478.45元。其中，尾号为9293的中国邮政储蓄银行卡被转入违法资金120527元，含被害人陈某被骗资金1588元；尾号为3704的江西农商银行卡被转入违法资金63951.45元，有报案人证明被骗资金共8400元，分别为被害人沈某康被骗资金3900元、姚某婕被骗资金3000元、刘某爱被骗资金1500元。被告人侯某红从中获利1500元。</w:t>
      </w:r>
    </w:p>
    <w:p>
      <w:pPr>
        <w:jc w:val="left"/>
      </w:pPr>
      <w:r>
        <w:t>案发后，被告人侯某红退缴了违法所得1500元。</w:t>
      </w:r>
    </w:p>
    <w:p>
      <w:pPr>
        <w:jc w:val="left"/>
      </w:pPr>
      <w:r>
        <w:t>上述事实，被告人侯某红在庭审过程中亦无异议，并有经庭审举证、质证的人口信息查询、常住人口详细，前科证明，归案情况说明，刑事判决书，银行活期交易明细，侯某红银行卡流水及总计，扣押决定书及清单，辨认笔录，指认笔录，提取笔录，视听资料，证人龚某的证言，被害人沈某康、姚某婕、陈某、刘某爱的陈述，被告人侯某红的供述与辩解等相关证据证实，足以认定。</w:t>
      </w:r>
    </w:p>
    <w:p>
      <w:pPr>
        <w:jc w:val="left"/>
      </w:pPr>
      <w:r>
        <w:t>本院认为，被告人侯某红在应当明知为犯罪所得的情况下，仍提供银行卡并帮助转移，情节严重，其行为已构成掩饰、隐瞒犯罪所得罪。公诉机关指控成立。被告人侯某红在犯罪过程中所起作用较小，系从犯，依法应当从轻处罚；被告人侯某红归案后能如实供述犯罪事实，当庭自愿认罪认罚，且退缴了违法所得，依法可从轻处罚并从宽处理。据此，依照《中华人民共和国刑法》第三百一十二条第一款、第二十五条第一款、第二十七条、第六十四条、第六十七条第三款、第七十二条第一款、第三款、第七十三条第二款、第三款、《中华人民共和国刑事诉讼法》第十五条，《最高人民法院关于审理掩饰、隐瞒犯罪所得、犯罪所得收益刑事案件适用法律若干问题的解释》第三条第一款第（一）项之规定，判决如下：</w:t>
      </w:r>
    </w:p>
    <w:p>
      <w:pPr>
        <w:jc w:val="left"/>
      </w:pPr>
      <w:r>
        <w:t>一、被告人侯某红犯掩饰、隐瞒犯罪所得罪，判处有期徒刑七个月，缓刑一年，并处罚金人民币一万元（已预缴）；</w:t>
      </w:r>
    </w:p>
    <w:p>
      <w:pPr>
        <w:jc w:val="left"/>
      </w:pPr>
      <w:r>
        <w:t>（缓刑考验期限，从判决确定之日起计算。）</w:t>
      </w:r>
    </w:p>
    <w:p>
      <w:pPr>
        <w:jc w:val="left"/>
      </w:pPr>
      <w:r>
        <w:t>二、没收违法所得1500元，由扣押机关上缴国库。</w:t>
      </w:r>
    </w:p>
    <w:p>
      <w:pPr>
        <w:jc w:val="left"/>
      </w:pPr>
      <w:r>
        <w:t>如不服本判决，可在接到判决书的第二日起十日内，通过本院或直接向江西省吉安市中级人民法院提起上诉。书面上诉的，应当提交上诉状正本一份，副本二份。</w:t>
      </w:r>
    </w:p>
    <w:p>
      <w:pPr>
        <w:jc w:val="left"/>
      </w:pPr>
      <w:r>
        <w:t>审 判 员　谢慧文</w:t>
      </w:r>
    </w:p>
    <w:p>
      <w:pPr>
        <w:jc w:val="left"/>
      </w:pPr>
      <w:r>
        <w:t>二〇二四年三月二十六日</w:t>
      </w:r>
    </w:p>
    <w:p>
      <w:pPr>
        <w:jc w:val="left"/>
      </w:pPr>
      <w:r>
        <w:t>法官助理　匡慧英</w:t>
      </w:r>
    </w:p>
    <w:p>
      <w:pPr>
        <w:jc w:val="left"/>
      </w:pPr>
      <w:r>
        <w:t>书 记 员　肖　强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第七十二条第一款、第三款对于被判处拘役、三年以下有期徒刑的犯罪分子，同时符合下列条件的，可以宣告缓刑，对其中不满十八周岁的人、怀孕的妇女和已满七十五周岁的人，应当宣告缓刑：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第七十三条第二款、第三款拘役的缓刑考验期限为原判刑期以上一年以下，但是不能少于二个月。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第十五条犯罪嫌疑人、被告人自愿如实供述自己的罪行，承认指控的犯罪事实愿意接受处罚的，可以依法从宽处理。</w:t>
      </w:r>
    </w:p>
    <w:p>
      <w:pPr>
        <w:jc w:val="left"/>
      </w:pPr>
      <w:r>
        <w:t>《最高人民法院关于审理掩饰、隐瞒犯罪所得、犯罪所得收益刑事案件适用法律若干问题的解释》</w:t>
      </w:r>
    </w:p>
    <w:p>
      <w:pPr>
        <w:jc w:val="left"/>
      </w:pPr>
      <w:r>
        <w:t>第三条掩饰、隐瞒犯罪所得及其产生的收益，具有下列情形之一的，应当认定为刑法第三百一十二条第一款规定的“情节严重”：</w:t>
      </w:r>
    </w:p>
    <w:p>
      <w:pPr>
        <w:jc w:val="left"/>
      </w:pPr>
      <w:r>
        <w:t>（一）掩饰、隐瞒犯罪所得及其产生的收益价值总额达到十万元以上的；</w:t>
      </w:r>
    </w:p>
    <w:p>
      <w:pPr>
        <w:jc w:val="left"/>
      </w:pPr>
      <w:r>
        <w:t>（二）掩饰、隐瞒犯罪所得及其产生的收益十次以上，或者三次以上且价值总额达到五万元以上的；</w:t>
      </w:r>
    </w:p>
    <w:p>
      <w:pPr>
        <w:jc w:val="left"/>
      </w:pPr>
      <w:r>
        <w:t>（三）掩饰、隐瞒的犯罪所得系电力设备、交通设施、广播电视设施、公用电信设施、军事设施或者救灾、抢险、防汛、优抚、扶贫、移民、救济款物，价值总额达到五万元以上的；</w:t>
      </w:r>
    </w:p>
    <w:p>
      <w:pPr>
        <w:jc w:val="left"/>
      </w:pPr>
      <w:r>
        <w:t>（四）掩饰、隐瞒行为致使上游犯罪无法及时查处，并造成公私财物重大损失无法挽回或其他严重后果的；</w:t>
      </w:r>
    </w:p>
    <w:p>
      <w:pPr>
        <w:jc w:val="left"/>
      </w:pPr>
      <w:r>
        <w:t>（五）实施其他掩饰、隐瞒犯罪所得及其产生的收益行为，严重妨害司法机关对上游犯罪予以追究的。</w:t>
      </w:r>
    </w:p>
    <w:p>
      <w:pPr>
        <w:jc w:val="left"/>
      </w:pPr>
      <w:r>
        <w:t>司法解释对掩饰、隐瞒涉及机动车、计算机信息系统数据、计算机信息系统控制权的犯罪所得及其产生的收益行为认定“情节严重”已有规定的，审理此类案件依照该规定。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