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山西省河津市人民法院</w:t>
      </w:r>
    </w:p>
    <w:p>
      <w:pPr>
        <w:jc w:val="center"/>
      </w:pPr>
      <w:r>
        <w:t>刑事判决书</w:t>
      </w:r>
    </w:p>
    <w:p>
      <w:pPr>
        <w:jc w:val="right"/>
      </w:pPr>
      <w:r>
        <w:t>（2024）晋0882刑初156号</w:t>
      </w:r>
    </w:p>
    <w:p>
      <w:pPr>
        <w:jc w:val="left"/>
      </w:pPr>
      <w:r>
        <w:t>公诉机关山西省河津市人民检察院。</w:t>
      </w:r>
    </w:p>
    <w:p>
      <w:pPr>
        <w:jc w:val="left"/>
      </w:pPr>
      <w:r>
        <w:t>被告人兰某,男,汉族,高中文化程度,务工,户籍所在地山西省运城市河津市小梁乡。因涉嫌掩饰、隐瞒犯罪所得、犯罪所得收益罪,于2023年5月4日被河津市公安局刑事拘留,同年6月8日被河津市公安局取保候审。</w:t>
      </w:r>
    </w:p>
    <w:p>
      <w:pPr>
        <w:jc w:val="left"/>
      </w:pPr>
      <w:r>
        <w:t>河津市人民检察院以河检刑诉〔2024〕134号起诉书指控被告人兰某犯掩饰、隐瞒犯罪所得罪，于2024年5月6日向本院提起公诉。本院依法适用速裁程序，实行独任审判，于2024年5月13日公开开庭审理了本案。河津市人民检察院指派检察员吴某出庭支持公诉，被告人兰某到庭参加诉讼。现已审理终结。</w:t>
      </w:r>
    </w:p>
    <w:p>
      <w:pPr>
        <w:jc w:val="left"/>
      </w:pPr>
      <w:r>
        <w:t>公诉机关指控，2023年2月11日,被告人兰某在杭州打工时通过陌陌发送动态聊天,认识了一个自称是做网贷的人,二人聊天后互加了微信。2月16日17时许,对方约兰某到杭州市临平区并安排兰某住进杭州碧中海酒店三楼洗浴中心。2月17日10时许,用卡人开车接到兰某,商定用兰某的银行卡过账,并且每过一万元给其抽取2%的好处费。兰某遂将自己的建设银行卡(621700036000307****)、工商银行卡(621226051101471****)及手机、取款密码和身份证交给了用卡人,随后用卡的人在车上安排给兰某的工商银行卡转账一笔45000元,给兰某的建设银行卡分别转账95000元和26000元。转钱后让兰某分别在工行浙江杭州分行现金运营中心ATM机取现45000元,建行杭州兴安支行取现95000元,用卡人自己在农行杭州九堡支行ATM机上用兰某的建行卡跨行取现20000元,并兑出6000元数字人民币留给兰某建行卡内,兰某将其中4000元数字货币兑换后转到其微信内消费。经在公安部反诈平台查询,天津市公安局南开分局于2023年2月17日立案侦查的崔某被骗案中,被害人崔某的被骗钱款中有26000元入账兰某的建行卡;莱西市公安局于2023年2月17日立案侦查的尹某的被骗钱款中有45000元入账兰某的工行卡。被害人麻某于2023年2月17日因办理网贷被骗240000元,其中95000元转到兰某的建行卡。2023年4月11日河津市公安局对被告人兰某进行传唤,2023年5月4日兰某主动到河津市公安局投案。2023年6月5日兰某退交违法所得3800元,2024年4月22日兰某退交违法所得2200元。针对指控的犯罪事实，公诉机关提交了被告人兰某的户籍资料、被告人兰某供述材料、微信支付交易明细、银行交易明细清单、到案经过、扣押清单、被害人崔某、尹某、麻某的询问笔录、监控视频等证据证实。公诉机关认为，被告人兰某的行为应当以掩饰、隐瞒犯罪所得罪追究其刑事责任，被告人兰某系从犯、有自首情节、认罪认罚，建议判处有期徒刑一年四个月，并处罚金。</w:t>
      </w:r>
    </w:p>
    <w:p>
      <w:pPr>
        <w:jc w:val="left"/>
      </w:pPr>
      <w:r>
        <w:t>被告人兰某对指控的事实、罪名及量刑建议没有异议，同意适用速裁程序，且签字具结，在开庭审理的过程中亦无异议。</w:t>
      </w:r>
    </w:p>
    <w:p>
      <w:pPr>
        <w:jc w:val="left"/>
      </w:pPr>
      <w:r>
        <w:t>经审理查明的事实、证据与公诉机关的指控一致。</w:t>
      </w:r>
    </w:p>
    <w:p>
      <w:pPr>
        <w:jc w:val="left"/>
      </w:pPr>
      <w:r>
        <w:t>本院认为，被告人兰某明知他人用其银行卡转移违法资金,仍提供银行卡并帮助取现,情节严重,其行为已构成掩饰、隐瞒犯罪所得罪。公诉机关的指控成立。被告人兰某在犯罪中起辅助作用,系从犯,应当从减轻处罚。被告人兰某犯罪后主动投案并如实供述自己的主要罪行,系自首,可以减轻处罚。被告人兰某认罪认罚，可以从轻处罚。公诉机关的量刑建议适当。依照《中华人民共和国刑法》第三百一十二条、第二十七条、第六十七条、《中华人民共和国刑事诉讼法》第十五条、第二百零一条的规定，判决如下：</w:t>
      </w:r>
    </w:p>
    <w:p>
      <w:pPr>
        <w:jc w:val="left"/>
      </w:pPr>
      <w:r>
        <w:t>一、被告人兰某犯掩饰、隐瞒犯罪所得罪，判处有期徒刑一年四个月，并处罚金人民币一万元。</w:t>
      </w:r>
    </w:p>
    <w:p>
      <w:pPr>
        <w:jc w:val="left"/>
      </w:pPr>
      <w:r>
        <w:t>（刑期从判决执行之日起计算，判决执行前先行羁押的，羁押一日折抵刑期一日。罚金自本判决发生法律效力之日起十日内缴纳。）</w:t>
      </w:r>
    </w:p>
    <w:p>
      <w:pPr>
        <w:jc w:val="left"/>
      </w:pPr>
      <w:r>
        <w:t>二、被告人兰某退缴的违法所得六千元，予以没收，上缴国库。</w:t>
      </w:r>
    </w:p>
    <w:p>
      <w:pPr>
        <w:jc w:val="left"/>
      </w:pPr>
      <w:r>
        <w:t>如不服本判决，可在接到判决书的第二日起十日内，通过本院或者直接向山西省运城市中级人民法院提出上诉。书面上诉的，应当提交上诉状正本一份，副本两份。</w:t>
      </w:r>
    </w:p>
    <w:p>
      <w:pPr>
        <w:jc w:val="left"/>
      </w:pPr>
      <w:r>
        <w:t>审判员任亚梅</w:t>
      </w:r>
    </w:p>
    <w:p>
      <w:pPr>
        <w:jc w:val="left"/>
      </w:pPr>
      <w:r>
        <w:t>二〇二四年五月十三日</w:t>
      </w:r>
    </w:p>
    <w:p>
      <w:pPr>
        <w:jc w:val="left"/>
      </w:pPr>
      <w:r>
        <w:t>书记员卫娜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