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江西省赣州市南康区人民法院</w:t>
      </w:r>
    </w:p>
    <w:p>
      <w:pPr>
        <w:jc w:val="center"/>
      </w:pPr>
      <w:r>
        <w:t>刑事判决书</w:t>
      </w:r>
    </w:p>
    <w:p>
      <w:pPr>
        <w:jc w:val="right"/>
      </w:pPr>
      <w:r>
        <w:t>（2024）赣0703刑初148号</w:t>
      </w:r>
    </w:p>
    <w:p>
      <w:pPr>
        <w:jc w:val="left"/>
      </w:pPr>
      <w:r>
        <w:t>公诉机关江西省赣州市南康区人民检察院。</w:t>
      </w:r>
    </w:p>
    <w:p>
      <w:pPr>
        <w:jc w:val="left"/>
      </w:pPr>
      <w:r>
        <w:t>被告人罗某，男，1996年9月18日出生于江西省赣州市南康区，户籍所在地及现住地江西省赣州市南康区，中专文化，无业。因涉嫌犯掩饰、隐瞒犯罪所得、犯罪所得收益罪，于2022年12月29日被赣州市南康区公安局取保候审；经赣州市南康区人民检察院决定，于2023年12月19日被取保候审。经本院决定，于2024年4月21日被逮捕。现羁押于赣州市南康区看守所。</w:t>
      </w:r>
    </w:p>
    <w:p>
      <w:pPr>
        <w:jc w:val="left"/>
      </w:pPr>
      <w:r>
        <w:t>赣州市南康区人民检察院以赣康检刑诉〔2024〕124号起诉书指控被告人罗某犯掩饰、隐瞒犯罪所得罪，向本院提起公诉。本院于2024年4月15日受理后，依法适用简易程序，实行独任审判，公开开庭审理了本案。赣州市南康区人民检察院指派检察员方代昌出庭支持公诉，被告人罗某到庭参加诉讼。现已审理终结。</w:t>
      </w:r>
    </w:p>
    <w:p>
      <w:pPr>
        <w:jc w:val="left"/>
      </w:pPr>
      <w:r>
        <w:t>公诉机关指控，2022年7月初，被告人罗某通过微信群广告联系上一名自称可办黑网贷的男子“李某“（身份不明），双方约定面谈。2022年7月13日下午，对方两名陌生男子联系上罗某，并开车将罗某接到赣州市某某酒店附近一家电竞酒店，后对方又开车将罗某送至赣县一个偏僻地方的某某店。在某某店内罗某见到了自称李某的男子，罗某将手机、中国工商银行卡（6222****2086）交给李某使用，并把相关密码告知了李某，李某对罗某称无法办理贷款，使用其银行卡刷流水可以搞到钱，罗某同意了。后李某将罗某的手机交给了旁边的陌生男子。7月13日晚上22时44分至7月14日0时27分许，陌生男子在罗某的身份验证等配合下用罗某的手机下载注册了数字钱包等ＡＰＰ并使用罗某的手机银行ＡＰＰ、数字人民币及提供的相关密码收款、转账和取现，共计取现40000元。对方操作完后将手机交还给罗某，并告知罗某在其微信留下2100元作为报酬，罗某经查验后打车回到龙岭。几日后，罗某银行卡被冻结，遂将“李某”的联系方式删除。</w:t>
      </w:r>
    </w:p>
    <w:p>
      <w:pPr>
        <w:jc w:val="left"/>
      </w:pPr>
      <w:r>
        <w:t>经国家反诈中心大数据平台查询，被告人罗某名下中国工商银行卡共计接收资金72100元。已被查实涉案1起，涉案金额36680元，为电信网络诈骗案被害人崔某被诈骗后转入该银行卡资金。</w:t>
      </w:r>
    </w:p>
    <w:p>
      <w:pPr>
        <w:jc w:val="left"/>
      </w:pPr>
      <w:r>
        <w:t>2022年12月28日，被告人罗某被公安机关电话传唤到案，归案后，供述了其主要犯罪事实。</w:t>
      </w:r>
    </w:p>
    <w:p>
      <w:pPr>
        <w:jc w:val="left"/>
      </w:pPr>
      <w:r>
        <w:t>公诉机关提交了1.书证：受案登记表、立案决定书、归案情况说明、罗某相关银行流水、违法犯罪记录情况说明、微信截图、人口信息等；2.证人崔某的证言；3.被告人罗某的供述和辩解等证据证实。</w:t>
      </w:r>
    </w:p>
    <w:p>
      <w:pPr>
        <w:jc w:val="left"/>
      </w:pPr>
      <w:r>
        <w:t>公诉机关认为，被告人罗某明知上家可能是为网络赌博、电信网络诈骗等违法犯罪活动转移资金，仍然提供银行卡给上家收款、转账和取现，帮助犯罪分子转移资金，且导致上游电信网络诈骗犯罪事实无法及时查处、损失无法追回，其行为触犯了《中华人民共和国刑法》第三百一十二条之规定，应当以掩饰、隐瞒犯罪所得罪追究其刑事责任。其法定刑为三年以下有期徒刑、拘役或者管制，并处或者单处罚金。被告人罗某有《中华人民共和国刑法》第二十七条规定之情节，系从犯，可以从轻或者减轻处罚；具有《中华人民共和国刑法》第六十七条第一款之规定的自首情节，自愿认罪认罚，依据《中华人民共和国刑事诉讼法》第十五条的规定，可以依法从宽处理。建议判处被告人拘役五个月，并处罚金，没收违法所得。</w:t>
      </w:r>
    </w:p>
    <w:p>
      <w:pPr>
        <w:jc w:val="left"/>
      </w:pPr>
      <w:r>
        <w:t>被告人罗某对指控的犯罪事实、罪名及量刑建议没有异议，同意适用简易程序，且签字具结，在开庭审理过程中亦无异议。</w:t>
      </w:r>
    </w:p>
    <w:p>
      <w:pPr>
        <w:jc w:val="left"/>
      </w:pPr>
      <w:r>
        <w:t>经审理查明的事实、证据与公诉机关的指控一致。</w:t>
      </w:r>
    </w:p>
    <w:p>
      <w:pPr>
        <w:jc w:val="left"/>
      </w:pPr>
      <w:r>
        <w:t>本院认为，被告人罗某明知上家可能是为电信网络诈骗等违法犯罪活动转移资金，仍然提供银行卡给上家收款、转账和取现，帮助犯罪分子转移资金，其行为已构成掩饰、隐瞒犯罪所得罪，依法应处三年以下有期徒刑、拘役或者管制，并处或者单处罚金。公诉机关的指控成立。被告人在共同犯罪中起次要、辅助作用，系从犯，依法应当从轻、减轻处罚或者免除处罚。被告人经公安机关电话传唤到案，归案后如实供述其犯罪事实，系自首，依法可以从轻或者减轻处罚。被告人认罪认罚，可以依法从宽处理。被告人的违法所得予以追缴，上缴国库。公诉机关的量刑建议适当，予以采纳。据此，依照《中华人民共和国刑法》第三百一十二条第一款、第二十七条、第六十七条第一款、第六十四条、第五十二条、第五十三条、《中华人民共和国刑事诉讼法》第十五条、第二百零一条之规定，判决如下：</w:t>
      </w:r>
    </w:p>
    <w:p>
      <w:pPr>
        <w:jc w:val="left"/>
      </w:pPr>
      <w:r>
        <w:t>一、被告人罗某犯掩饰、隐瞒犯罪所得罪，判处拘役五个月，并处罚金人民币五千元；</w:t>
      </w:r>
    </w:p>
    <w:p>
      <w:pPr>
        <w:jc w:val="left"/>
      </w:pPr>
      <w:r>
        <w:t>二、追缴被告人罗某的违法所得2100元，上缴国库。</w:t>
      </w:r>
    </w:p>
    <w:p>
      <w:pPr>
        <w:jc w:val="left"/>
      </w:pPr>
      <w:r>
        <w:t>如不服本判决，可在接到判决书的第二日起十日内，通过本院或直接向江西省赣州市中级人民法院提出上诉。书面上诉的，应提交上诉状正本一份，副本二份。</w:t>
      </w:r>
    </w:p>
    <w:p>
      <w:pPr>
        <w:jc w:val="left"/>
      </w:pPr>
      <w:r>
        <w:t>审　判　员　　曾宪伟</w:t>
      </w:r>
    </w:p>
    <w:p>
      <w:pPr>
        <w:jc w:val="left"/>
      </w:pPr>
      <w:r>
        <w:t>二〇二四年四月二十四日</w:t>
      </w:r>
    </w:p>
    <w:p>
      <w:pPr>
        <w:jc w:val="left"/>
      </w:pPr>
      <w:r>
        <w:t>代理书记员　　邱　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