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江苏省南通市崇川区人民法院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（2024）苏0602刑初200号</w:t>
      </w:r>
    </w:p>
    <w:p>
      <w:pPr>
        <w:jc w:val="left"/>
      </w:pPr>
      <w:r>
        <w:t>公诉机关江苏省南通市崇川区人民检察院。</w:t>
      </w:r>
    </w:p>
    <w:p>
      <w:pPr>
        <w:jc w:val="left"/>
      </w:pPr>
      <w:r>
        <w:t>被告人骆某，男，1992年8月12日出生，无业，住江苏省沭阳县。因涉嫌犯掩饰、隐瞒犯罪所得罪于2022年10月21日被南通市公安局崇川分局取保候审，2024年1月29日被南通市崇川区人民检察院取保候审，同年3月20日经本院决定由南通市公安局崇川分局执行逮捕。现羁押于南通市看守所。</w:t>
      </w:r>
    </w:p>
    <w:p>
      <w:pPr>
        <w:jc w:val="left"/>
      </w:pPr>
      <w:r>
        <w:t>江苏省南通市崇川区人民检察院以通崇检刑诉〔2024〕193号起诉书指控被告人骆某犯掩饰、隐瞒犯罪所得罪，向本院提起公诉。本院于2024年3月6日受理后，依法适用简易程序，实行独任审判，于2024年3月20日公开开庭进行了审理。南通市崇川区人民检察院指派检察官黄昕颖、检察官助理蒋群出庭支持公诉,被告人骆某到庭参加诉讼。现已审理终结。</w:t>
      </w:r>
    </w:p>
    <w:p>
      <w:pPr>
        <w:jc w:val="left"/>
      </w:pPr>
      <w:r>
        <w:t>公诉机关指控，2022年10月4日，被告人骆某通过QQ群联系到“跑分”上线，在明知对方使用其银行卡是为网络犯罪转移赃款的情况下，仍然根据上家安排，于10月11日至广东中山一酒店，向对方提供其本人手机、江苏农村商业银行卡（卡号62×××73）以及转账密码，帮助资金流转。</w:t>
      </w:r>
    </w:p>
    <w:p>
      <w:pPr>
        <w:jc w:val="left"/>
      </w:pPr>
      <w:r>
        <w:t>同年10月15日，被告人骆某再次与“跑分”上线联系并约定至山东淄博一酒店，被告人骆某向对方提供其手机、中国邮储银行卡（卡号62×××11）、兴业银行数字人民币账号以及转账密码，骆某提供刷脸验证，帮助资金流转。</w:t>
      </w:r>
    </w:p>
    <w:p>
      <w:pPr>
        <w:jc w:val="left"/>
      </w:pPr>
      <w:r>
        <w:t>期间，被告人骆某江苏农村商业银行卡中流入资金人民币2238771.99元（以下币种同），涉诈骗案件被害人转入资金1234048.01元；中国邮储银行卡转入资金197972元，涉诈骗案件被害人转入资金16408元。</w:t>
      </w:r>
    </w:p>
    <w:p>
      <w:pPr>
        <w:jc w:val="left"/>
      </w:pPr>
      <w:r>
        <w:t>被告人骆某共计获利10000元，另有23101.88元被南通市公安局崇川分局轮候冻结。</w:t>
      </w:r>
    </w:p>
    <w:p>
      <w:pPr>
        <w:jc w:val="left"/>
      </w:pPr>
      <w:r>
        <w:t>为指控上述事实，公诉机关当庭宣读并出示了被告人的户籍证明、行程轨迹、银行交易明细、微信及支付宝账单、到案经过等书证，被害人陈某的陈述，被告人骆某的供述，搜查笔录、提取笔录、扣押笔录等证据。</w:t>
      </w:r>
    </w:p>
    <w:p>
      <w:pPr>
        <w:jc w:val="left"/>
      </w:pPr>
      <w:r>
        <w:t>公诉机关认为，被告人骆某明知是犯罪所得而予以转移，情节严重，应当以掩饰、隐瞒犯罪所得罪追究其刑事责任。被告人骆某到案后如实供述自己的罪行，并自愿认罪认罚，可以从轻、从宽处理。</w:t>
      </w:r>
    </w:p>
    <w:p>
      <w:pPr>
        <w:jc w:val="left"/>
      </w:pPr>
      <w:r>
        <w:t>被告人骆某对指控的事实、罪名及量刑建议均没有异议，且签字具结，在开庭审理过程中亦无异议。</w:t>
      </w:r>
    </w:p>
    <w:p>
      <w:pPr>
        <w:jc w:val="left"/>
      </w:pPr>
      <w:r>
        <w:t>经审理查明的事实、证据与公诉机关指控的一致。</w:t>
      </w:r>
    </w:p>
    <w:p>
      <w:pPr>
        <w:jc w:val="left"/>
      </w:pPr>
      <w:r>
        <w:t>另查明，2022年10月20日，被告人骆某被抓获归案，到案后如实供述了自己的犯罪事实。公安机关依法扣押了被告人的作案工具手机一部及银行卡两张，被告人骆某退出赃款10000元。</w:t>
      </w:r>
    </w:p>
    <w:p>
      <w:pPr>
        <w:jc w:val="left"/>
      </w:pPr>
      <w:r>
        <w:t>本院认为，被告人骆某明知是他人违法犯罪所得仍帮助转移，情节严重，其行为构成掩饰、隐瞒犯罪所得罪。公诉机关的指控成立。</w:t>
      </w:r>
    </w:p>
    <w:p>
      <w:pPr>
        <w:jc w:val="left"/>
      </w:pPr>
      <w:r>
        <w:t>本案是共同犯罪，被告人骆某在共同犯罪中起次要作用，系从犯，应当减轻处罚；其到案后如实供述自己的罪行，自愿认罪认罚，可以从宽处理；其退出违法所得，酌情从轻处罚。</w:t>
      </w:r>
    </w:p>
    <w:p>
      <w:pPr>
        <w:jc w:val="left"/>
      </w:pPr>
      <w:r>
        <w:t>综上，依照《中华人民共和国刑法》第三百一十二条第一款、第二十五条第一款、第二十七条、第六十七条第三款、第六十四条以及《中华人民共和国刑事诉讼法》第十五条的规定，判决如下：</w:t>
      </w:r>
    </w:p>
    <w:p>
      <w:pPr>
        <w:jc w:val="left"/>
      </w:pPr>
      <w:r>
        <w:t>一、被告人骆某犯掩饰、隐瞒犯罪所得罪，判处有期徒刑一年三个月，并处罚金人民币一万元。</w:t>
      </w:r>
    </w:p>
    <w:p>
      <w:pPr>
        <w:jc w:val="left"/>
      </w:pPr>
      <w:r>
        <w:t>（刑期自判决执行之日起计算，判决执行前先行羁押的，羁押一日折抵刑期一日，即自2024年3月20日起至2025年6月19日止。罚金限于判决发生法律效力的第二日起三日内缴纳。)</w:t>
      </w:r>
    </w:p>
    <w:p>
      <w:pPr>
        <w:jc w:val="left"/>
      </w:pPr>
      <w:r>
        <w:t>二、扣押在案的作案工具手机一部及银行卡两张予以没收（上述物品暂扣于南通市公安局崇川分局）。</w:t>
      </w:r>
    </w:p>
    <w:p>
      <w:pPr>
        <w:jc w:val="left"/>
      </w:pPr>
      <w:r>
        <w:t>三、扣押在案的被告人的违法所得人民币10000元予以没收，上缴国库（该款暂扣于南通市公安局崇川分局）。</w:t>
      </w:r>
    </w:p>
    <w:p>
      <w:pPr>
        <w:jc w:val="left"/>
      </w:pPr>
      <w:r>
        <w:t>如不服本判决，可在接到判决书的第二日起十日内，通过本院或者直接向江苏省南通市中级人民法院提出上诉。书面上诉的，应当提交上诉状正本一份、副本两份。</w:t>
      </w:r>
    </w:p>
    <w:p>
      <w:pPr>
        <w:jc w:val="left"/>
      </w:pPr>
      <w:r>
        <w:t>审判员　王冯</w:t>
      </w:r>
    </w:p>
    <w:p>
      <w:pPr>
        <w:jc w:val="left"/>
      </w:pPr>
      <w:r>
        <w:t>二〇二四年三月二十日</w:t>
      </w:r>
    </w:p>
    <w:p>
      <w:pPr>
        <w:jc w:val="left"/>
      </w:pPr>
      <w:r>
        <w:t>法官助理　蔡栋</w:t>
      </w:r>
    </w:p>
    <w:p>
      <w:pPr>
        <w:jc w:val="left"/>
      </w:pPr>
      <w:r>
        <w:t>书记员　许训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