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湖南省溆浦县人民法院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（2024）湘1224刑初33号</w:t>
      </w:r>
    </w:p>
    <w:p>
      <w:pPr>
        <w:jc w:val="left"/>
      </w:pPr>
      <w:r>
        <w:t>公诉机关湖南省溆浦县人民检察院。</w:t>
      </w:r>
    </w:p>
    <w:p>
      <w:pPr>
        <w:jc w:val="left"/>
      </w:pPr>
      <w:r>
        <w:t>被告人曾铁钢，男，1992年9月2日出生，汉族，农民，初中文化，湖南省溆浦县人，住溆浦县。因涉嫌犯掩饰、隐瞒犯罪所得罪于2023年3月17日被溆浦县公安局取保候审。</w:t>
      </w:r>
    </w:p>
    <w:p>
      <w:pPr>
        <w:jc w:val="left"/>
      </w:pPr>
      <w:r>
        <w:t>辩护人吴卫平，湖南高剑律师事务所律师。</w:t>
      </w:r>
    </w:p>
    <w:p>
      <w:pPr>
        <w:jc w:val="left"/>
      </w:pPr>
      <w:r>
        <w:t>被告人田志强，男，1999年11月29日出生，汉族，农民，初中文化，湖南省溆浦县人，住溆浦县。因涉嫌犯掩饰、隐瞒犯罪所得罪于2023年3月17日被溆浦县公安局取保候审。</w:t>
      </w:r>
    </w:p>
    <w:p>
      <w:pPr>
        <w:jc w:val="left"/>
      </w:pPr>
      <w:r>
        <w:t>辩护人刘飞跃，湖南溆江律师事务所律师。</w:t>
      </w:r>
    </w:p>
    <w:p>
      <w:pPr>
        <w:jc w:val="left"/>
      </w:pPr>
      <w:r>
        <w:t>溆浦县人民检察院以怀溆检刑诉〔2024〕24号起诉书指控被告人曾铁钢、田志强犯掩饰、隐瞒犯罪所得罪，于2024年2月28日向本院提起公诉。本院依法适用简易程序，实行独任审判，于2024年3月12日公开开庭对本案进行了审理。溆浦县人民检察院指派检察官颜银出庭支持公诉，被告人曾铁钢及其辩护人吴卫平、被告人田志强及其辩护人刘飞跃均到庭参加诉讼。现已审理终结。</w:t>
      </w:r>
    </w:p>
    <w:p>
      <w:pPr>
        <w:jc w:val="left"/>
      </w:pPr>
      <w:r>
        <w:t>溆浦县人民检察院指控：2022年11月18日、11月19日及12月1日，被告人曾铁钢经邓某介绍，在明知他人利用银行账户从事违法犯罪活动的情况下，为谋取非法利益，将自己名下卡号为6228********的中国农业银行卡、卡号为6215********的中国建设银行卡、卡号为6230********的湖南省农村信用社银行卡给上线或按上线的安排进行转账、取现。经统计，被告人曾铁钢提供的银行卡共转账、取现资金107494元。其中被告人曾铁钢本人取现9900元，涉诈骗资金共计为10445元人民币。被告人曾铁钢从中非法获利4600元人民币。</w:t>
      </w:r>
    </w:p>
    <w:p>
      <w:pPr>
        <w:jc w:val="left"/>
      </w:pPr>
      <w:r>
        <w:t>被告人曾铁钢为继续谋取非法利益，介绍被告人田志强提供名下卡号为6217********的中国邮政储蓄银行卡给上线转账、取现使用。经统计，2023年1月3日被告人田志强名下的中国邮政储蓄银行卡转账、取现共计44988元，其中被告人田志强本人通过刷脸验证的方式将19988元转入指定的数字人民币钱包内，涉诈骗资金共计为35000元人民币。被告人田志强从中非法获利500元人民币，被告人曾铁钢从中非法获利1000元人民币。</w:t>
      </w:r>
    </w:p>
    <w:p>
      <w:pPr>
        <w:jc w:val="left"/>
      </w:pPr>
      <w:r>
        <w:t>2023年4月25日，被告人曾铁钢退缴违法所得1000元人民币。2023年7月6日，被告人田志强退缴违法所得500元人民币。</w:t>
      </w:r>
    </w:p>
    <w:p>
      <w:pPr>
        <w:jc w:val="left"/>
      </w:pPr>
      <w:r>
        <w:t>2023年2月18日，被告人曾铁钢、田志强经公安人员电话通知后，主动到公安机关投案，并如实供述了自己的犯罪事实。</w:t>
      </w:r>
    </w:p>
    <w:p>
      <w:pPr>
        <w:jc w:val="left"/>
      </w:pPr>
      <w:r>
        <w:t>为证明上述事实，公诉机关提交了被告人曾铁钢、田志强的供述，证人李某、颜某、刘某、张某、舒某、邓某的证言，被告人曾铁钢、田志强的银行账户交易明细，到案经过，认罪认罚具结书及相关书证等证据证实。公诉机关认为,被告人曾铁钢、田志强明知是犯罪所得资金而提供银行卡账户予以接收、转移，其行为均触犯了《中华人民共和国刑法》第三百一十二条第一款之规定，应当以掩饰、隐瞒犯罪所得罪追究被告人曾铁钢、田志强的刑事责任。在共同犯罪中，被告人田志强起主要作用，系主犯；被告人曾铁钢起次要作用，系从犯，适用《中华人民共和国刑法》第二十五条第一款、第二十六条第一、四款、第二十七条之规定。被告人曾铁钢、田志强均系自首，适用《中华人民共和国刑法》第六十七条第一款之规定。被告人曾铁钢、田志强均认罪认罚，适用《中华人民共和国刑事诉讼法》第十五条之规定。公诉机关建议本院以掩饰、隐瞒犯罪所得罪判处被告人曾铁钢有期徒刑十个月，并处罚金；以掩饰、隐瞒犯罪所得罪判处被告人田志强有期徒刑八个月，并处罚金。</w:t>
      </w:r>
    </w:p>
    <w:p>
      <w:pPr>
        <w:jc w:val="left"/>
      </w:pPr>
      <w:r>
        <w:t>被告人曾铁钢、田志强对指控事实、罪名及量刑建议无异议，同意适用简易程序，且签字具结，在开庭审理过程中亦无异议并表示认罪认罚。</w:t>
      </w:r>
    </w:p>
    <w:p>
      <w:pPr>
        <w:jc w:val="left"/>
      </w:pPr>
      <w:r>
        <w:t>被告人曾铁钢的辩护人提出，被告人曾铁钢具有自首情节，积极退赃，身体残疾，又系初犯、偶犯且认罪认罚，请求法庭对其从轻处罚，并适用缓刑。</w:t>
      </w:r>
    </w:p>
    <w:p>
      <w:pPr>
        <w:jc w:val="left"/>
      </w:pPr>
      <w:r>
        <w:t>被告人田志强的辩护人提出，被告人田志强经人介绍实施了犯罪行为，应系从犯。被告人田志强自首且认罪认罚，犯罪金额不大，主观恶性小，请求法庭对其从轻处罚，并适用缓刑。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另查明，2024年3月11日，被告人曾铁钢退缴违法所得4600元人民币。</w:t>
      </w:r>
    </w:p>
    <w:p>
      <w:pPr>
        <w:jc w:val="left"/>
      </w:pPr>
      <w:r>
        <w:t>本院认为：被告人曾铁钢、田志强明知是犯罪所得而予以转移，其行为均已构成掩饰、隐瞒犯罪所得罪。公诉机关指控的事实清楚，证据确实充分，指控被告人曾铁钢、田志强所犯罪名成立，本院予以确认。在共同犯罪中，被告人田志强起主要作用，系主犯；被告人曾铁钢起次要作用，系从犯，应当从轻处罚。</w:t>
      </w:r>
    </w:p>
    <w:p>
      <w:pPr>
        <w:jc w:val="left"/>
      </w:pPr>
      <w:r>
        <w:t>关于被告人田志强的辩护人提出的“被告人田志强系从犯”的辩护意见，经查，被告人田志强提供银行卡给他人收转非法资金，并直接实施了帮助取现行为，行为积极主动，应为主犯，被告人田志强的辩护人该点辩护意见与事实不符，理由不能成立，本院不予采纳。被告人曾铁钢、田志强经公安人员电话通知后，主动到公安机关投案，并如实供述了自己的犯罪事实，系自首且认罪认罚，可以从轻处罚。被告人曾铁钢、田志强主动退缴了全部违法所得，可以酌情从轻处罚。在本案审理阶段，本院委托了溆浦县社区矫正工作局对被告人曾铁钢、田志强是否适用社区矫正进行了社会调查，溆浦县社区矫正工作局经调查后建议对被告人曾铁钢、田志强依法适用社区矫正。对此意见，本院予以采纳。被告人曾铁钢、田志强符合缓刑适用条件，可依法宣告缓刑。被告人曾铁钢、田志强的辩护人提出的从轻处罚的辩护意见理由成立，本院予以采纳。公诉机关的量刑建议适当，本院予以采纳。据此，依照《中华人民共和国刑法》第三百一十二条第一款、第二十五条第一款、第二十六条第一、四款、第二十七条、第六十七条第一款、第五十二条、第五十三条第一款、第六十四条、第七十二条第一、三款、第七十三条第二、三款和《中华人民共和国刑事诉讼法》第十五条之规定，判决如下：</w:t>
      </w:r>
    </w:p>
    <w:p>
      <w:pPr>
        <w:jc w:val="left"/>
      </w:pPr>
      <w:r>
        <w:t>一、被告人曾铁钢犯掩饰、隐瞒犯罪所得罪，判处有期徒刑十个月，缓刑一年，并处罚金人民币三千元；</w:t>
      </w:r>
    </w:p>
    <w:p>
      <w:pPr>
        <w:jc w:val="left"/>
      </w:pPr>
      <w:r>
        <w:t>（缓刑考验期自判决确定之日起计算。罚金限判决生效后十日内缴纳。）</w:t>
      </w:r>
    </w:p>
    <w:p>
      <w:pPr>
        <w:jc w:val="left"/>
      </w:pPr>
      <w:r>
        <w:t>二、被告人田志强犯掩饰、隐瞒犯罪所得罪，判处有期徒刑八个月，缓刑一年，并处罚金人民币二千元；</w:t>
      </w:r>
    </w:p>
    <w:p>
      <w:pPr>
        <w:jc w:val="left"/>
      </w:pPr>
      <w:r>
        <w:t>（缓刑考验期自判决确定之日起计算。罚金已缴纳。）</w:t>
      </w:r>
    </w:p>
    <w:p>
      <w:pPr>
        <w:jc w:val="left"/>
      </w:pPr>
      <w:r>
        <w:t>三、被告人曾铁钢违法所得人民币5600元、被告人田志强违法所得人民币500元予以追缴，由扣押机关上缴国库。</w:t>
      </w:r>
    </w:p>
    <w:p>
      <w:pPr>
        <w:jc w:val="left"/>
      </w:pPr>
      <w:r>
        <w:t>如不服本判决，可在接到判决书的第二日起十日内，通过本院或者直接向湖南省怀化市中级人民法院提出上诉。书面上诉的，应当提交上诉状正本一份，副本二份。</w:t>
      </w:r>
    </w:p>
    <w:p>
      <w:pPr>
        <w:jc w:val="left"/>
      </w:pPr>
      <w:r>
        <w:t>审判员　向刚华</w:t>
      </w:r>
    </w:p>
    <w:p>
      <w:pPr>
        <w:jc w:val="left"/>
      </w:pPr>
      <w:r>
        <w:t>二〇二四年三月十二日</w:t>
      </w:r>
    </w:p>
    <w:p>
      <w:pPr>
        <w:jc w:val="left"/>
      </w:pPr>
      <w:r>
        <w:t>法官助理　曾　珍</w:t>
      </w:r>
    </w:p>
    <w:p>
      <w:pPr>
        <w:jc w:val="left"/>
      </w:pPr>
      <w:r>
        <w:t>书记员　向玉玲</w:t>
      </w:r>
    </w:p>
    <w:p>
      <w:pPr>
        <w:jc w:val="left"/>
      </w:pPr>
      <w:r>
        <w:t>附：相关法律条文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第二十六条组织、领导犯罪集团进行犯罪活动的或者在共同犯罪中起主要作用的，是主犯。</w:t>
      </w:r>
    </w:p>
    <w:p>
      <w:pPr>
        <w:jc w:val="left"/>
      </w:pPr>
      <w:r>
        <w:t>三人以上为共同实施犯罪而组成的较为固定的犯罪组织，是犯罪集团。</w:t>
      </w:r>
    </w:p>
    <w:p>
      <w:pPr>
        <w:jc w:val="left"/>
      </w:pPr>
      <w:r>
        <w:t>对组织、领导犯罪集团的首要分子，按照集团所犯的全部罪行处罚。</w:t>
      </w:r>
    </w:p>
    <w:p>
      <w:pPr>
        <w:jc w:val="left"/>
      </w:pPr>
      <w:r>
        <w:t>对于第三款规定以外的主犯，应当按照其所参与的或者组织、指挥的全部犯罪处罚。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犯罪嫌疑人虽不具有前两款规定的自首情节，但是如实供述自己罪行的，可以从轻处罚;因其如实供述自己罪行，避免特别严重后果发生的，可以减轻处罚。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