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重庆市璧山区人民法院</w:t>
      </w:r>
    </w:p>
    <w:p>
      <w:pPr>
        <w:jc w:val="center"/>
      </w:pPr>
      <w:r>
        <w:t>刑事判决书</w:t>
      </w:r>
    </w:p>
    <w:p>
      <w:pPr>
        <w:jc w:val="left"/>
      </w:pPr>
      <w:r>
        <w:t>(2024)渝0120刑初90号</w:t>
      </w:r>
    </w:p>
    <w:p>
      <w:pPr>
        <w:jc w:val="left"/>
      </w:pPr>
      <w:r>
        <w:t>公诉机关重庆市璧山区人民检察院。</w:t>
      </w:r>
    </w:p>
    <w:p>
      <w:pPr>
        <w:jc w:val="left"/>
      </w:pPr>
      <w:r>
        <w:t>被告人陈某，男，1986年3月13日出生，汉族，重庆市永川区人，初中文化，务工，住重庆市永川区。因犯非法持有枪支罪于2010年5月17日被重庆市永川区人民法院判处有期徒刑一年六个月，缓刑三年；因犯故意伤害罪于2016年9月22日被重庆市永川区人民法院判处有期徒刑三年，于2018年7月18日刑满释放。因涉嫌掩饰、隐瞒犯罪所得罪于2023年11月6日被重庆市璧山区公安局抓获并被刑事拘留，2023年11月13日被监视居住，2024年2月19日再次被监视居住。</w:t>
      </w:r>
    </w:p>
    <w:p>
      <w:pPr>
        <w:jc w:val="left"/>
      </w:pPr>
      <w:r>
        <w:t>重庆市璧山区人民检察院以渝璧检刑诉〔2024〕78号起诉书指控被告人陈某犯掩饰、隐瞒犯罪所得罪，向本院提起公诉。本院受理后，依法适用速裁程序，实行独任审理，公开开庭审理了本案。</w:t>
      </w:r>
    </w:p>
    <w:p>
      <w:pPr>
        <w:jc w:val="left"/>
      </w:pPr>
      <w:r>
        <w:t>公诉机关指控，</w:t>
      </w:r>
    </w:p>
    <w:p>
      <w:pPr>
        <w:jc w:val="left"/>
      </w:pPr>
      <w:r>
        <w:t>2023年3月18日至19日，被告人陈某在重庆市铜梁区一房间内将其开户使用的重庆银行银行卡出借给他人转账使用，以刷脸验证、提供支付密码和手机等方式帮助他人将资金转入转出，在对方使用陈某手机期间，陈某开户使用的重庆银行银行卡账户共计转入51,260元，转出50,886元，对方将转入资金中的10,000元充值进入陈某工商银行数字人民币账户后兑回至陈某开户使用的招商银行银行卡账户中并由陈某到银行ATM机帮助对方取现10,000元，陈某从中获利500元。经查实:</w:t>
      </w:r>
    </w:p>
    <w:p>
      <w:pPr>
        <w:jc w:val="left"/>
      </w:pPr>
      <w:r>
        <w:t>1.被害人李某环被电信诈骗共计553,300元，于2023年5月27日报案至广西壮族自治区横州市公安局左州派出所，广西壮族自治区崇左市公安局江州分局于当日决定对李某环被诈骗案立案侦查。经查实，李某环被诈骗的553,300元中，有10,800元于2023年3月18日转账至陈某开户使用的重庆银行银行卡账户中。</w:t>
      </w:r>
    </w:p>
    <w:p>
      <w:pPr>
        <w:jc w:val="left"/>
      </w:pPr>
      <w:r>
        <w:t>2.被害人李某媛被电信诈骗共计125,600元，于2023年5月27日报案至惠州市公安局惠阳区分局土湖派出所，惠州市公安局惠阳区分局于2023年5月29日决定对李某媛被诈骗案立案侦查。经查实，李某媛被诈骗的125,600元中，有36,900元于2023年3月18日转账至陈某开户使用的重庆银行银行卡账户中。</w:t>
      </w:r>
    </w:p>
    <w:p>
      <w:pPr>
        <w:jc w:val="left"/>
      </w:pPr>
      <w:r>
        <w:t>另查明，2023年6月13日，陈某经民警电话通知主动到案，但此后经公安机关传唤仍不到案，被公安机关上网追逃后于2023年11月6日被民警抓获到案，如实供述自己的犯罪事实。</w:t>
      </w:r>
    </w:p>
    <w:p>
      <w:pPr>
        <w:jc w:val="left"/>
      </w:pPr>
      <w:r>
        <w:t>公诉机关提交了户籍信息、抓获经过、银行流水、扣押决定书、扣押清单、银行开户承诺书、上游犯罪相关材料、刑事判决书、释放证明等书证；证人邓某的证言；被告人陈某的供述和辩解；.辨认现场笔录及照片、扣押笔录等证据。</w:t>
      </w:r>
    </w:p>
    <w:p>
      <w:pPr>
        <w:jc w:val="left"/>
      </w:pPr>
      <w:r>
        <w:t>公诉机关认为，被告人陈某明知是犯罪所得而予以转移，其行为触犯了《中华人民共和国刑法》第三百一十二条第一款，应当以掩饰、隐瞒犯罪所得罪追究其刑事责任。被告人陈某认罪认罚，依据《中华人民共和国刑事诉讼法》第十五条的规定，可以从宽处理。被告人陈某曾因故意犯罪被判处有期徒刑以上刑罚，执行完毕后在五年内再犯应当判处有期徒刑以上刑罚之罪，系累犯，根据《中华人民共和国刑法》第六十五条，应当从重处罚。被告人陈某在共同犯罪中起次要或者辅助作用，是从犯，陈某到案后如实供述自己的罪行，还应根据《中华人民共和国刑法》第二十七条、第六十七条第三款的规定处罚，建议判处被告人陈某有期徒刑六个月，并处罚金人民币二千元。</w:t>
      </w:r>
    </w:p>
    <w:p>
      <w:pPr>
        <w:jc w:val="left"/>
      </w:pPr>
      <w:r>
        <w:t>被告人陈某对指控事实、罪名及量刑建议无异议，同意适用速裁程序且签字具结，在开庭审理过程中亦无异议。</w:t>
      </w:r>
    </w:p>
    <w:p>
      <w:pPr>
        <w:jc w:val="left"/>
      </w:pPr>
      <w:r>
        <w:t>本院查明的事实与公诉机关指控一致。另查明，公安机关扣押被告人陈某作案工具重庆银行银行卡一张。</w:t>
      </w:r>
    </w:p>
    <w:p>
      <w:pPr>
        <w:jc w:val="left"/>
      </w:pPr>
      <w:r>
        <w:t>本院认为，公诉机关指控被告人陈某犯掩饰、隐瞒犯罪所得罪的罪名成立，量刑建议适当，应予采纳。被告人陈某曾因故意犯罪被判处有期徒刑以上刑罚，执行完毕后在五年内再犯应当判处有期徒刑以上刑罚之罪，系累犯，依法应从重处罚；系在他人安排下提供银行卡并帮助他人转移犯罪所得，在共同犯罪中起辅助作用，系从犯，应当从轻或者减轻处罚；到案后如实供述自己的罪行，愿意接受处罚，依法可以从轻或者减轻处罚。本院决定对其从轻处罚。依照《中华人民共和国刑法》第三百一十二条第一款、第六十五条第一款、第二十五条第一款、第二十七条、第六十七条第三款、第六十四条和《中华人民共和国刑事诉讼法》第二百零一条之规定，判决如下：</w:t>
      </w:r>
    </w:p>
    <w:p>
      <w:pPr>
        <w:jc w:val="left"/>
      </w:pPr>
      <w:r>
        <w:t>一、被告人陈某犯掩饰、隐瞒犯罪所得罪，判处有期徒刑六个月，并处罚金人民币二千元；</w:t>
      </w:r>
    </w:p>
    <w:p>
      <w:pPr>
        <w:jc w:val="left"/>
      </w:pPr>
      <w:r>
        <w:t>（刑期自判决执行之日起计算。判决执行以前先行羁押一日，应折抵刑期一日。被告人因本案被羁押8日应折抵刑期。罚金限于本判决生效后十日内缴纳）</w:t>
      </w:r>
    </w:p>
    <w:p>
      <w:pPr>
        <w:jc w:val="left"/>
      </w:pPr>
      <w:r>
        <w:t>二、违法所得500元予以追缴，于本判决生效后十日内缴纳；</w:t>
      </w:r>
    </w:p>
    <w:p>
      <w:pPr>
        <w:jc w:val="left"/>
      </w:pPr>
      <w:r>
        <w:t>三、扣押的作案工具重庆银行银行卡一张予以没收。</w:t>
      </w:r>
    </w:p>
    <w:p>
      <w:pPr>
        <w:jc w:val="left"/>
      </w:pPr>
      <w:r>
        <w:t>如不服本判决，可在接到判决书的第二日起十日内，通过本院或者直接向重庆市第一中级人民法院提出上诉。书面上诉的，应当提交上诉状正本一份，副本二份。</w:t>
      </w:r>
    </w:p>
    <w:p>
      <w:pPr>
        <w:jc w:val="left"/>
      </w:pPr>
      <w:r>
        <w:t>审判员蔡文</w:t>
      </w:r>
    </w:p>
    <w:p>
      <w:pPr>
        <w:jc w:val="left"/>
      </w:pPr>
      <w:r>
        <w:t>二〇二四年三月五日</w:t>
      </w:r>
    </w:p>
    <w:p>
      <w:pPr>
        <w:jc w:val="left"/>
      </w:pPr>
      <w:r>
        <w:t>书记员周晓</w:t>
      </w:r>
    </w:p>
    <w:p>
      <w:pPr>
        <w:jc w:val="left"/>
      </w:pPr>
      <w:r>
        <w:t>-1-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