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四川省金堂县人民法院</w:t>
      </w:r>
    </w:p>
    <w:p>
      <w:pPr>
        <w:jc w:val="center"/>
      </w:pPr>
      <w:r>
        <w:t>刑事判决书</w:t>
      </w:r>
    </w:p>
    <w:p>
      <w:pPr>
        <w:jc w:val="right"/>
      </w:pPr>
      <w:r>
        <w:t>（2024）川0121刑初27号</w:t>
      </w:r>
    </w:p>
    <w:p>
      <w:pPr>
        <w:jc w:val="left"/>
      </w:pPr>
      <w:r>
        <w:t>公诉机关四川省金堂县人民检察院。</w:t>
      </w:r>
    </w:p>
    <w:p>
      <w:pPr>
        <w:jc w:val="left"/>
      </w:pPr>
      <w:r>
        <w:t>被告人李波，男，1982年12月2日出生，初中文化，滴滴车客运司机，户籍所在地四川省金堂县。2023年1月13日因涉嫌掩饰、隐瞒犯罪所得被金堂县公安局取保候审。</w:t>
      </w:r>
    </w:p>
    <w:p>
      <w:pPr>
        <w:jc w:val="left"/>
      </w:pPr>
      <w:r>
        <w:t>金堂县人民检察院以川金检刑诉〔2024〕4号起诉书，指控被告人李波犯掩饰、隐瞒犯罪所得罪，于2024年1月4日向本院提起公诉并建议适用简易程序。本院于2024年1月8日受理后，依法适用简易程序，实行独任审判，于2024年1月15日公开开庭进行了审理。金堂县人民检察院检察官林昭武出庭支持公诉，被告人李波到庭参加诉讼，本案现已审理终结。</w:t>
      </w:r>
    </w:p>
    <w:p>
      <w:pPr>
        <w:jc w:val="left"/>
      </w:pPr>
      <w:r>
        <w:t>四川省金堂县人民检察院指控：2022年12月27日，被告人李波在对方明确告知过账的钱系网络赌场的钱并允诺以过账的流水的百分之二作为报酬后，李波将其名下一张中国建设银行卡（卡号为6217********）及手机、身份证交给对方，并将其银行卡交易密码告知对方由对方操作过账，在过账的过程中李波配合刷脸转账。该卡先后转入人民币148000元，后通过数字人民币账户转账、手机银行转账，云闪付转账，微信转账及ＡＴＭ机取现等方式将14万余元转走，被告人李波获利3800元。经查证，被告人李波名下中国建设银行卡收到余姚市邱某某被诈骗案转入被骗资金40000元、李某某被诈骗案转入被骗资金48000元。2023年1月12日，被告人李波由民警电话通知到案接受调查。</w:t>
      </w:r>
    </w:p>
    <w:p>
      <w:pPr>
        <w:jc w:val="left"/>
      </w:pPr>
      <w:r>
        <w:t>公诉机关认为，被告人李波在明知是涉嫌违法、犯罪资金的情况下，将自己的银行卡借给他人用于转移非法资金的行为已触犯《中华人民共和国刑法》第三百一十二条之规定，犯罪事实清楚，证据确实充分，应当以掩饰、隐瞒犯罪所得罪追究其刑事责任。被告人李波主动到案并如实供述犯罪事实，具有自首情节，根据《中华人民共和国刑法》第六十七条之规定，可以从轻处罚或减轻处罚。被告人李波认罪、认罚，根据《中华人民共和国刑事诉讼法》第十五条之规定，可以从宽处罚。</w:t>
      </w:r>
    </w:p>
    <w:p>
      <w:pPr>
        <w:jc w:val="left"/>
      </w:pPr>
      <w:r>
        <w:t>被告人李波在庭审中对公诉机关指控事实无异议，自愿认罪认罚。</w:t>
      </w:r>
    </w:p>
    <w:p>
      <w:pPr>
        <w:jc w:val="left"/>
      </w:pPr>
      <w:r>
        <w:t>经审理查明的事实与公诉机关指控事实一致。</w:t>
      </w:r>
    </w:p>
    <w:p>
      <w:pPr>
        <w:jc w:val="left"/>
      </w:pPr>
      <w:r>
        <w:t>另查明，1.公安机关依法扣押被告人李波蓝色ｉＰｈｏｎｅ12手机一部；2.公安机关扣押被告人李波中国建设银行银行卡（卡号：6217********）一张。</w:t>
      </w:r>
    </w:p>
    <w:p>
      <w:pPr>
        <w:jc w:val="left"/>
      </w:pPr>
      <w:r>
        <w:t>上述事实，有经过庭审举证、质证的受案登记表、关于被告人李波到案经过的情况说明；被告人李波的供述及辩解，扣押笔录、扣押清单、随案移送清单；被害人邱某某、李某某的陈述及被诈骗案立案材料；银行流水；人身安全检查笔录、违法经历查询证明、户籍身份信息等证据证实。</w:t>
      </w:r>
    </w:p>
    <w:p>
      <w:pPr>
        <w:jc w:val="left"/>
      </w:pPr>
      <w:r>
        <w:t>本院认为，被告人李波明知是违法犯罪所得而提供银行卡予以帮助转移，其行为已构成掩饰、隐瞒犯罪所得罪，公诉机关指控被告人李波掩饰、隐瞒犯罪所得犯罪事实及罪名成立，本院予以确认。被告人李波尚未受到讯问、未被采取强制措施时，接到公安机关的电话通知主动投案，并如实供述自己的犯罪事实，系自首，依法可以从轻或减轻处罚；自愿认罪认罚，且案件适用简易程序审理，依法可以对其从宽处理。另，作案工具应当予以没收、违法所得应当予以追缴。综上，为了维护社会治安秩序，保护公私财产权利不受侵犯，惩治犯罪，本院依照《中华人民共和国刑法》第三百一十二条、第五十二条、第五十三条、第六十七条第一款、第六十四条之规定，判决如下：</w:t>
      </w:r>
    </w:p>
    <w:p>
      <w:pPr>
        <w:jc w:val="left"/>
      </w:pPr>
      <w:r>
        <w:t>被告人李波犯掩饰、隐瞒犯罪所得罪，判处有期徒刑七个月，并处罚金人民币5000元。</w:t>
      </w:r>
    </w:p>
    <w:p>
      <w:pPr>
        <w:jc w:val="left"/>
      </w:pPr>
      <w:r>
        <w:t>（刑期从判决执行之日起计算，判决执行以前先行羁押的，羁押一日折抵刑期一日。即自2024年1月15日起至2024年8月14日止。罚金于本判决生效后30日内缴纳，逾期则强制执行。）</w:t>
      </w:r>
    </w:p>
    <w:p>
      <w:pPr>
        <w:jc w:val="left"/>
      </w:pPr>
      <w:r>
        <w:t>对公安机关扣押在案的被告人李波中国建设银行银行卡（卡号：6217********）一张、蓝色ｉＰｈｏｎｅ12手机一部依法予以没收；对被告人李波违法所得人民币3800元依法予以追缴，并上缴国库。</w:t>
      </w:r>
    </w:p>
    <w:p>
      <w:pPr>
        <w:jc w:val="left"/>
      </w:pPr>
      <w:r>
        <w:t>如不服本判决，可在接到判决书的第二日起十日内，通过本院或者直接向四川省成都市中级人民法院提出上诉。书面上诉的，应当提交上诉状正本一份，副本二份。</w:t>
      </w:r>
    </w:p>
    <w:p>
      <w:pPr>
        <w:jc w:val="left"/>
      </w:pPr>
      <w:r>
        <w:t>审判员刘晓梅</w:t>
      </w:r>
    </w:p>
    <w:p>
      <w:pPr>
        <w:jc w:val="left"/>
      </w:pPr>
      <w:r>
        <w:t>二〇二四年一月十五日</w:t>
      </w:r>
    </w:p>
    <w:p>
      <w:pPr>
        <w:jc w:val="left"/>
      </w:pPr>
      <w:r>
        <w:t>书记员刘治琼</w:t>
      </w:r>
    </w:p>
    <w:p>
      <w:pPr>
        <w:jc w:val="left"/>
      </w:pPr>
      <w:r>
        <w:t>附：本案适用的法律条文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