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福建省上杭县人民法院</w:t>
      </w:r>
    </w:p>
    <w:p>
      <w:pPr>
        <w:jc w:val="center"/>
      </w:pPr>
      <w:r>
        <w:t>刑 事 判 决 书</w:t>
      </w:r>
    </w:p>
    <w:p>
      <w:pPr>
        <w:jc w:val="right"/>
      </w:pPr>
      <w:r>
        <w:t>（2024）闽0823刑初62号</w:t>
      </w:r>
    </w:p>
    <w:p>
      <w:pPr>
        <w:jc w:val="left"/>
      </w:pPr>
      <w:r>
        <w:t>公诉机关上杭县人民检察院。</w:t>
      </w:r>
    </w:p>
    <w:p>
      <w:pPr>
        <w:jc w:val="left"/>
      </w:pPr>
      <w:r>
        <w:t>被告人刘某某，男，1988年3月17日出生于福建省南安市，初中文化，务工，住福建省南安市。因涉嫌犯掩饰、隐瞒犯罪所得罪，于2022年10月22日被上杭县公安局取保候审，2023年9月21日经上杭县人民检察院决定取保候审，2024年3月4日经本院决定逮捕。现押于上杭县看守所。</w:t>
      </w:r>
    </w:p>
    <w:p>
      <w:pPr>
        <w:jc w:val="left"/>
      </w:pPr>
      <w:r>
        <w:t>辩护人陈昆伟，福建求达律师事务所律师。</w:t>
      </w:r>
    </w:p>
    <w:p>
      <w:pPr>
        <w:jc w:val="left"/>
      </w:pPr>
      <w:r>
        <w:t>上杭县人民检察院以杭检刑诉〔2024〕51号起诉书指控被告人刘某某犯掩饰、隐瞒犯罪所得罪，于2024年2月20日向本院提起公诉。本院受理后，依法适用简易程序，实行独任审判，公开开庭审理了本案。上杭县人民检察院指派检察员廖墨岚出庭支持公诉。被告人刘某某及其辩护人陈昆伟到庭参加诉讼。现已审理终结。</w:t>
      </w:r>
    </w:p>
    <w:p>
      <w:pPr>
        <w:jc w:val="left"/>
      </w:pPr>
      <w:r>
        <w:t>经审理查明：</w:t>
      </w:r>
    </w:p>
    <w:p>
      <w:pPr>
        <w:jc w:val="left"/>
      </w:pPr>
      <w:r>
        <w:t>2022年10月间，被告人刘某某明知他人利用信息网络实施犯罪，仍将其名下尾号6822的建设银行卡、尾号8745的招商银行卡（含交易密码）及手机等提供给他人，用于接收和转移犯罪资金共计239100元，并在他人转账过程中提供刷脸等帮助，从中获利人民币5500元（以下币种相同）。被告人刘某某的涉案两张银行卡流水金额中，已查明被害人邓某某的被骗资金9990元、韦某某26500元、程某某40000元、林某甲7500元、林某乙20000元、马某某58000元，共计161990元。</w:t>
      </w:r>
    </w:p>
    <w:p>
      <w:pPr>
        <w:jc w:val="left"/>
      </w:pPr>
      <w:r>
        <w:t>案发后，被告人刘某某于2022年10月21日被公安机关抓获归案，次日向上杭县公安局退出全部违法所得5500元和部分被骗资金9990元；上杭县公安局从被告人刘某某处扣押红米Ｋ30手机一部。</w:t>
      </w:r>
    </w:p>
    <w:p>
      <w:pPr>
        <w:jc w:val="left"/>
      </w:pPr>
      <w:r>
        <w:t>公诉机关建议判处被告人刘某某有期徒刑一年五个月，并处罚金。</w:t>
      </w:r>
    </w:p>
    <w:p>
      <w:pPr>
        <w:jc w:val="left"/>
      </w:pPr>
      <w:r>
        <w:t>被告人刘某某对公诉机关指控的犯罪事实、罪名及量刑建议均没有异议，且签署了认罪认罚具结书，并有上杭县公安局的调取证据通知书和调取的涉案银行账户的开户信息及交易明细，微信、支付宝、数字人民币交易明细、受案登记表、立案决定书等书证；证人林某丙、王某某的证言；被害人邓某某、韦某某、程某某、林某甲、林某乙、马某某等人的陈述；上杭县公安局制作的提取笔录及提取的陌陌聊天记录、浏览器搜索记录、ＱＱ聊天记录等；上杭县公安局制作和出具的扣押笔录、扣押决定书及清单和户籍证明、违法犯罪前科查询、到案经过等证据证实，足以认定。</w:t>
      </w:r>
    </w:p>
    <w:p>
      <w:pPr>
        <w:jc w:val="left"/>
      </w:pPr>
      <w:r>
        <w:t>本院认为，被告人刘某某明知是他人犯罪所得的赃款，仍通过提供银行卡、刷脸验证等方式予以帮助转移，情节严重，事实清楚，证据确实、充分，其行为已构成掩饰、隐瞒犯罪所得罪，属共同犯罪。公诉机关指控被告人刘某某的犯罪事实和罪名成立，予以采纳。被告人刘某某在共同犯罪中起辅助作用，是从犯，应当从轻、减轻处罚。被告人刘某某到案后如实供述其罪行，自愿认罪认罚，且退出全部违法所得和部分被骗资金，依法可以从轻从宽处理。辩护人关于对被告人刘某某从轻或者减轻处罚的辩护意见，理由正当，予以采纳；但提出建议对被告人刘某某适用缓刑的辩护意见，理由不当，不予采纳。公诉机关的量刑建议适当，予以采纳。被告人刘某某因本案于2022年10月21日至2022年10月22日在公安机关接受讯问的二日，予以折抵刑期二日。据此，依照《中华人民共和国刑法》第三百一十二条第一款、第二十五条第一款、第二十七条、第六十七条第三款、第六十一条、第六十三条、第四十五条、第四十七条、第五十二条、第五十三条、第六十四条及《中华人民共和国刑事诉讼法》第十五条、第二百零一条之规定，判决如下：</w:t>
      </w:r>
    </w:p>
    <w:p>
      <w:pPr>
        <w:jc w:val="left"/>
      </w:pPr>
      <w:r>
        <w:t>一、被告人刘某某犯掩饰、隐瞒犯罪所得罪，判处有期徒刑一年五个月，并处罚金人民币一万一千元。</w:t>
      </w:r>
    </w:p>
    <w:p>
      <w:pPr>
        <w:jc w:val="left"/>
      </w:pPr>
      <w:r>
        <w:t>（刑期自判决执行之日起计算。判决执行前先行羁押的，羁押一日折抵刑期一日，刑期自2024年3月4日起至2025年8月1日止。罚金应在判决生效后十日内缴交，上缴国库。）</w:t>
      </w:r>
    </w:p>
    <w:p>
      <w:pPr>
        <w:jc w:val="left"/>
      </w:pPr>
      <w:r>
        <w:t>二、暂存于上杭县涉案财物管理中心的由被告人刘某某退出的违法所得人民币五千五百元和部分被骗资金人民币九千九百九十元，合计一万五千四百九十元由公安机关依法按被骗资金比例向已查明的被害人邓某某、韦某某、程某某、林某甲、林某乙、马某某分别予以退赔。</w:t>
      </w:r>
    </w:p>
    <w:p>
      <w:pPr>
        <w:jc w:val="left"/>
      </w:pPr>
      <w:r>
        <w:t>三、暂存于上杭县涉案财物管理中心的被告人刘某某的红米Ｋ30手机一部，系作案工具，予以没收，上缴国库。</w:t>
      </w:r>
    </w:p>
    <w:p>
      <w:pPr>
        <w:jc w:val="left"/>
      </w:pPr>
      <w:r>
        <w:t>四、随案移交的光盘二张，随案存查。</w:t>
      </w:r>
    </w:p>
    <w:p>
      <w:pPr>
        <w:jc w:val="left"/>
      </w:pPr>
      <w:r>
        <w:t>如不服本判决，可在接到判决书的第二日起十日内，通过本院或者直接向龙岩市中级人民法院提出上诉。书面上诉的，应当提交上诉状正本一份，副本一份。</w:t>
      </w:r>
    </w:p>
    <w:p>
      <w:pPr>
        <w:jc w:val="left"/>
      </w:pPr>
      <w:r>
        <w:t>审判员　王　开　榕</w:t>
      </w:r>
    </w:p>
    <w:p>
      <w:pPr>
        <w:jc w:val="left"/>
      </w:pPr>
      <w:r>
        <w:t>二〇二四年三月四日</w:t>
      </w:r>
    </w:p>
    <w:p>
      <w:pPr>
        <w:jc w:val="left"/>
      </w:pPr>
      <w:r>
        <w:t>书记员　蓝叶(代）</w:t>
      </w:r>
    </w:p>
    <w:p>
      <w:pPr>
        <w:jc w:val="left"/>
      </w:pPr>
      <w:r>
        <w:t>附相关法条：</w:t>
      </w:r>
    </w:p>
    <w:p>
      <w:pPr>
        <w:jc w:val="left"/>
      </w:pPr>
      <w:r>
        <w:t>《中华人民共和国刑法》</w:t>
      </w:r>
    </w:p>
    <w:p>
      <w:pPr>
        <w:jc w:val="left"/>
      </w:pPr>
      <w:r>
        <w:t>第三百一十二条明知是犯罪所得及其产生的收益而予以窝藏、转移、收购、代为销售或者以其他方法掩饰、隐瞒的，处三年以下有期徒刑、拘役或者管制，并处或者单处罚金；情节严重的，处三年以上七年以下有期徒刑，并处罚金。</w:t>
      </w:r>
    </w:p>
    <w:p>
      <w:pPr>
        <w:jc w:val="left"/>
      </w:pPr>
      <w:r>
        <w:t>单位犯前款罪的，对单位判处罚金，并对其直接负责的主管人员和其他直接责任人员，依照前款的规定处罚。</w:t>
      </w:r>
    </w:p>
    <w:p>
      <w:pPr>
        <w:jc w:val="left"/>
      </w:pPr>
      <w:r>
        <w:t>第二十五条共同犯罪是指二人以上共同故意犯罪。</w:t>
      </w:r>
    </w:p>
    <w:p>
      <w:pPr>
        <w:jc w:val="left"/>
      </w:pPr>
      <w:r>
        <w:t>二人以上共同过失犯罪，不以共同犯罪论处；应当负刑事责任的，按照他们所犯的罪分别处罚。</w:t>
      </w:r>
    </w:p>
    <w:p>
      <w:pPr>
        <w:jc w:val="left"/>
      </w:pPr>
      <w:r>
        <w:t>第二十七条在共同犯罪中起次要或者辅助作用的，是从犯。</w:t>
      </w:r>
    </w:p>
    <w:p>
      <w:pPr>
        <w:jc w:val="left"/>
      </w:pPr>
      <w:r>
        <w:t>对于从犯，应当从轻、减轻处罚或者免除处罚。</w:t>
      </w:r>
    </w:p>
    <w:p>
      <w:pPr>
        <w:jc w:val="left"/>
      </w:pPr>
      <w:r>
        <w:t>第六十七条犯罪以后自动投案，如实供述自己的罪行的，是自首。对于自首的犯罪分子，可以从轻或者减轻处罚。其中，犯罪较轻的，可以免除处罚。</w:t>
      </w:r>
    </w:p>
    <w:p>
      <w:pPr>
        <w:jc w:val="left"/>
      </w:pPr>
      <w:r>
        <w:t>被采取强制措施的犯罪嫌疑人、被告人和正在服刑的罪犯，如实供述司法机关还未掌握的本人其他罪行的，以自首论。</w:t>
      </w:r>
    </w:p>
    <w:p>
      <w:pPr>
        <w:jc w:val="left"/>
      </w:pPr>
      <w:r>
        <w:t>犯罪嫌疑人虽不具有前两款规定的自首情节，但是如实供述自己罪行的，可以从轻处罚；因其如实供述自己罪行，避免特别严重后果发生的，可以减轻处罚。</w:t>
      </w:r>
    </w:p>
    <w:p>
      <w:pPr>
        <w:jc w:val="left"/>
      </w:pPr>
      <w:r>
        <w:t>第六十一条对于犯罪分子决定刑罚的时候，应当根据犯罪的事实、犯罪的性质、情节和对于社会的危害程度，依照本法的有关规定判处。</w:t>
      </w:r>
    </w:p>
    <w:p>
      <w:pPr>
        <w:jc w:val="left"/>
      </w:pPr>
      <w:r>
        <w:t>第六十三条犯罪分子具有本法规定的减轻处罚情节的，应当在法定刑以下判处刑罚；本法规定有数个量刑幅度的，应当在法定量刑幅度的下一个量刑幅度内判处刑罚。</w:t>
      </w:r>
    </w:p>
    <w:p>
      <w:pPr>
        <w:jc w:val="left"/>
      </w:pPr>
      <w:r>
        <w:t>犯罪分子虽然不具有本法规定的减轻处罚情节，但是根据案件的特殊情况，经最高人民法院核准，也可以在法定刑以下判处刑罚。</w:t>
      </w:r>
    </w:p>
    <w:p>
      <w:pPr>
        <w:jc w:val="left"/>
      </w:pPr>
      <w:r>
        <w:t>第四十五条有期徒刑的期限，除本法第五十条、第六十九条规定外，为六个月以上十五年以下。</w:t>
      </w:r>
    </w:p>
    <w:p>
      <w:pPr>
        <w:jc w:val="left"/>
      </w:pPr>
      <w:r>
        <w:t>第四十七条有期徒刑的刑期，从判决执行之日起计算；判决执行以前先行羁押的，羁押一日折抵刑期一日。</w:t>
      </w:r>
    </w:p>
    <w:p>
      <w:pPr>
        <w:jc w:val="left"/>
      </w:pPr>
      <w:r>
        <w:t>第五十二条判处罚金，应当根据犯罪情节决定罚金数额。</w:t>
      </w:r>
    </w:p>
    <w:p>
      <w:pPr>
        <w:jc w:val="left"/>
      </w:pPr>
      <w:r>
        <w:t>第五十三条罚金在判决指定的期限内一次或者分期缴纳。期满不缴纳的，强制缴纳。对于不能全部缴纳罚金的，人民法院在任何时候发现被执行人有可以执行的财产，应当随时追缴。</w:t>
      </w:r>
    </w:p>
    <w:p>
      <w:pPr>
        <w:jc w:val="left"/>
      </w:pPr>
      <w:r>
        <w:t>由于遭遇不能抗拒的灾祸等原因缴纳确实有困难的，经人民法院裁定，可以延期缴纳、酌情减少或者免除。</w:t>
      </w:r>
    </w:p>
    <w:p>
      <w:pPr>
        <w:jc w:val="left"/>
      </w:pPr>
      <w: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pPr>
        <w:jc w:val="left"/>
      </w:pPr>
      <w:r>
        <w:t>《中华人民共和国刑事诉讼法》</w:t>
      </w:r>
    </w:p>
    <w:p>
      <w:pPr>
        <w:jc w:val="left"/>
      </w:pPr>
      <w:r>
        <w:t>第十五条犯罪嫌疑人、被告人自愿如实供述自己的罪行，承认指控的犯罪事实，愿意接受处罚的，可以依法从宽处理。</w:t>
      </w:r>
    </w:p>
    <w:p>
      <w:pPr>
        <w:jc w:val="left"/>
      </w:pPr>
      <w:r>
        <w:t>第二百零一条对于认罪认罚案件，人民法院依法作出判决时，一般应当采纳人民检察院指控的罪名和量刑建议，但有下列情形的除外：</w:t>
      </w:r>
    </w:p>
    <w:p>
      <w:pPr>
        <w:jc w:val="left"/>
      </w:pPr>
      <w:r>
        <w:t>（一）被告人的行为不构成犯罪或者不应当追究其刑事责任的；</w:t>
      </w:r>
    </w:p>
    <w:p>
      <w:pPr>
        <w:jc w:val="left"/>
      </w:pPr>
      <w:r>
        <w:t>（二）被告人违背意愿认罪认罚的；</w:t>
      </w:r>
    </w:p>
    <w:p>
      <w:pPr>
        <w:jc w:val="left"/>
      </w:pPr>
      <w:r>
        <w:t>（三）被告人否认指控的犯罪事实的；</w:t>
      </w:r>
    </w:p>
    <w:p>
      <w:pPr>
        <w:jc w:val="left"/>
      </w:pPr>
      <w:r>
        <w:t>（四）起诉指控的罪名与审理认定的罪名不一致的；</w:t>
      </w:r>
    </w:p>
    <w:p>
      <w:pPr>
        <w:jc w:val="left"/>
      </w:pPr>
      <w:r>
        <w:t>（五）其他可能影响公正审判的情形。</w:t>
      </w:r>
    </w:p>
    <w:p>
      <w:pPr>
        <w:jc w:val="left"/>
      </w:pPr>
      <w:r>
        <w:t>人民法院经审理认为量刑建议明显不当，或者被告人、辩护人对量刑建议提出异议的，人民检察院可以调整量刑建议。人民检察院不调整量刑建议或者调整量刑建议后仍然明显不当的，人民法院应当依法作出判决。</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