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安徽省岳西县人民法院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（2024）皖0828刑初15号</w:t>
      </w:r>
    </w:p>
    <w:p>
      <w:pPr>
        <w:jc w:val="left"/>
      </w:pPr>
      <w:r>
        <w:t>公诉机关安徽省岳西县人民检察院。</w:t>
      </w:r>
    </w:p>
    <w:p>
      <w:pPr>
        <w:jc w:val="left"/>
      </w:pPr>
      <w:r>
        <w:t>被告人刘庆，男，1990年11月17日出生于安徽省岳西县，初中文化，福建东恒新能源集团有限公司员工，户籍所在地安徽省岳西县，现居住福建省福州市罗源县，被告人刘庆因涉嫌犯掩饰、隐瞒犯罪所得罪，于2023年2月26日被岳西县公安局取保候审，2023年12月4日被岳西县人民检察院取保候审。2024年1月18日经本院决定取保候审。</w:t>
      </w:r>
    </w:p>
    <w:p>
      <w:pPr>
        <w:jc w:val="left"/>
      </w:pPr>
      <w:r>
        <w:t>指定辩护人罗川，安徽明一律师事务所律师。</w:t>
      </w:r>
    </w:p>
    <w:p>
      <w:pPr>
        <w:jc w:val="left"/>
      </w:pPr>
      <w:r>
        <w:t>岳西县人民检察院以岳检刑诉〔2024〕8号起诉书指控被告人刘庆犯掩饰、隐瞒犯罪所得罪，于2024年1月18日向本院提起公诉，并建议适用简易程序。本院依法适用简易程序，实行独任审判，于2024年2月1日公开开庭审理了本案。岳西县人民检察院指派检察员刘晓倩出庭支持公诉，被告人刘庆及其辩护人罗川到庭参加了诉讼。本案现已审理终结。</w:t>
      </w:r>
    </w:p>
    <w:p>
      <w:pPr>
        <w:jc w:val="left"/>
      </w:pPr>
      <w:r>
        <w:t>岳西县人民检察院指控：2022年7月，被告人刘庆通过微信与上线联系，在明知是犯罪所得的情况下商议提供银行卡帮助转账和取现，以获取好处费。2022年7月27日，刘庆与上线在福建省福安市见面，并提供自己名下的中国民生银行卡（卡号:6226********）、手机及数字人民币ＡＰＰ账号、密码，上线将该民生银行卡绑定数字人民币ＡＰＰ，帮助接收非法转入资金人民币110002元，其中通过刷脸方式将民生银行卡内资金人民币90000元充进数字人民币账号，进而通过数字人民币账号转给他人账户；该卡中人民币20000元由刘庆在当地附近中国建设银行ＡＴＭ机取现，后将现金交给上线；剩余人民币2元存放在该民生银行卡内。经查，刘庆提供的中国民生银行卡涉案期间关联电信诈骗案三起，涉案诈骗资金人民币62600元。刘庆非法获利人民币1300元。</w:t>
      </w:r>
    </w:p>
    <w:p>
      <w:pPr>
        <w:jc w:val="left"/>
      </w:pPr>
      <w:r>
        <w:t>被告人刘庆接公安机关电话通知到案，到案后如实供述</w:t>
      </w:r>
    </w:p>
    <w:p>
      <w:pPr>
        <w:jc w:val="left"/>
      </w:pPr>
      <w:r>
        <w:t>了自己的犯罪事实，向公安机关上交了人民币1300元。</w:t>
      </w:r>
    </w:p>
    <w:p>
      <w:pPr>
        <w:jc w:val="left"/>
      </w:pPr>
      <w:r>
        <w:t>公诉机关当庭宣读并出示了受案登记表，立案决定书，到案经过，户籍证明，违法犯罪记录查询证明，扣押决定书，被害人刘某1、张某、刘某2诈骗案件相关材料，刘庆手机提取笔录及微信交易流水截图、银行交易流水截图，接受证据清单及刘庆中国民生银行卡流水，被告人刘庆的供述与辩解，认罪认罚相关材料等证据，认为被告人刘庆明知是犯罪所得而予以转移，其行为已构成掩饰、隐瞒犯罪所得罪，应根据《中华人民共和国刑法》第三百一十二条第一款之规定处罚。并建议判处被告人刘庆有期徒刑七个月，缓刑一年，并处罚金人民币三千元。</w:t>
      </w:r>
    </w:p>
    <w:p>
      <w:pPr>
        <w:jc w:val="left"/>
      </w:pPr>
      <w:r>
        <w:t>被告人刘庆对公诉机关指控的事实、罪名及量刑建议没有异议且签署认罪认罚具结书，在开庭审理过程中亦无异议。</w:t>
      </w:r>
    </w:p>
    <w:p>
      <w:pPr>
        <w:jc w:val="left"/>
      </w:pPr>
      <w:r>
        <w:t>被告人刘庆的辩护人对公诉机关指控的事实和罪名不持异议，提出被告人有如下从轻、减轻处罚情节：1.被告人接公安机关电话通知到案，到案后如实供述犯罪事实，系自首，可从轻或减轻处罚；2.被告人自愿认罪认罚，可依法从宽处理；3、被告人退出违法所得，可酌情从轻处罚；4.被告人系初犯、偶犯，可从轻处罚；5.被告人家庭经济困难。请求法庭对被告人从轻处罚并适用缓刑，酌情减少罚金数额。辩护人当庭提交岳西县冶溪镇金盆村村委会出具的证明一份，证明被告人家庭经济困难。</w:t>
      </w:r>
    </w:p>
    <w:p>
      <w:pPr>
        <w:jc w:val="left"/>
      </w:pPr>
      <w:r>
        <w:t>经审理查明的事实、证据，与公诉机关指控的一致。</w:t>
      </w:r>
    </w:p>
    <w:p>
      <w:pPr>
        <w:jc w:val="left"/>
      </w:pPr>
      <w:r>
        <w:t>本院认为：被告人刘庆明知是犯罪所得而予以转移，其行为已构成掩饰、隐瞒犯罪所得罪。公诉机关指控的罪名成立。被告人刘庆接公安机关电话通知到案，到案后如实供述犯罪事实，系自首，退出全部违法所得，可从轻处罚；被告人刘庆自愿认罪认罚，依法可从宽处理。辩护人建议对被告人从轻处罚并适用缓刑的意见予以采纳。公诉机关对被告人的量刑建议适当，本院予以采纳。综合上述情节，依据《中华人民共和国刑法》第三百一十二条第一款、第六十七条第一款、第七十二条第一、三款、第七十三条第二、三款、第六十四条，《中华人民共和国刑事诉讼法》第十五条、第二百零一条之规定，判决如下：</w:t>
      </w:r>
    </w:p>
    <w:p>
      <w:pPr>
        <w:jc w:val="left"/>
      </w:pPr>
      <w:r>
        <w:t>一、被告人刘庆犯掩饰、隐瞒犯罪所得罪，判处有期徒刑七个月，缓刑一年，并处罚金人民币三千元；</w:t>
      </w:r>
    </w:p>
    <w:p>
      <w:pPr>
        <w:jc w:val="left"/>
      </w:pPr>
      <w:r>
        <w:t>（缓刑考验期限，从判决确定之日起计算。罚金已缴纳。）</w:t>
      </w:r>
    </w:p>
    <w:p>
      <w:pPr>
        <w:jc w:val="left"/>
      </w:pPr>
      <w:r>
        <w:t>二、扣押的违法所得1300元，由扣押机关予以没收，上缴国库。</w:t>
      </w:r>
    </w:p>
    <w:p>
      <w:pPr>
        <w:jc w:val="left"/>
      </w:pPr>
      <w:r>
        <w:t>如不服本判决，可在接到判决书的第二日起十日内，通过本院或直接向安庆市中级人民法院提出上诉。书面上诉的，应当提交上诉状正本一份，副本二份。</w:t>
      </w:r>
    </w:p>
    <w:p>
      <w:pPr>
        <w:jc w:val="left"/>
      </w:pPr>
      <w:r>
        <w:t>审判员　　周　萍</w:t>
      </w:r>
    </w:p>
    <w:p>
      <w:pPr>
        <w:jc w:val="left"/>
      </w:pPr>
      <w:r>
        <w:t>二〇二四年二月一日</w:t>
      </w:r>
    </w:p>
    <w:p>
      <w:pPr>
        <w:jc w:val="left"/>
      </w:pPr>
      <w:r>
        <w:t>法官助理　　刘　伟</w:t>
      </w:r>
    </w:p>
    <w:p>
      <w:pPr>
        <w:jc w:val="left"/>
      </w:pPr>
      <w:r>
        <w:t>书记员　　储泽慧</w:t>
      </w:r>
    </w:p>
    <w:p>
      <w:pPr>
        <w:jc w:val="left"/>
      </w:pPr>
      <w:r>
        <w:t>附相关法律法规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六十四条犯罪分子违法所得的一切财物，应当予以追缴或者责令退赔；对受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p>
      <w:pPr>
        <w:jc w:val="left"/>
      </w:pPr>
      <w:r>
        <w:t>第二百零一条对于认罪认罚案件，人民法院依法作出判决时，一般应当采纳人民检察院指控的罪名和量刑建议，但有下列情形的除外：</w:t>
      </w:r>
    </w:p>
    <w:p>
      <w:pPr>
        <w:jc w:val="left"/>
      </w:pPr>
      <w:r>
        <w:t>（一）被告人的行为不构成犯罪或者不应当追究其刑事责任的；</w:t>
      </w:r>
    </w:p>
    <w:p>
      <w:pPr>
        <w:jc w:val="left"/>
      </w:pPr>
      <w:r>
        <w:t>（二）被告人违背意愿认罪认罚的；</w:t>
      </w:r>
    </w:p>
    <w:p>
      <w:pPr>
        <w:jc w:val="left"/>
      </w:pPr>
      <w:r>
        <w:t>（三）被告人否认指控的犯罪事实的；</w:t>
      </w:r>
    </w:p>
    <w:p>
      <w:pPr>
        <w:jc w:val="left"/>
      </w:pPr>
      <w:r>
        <w:t>（四）起诉指控的罪名与审理认定的罪名不一致的；</w:t>
      </w:r>
    </w:p>
    <w:p>
      <w:pPr>
        <w:jc w:val="left"/>
      </w:pPr>
      <w:r>
        <w:t>（五）其他可能影响公正审判的情形。</w:t>
      </w:r>
    </w:p>
    <w:p>
      <w:pPr>
        <w:jc w:val="left"/>
      </w:pPr>
      <w:r>
        <w:t>人民法院经审理认为量刑建议明显不当，或者被告人、辩护人对量刑建议提出异议的，人民检察院可以调整量刑建议。人民检察院不调整量刑建议或者调整量刑建议后仍然明显不当的，人民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