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河南省汤阴县人民法院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（2024）豫0523刑初53号</w:t>
      </w:r>
    </w:p>
    <w:p>
      <w:pPr>
        <w:jc w:val="left"/>
      </w:pPr>
      <w:r>
        <w:t>公诉机关</w:t>
      </w:r>
    </w:p>
    <w:p>
      <w:pPr>
        <w:jc w:val="left"/>
      </w:pPr>
      <w:r>
        <w:t>汤阴县人民检察院</w:t>
      </w:r>
    </w:p>
    <w:p>
      <w:pPr>
        <w:jc w:val="left"/>
      </w:pPr>
      <w:r>
        <w:t>被告人</w:t>
      </w:r>
    </w:p>
    <w:p>
      <w:pPr>
        <w:jc w:val="left"/>
      </w:pPr>
      <w:r>
        <w:t>基本情况</w:t>
      </w:r>
    </w:p>
    <w:p>
      <w:pPr>
        <w:jc w:val="left"/>
      </w:pPr>
      <w:r>
        <w:t>被告人许某，男，1982年7月5日出生，大专文化，无业，户籍地上海市浦东新区，住上海市浦东新区。2002年6月12日曾因犯抢劫罪被判处有期徒刑六年六个月，剥夺政治权利一年，罚金人民币六千五百元。因涉嫌犯掩饰、隐瞒犯罪所得罪于2023年6月28日被刑事拘留，2023年7月11日被监视居住。2024年2月26日经本院决定，被执行监视居住。</w:t>
      </w:r>
    </w:p>
    <w:p>
      <w:pPr>
        <w:jc w:val="left"/>
      </w:pPr>
      <w:r>
        <w:t>公诉机关</w:t>
      </w:r>
    </w:p>
    <w:p>
      <w:pPr>
        <w:jc w:val="left"/>
      </w:pPr>
      <w:r>
        <w:t>指控情况</w:t>
      </w:r>
    </w:p>
    <w:p>
      <w:pPr>
        <w:jc w:val="left"/>
      </w:pPr>
      <w:r>
        <w:t>安汤检刑诉[2024]5号</w:t>
      </w:r>
    </w:p>
    <w:p>
      <w:pPr>
        <w:jc w:val="left"/>
      </w:pPr>
      <w:r>
        <w:t>2023年5月3日，被告人许某明知他人利用银行卡通过套现等方式转移犯罪资金，为获取非法利益，到上海市嘉定区**花园里将本人的手机、卡号6217********的建设银行卡和取款密码交给上线，并在上线用其手机下载数字人民币ＡＰＰ及注册、设置密码时提供刷脸认证，协助转账，其提供的建设银行卡及密码被上线取现。经查，该银行卡进账金额24499元，接收诈骗金额18499元，取现20000元，数字人民币转移4499元，许某非法获利200元。应当以掩饰、隐瞒犯罪所得罪追究许某的刑事责任，许某伙同他人共同故意犯罪，系从犯，建议判处其拘役四个月,适用缓刑，并处罚金，</w:t>
      </w:r>
    </w:p>
    <w:p>
      <w:pPr>
        <w:jc w:val="left"/>
      </w:pPr>
      <w:r>
        <w:t>被告人意见</w:t>
      </w:r>
    </w:p>
    <w:p>
      <w:pPr>
        <w:jc w:val="left"/>
      </w:pPr>
      <w:r>
        <w:t>被告人许某对指控的事实、罪名及量刑建议没有异议,同意适用速裁程序且签字具结，在开庭审理过程中亦无异议。</w:t>
      </w:r>
    </w:p>
    <w:p>
      <w:pPr>
        <w:jc w:val="left"/>
      </w:pPr>
      <w:r>
        <w:t>判决理由</w:t>
      </w:r>
    </w:p>
    <w:p>
      <w:pPr>
        <w:jc w:val="left"/>
      </w:pPr>
      <w:r>
        <w:t>公诉机关指控被告人许某犯掩饰、隐瞒犯罪所得罪罪名成立，量刑建议适当，应予采纳。许某伙同他人共同故意犯罪，在共同犯罪中，许某起次要作用，系从犯，应当从轻处罚。许某认罪认罚，到案后如实供述自己的罪行，主动退缴违法所得200元，积极缴纳罚金5000元，可以从轻处罚。</w:t>
      </w:r>
    </w:p>
    <w:p>
      <w:pPr>
        <w:jc w:val="left"/>
      </w:pPr>
      <w:r>
        <w:t>法律依据</w:t>
      </w:r>
    </w:p>
    <w:p>
      <w:pPr>
        <w:jc w:val="left"/>
      </w:pPr>
      <w:r>
        <w:t>《中华人民共和国刑法》三百一十二条第一款、第二十五条第一款、第二十七条、第六十七条第三款、第五十二条、第六十四条、第七十二条第一、三款、第七十三条第一、三款、《中华人民共和国刑事诉讼法》第十五条、第二百零一条。</w:t>
      </w:r>
    </w:p>
    <w:p>
      <w:pPr>
        <w:jc w:val="left"/>
      </w:pPr>
      <w:r>
        <w:t>判决结果</w:t>
      </w:r>
    </w:p>
    <w:p>
      <w:pPr>
        <w:jc w:val="left"/>
      </w:pPr>
      <w:r>
        <w:t>一、被告人许某犯掩饰、隐瞒犯罪所得罪，判处拘役四个月，缓刑六个月，并处罚金人民币五千元。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二、被告人许某的违法所得二百元予以没收，上缴国库。</w:t>
      </w:r>
    </w:p>
    <w:p>
      <w:pPr>
        <w:jc w:val="left"/>
      </w:pPr>
      <w:r>
        <w:t>权利告知</w:t>
      </w:r>
    </w:p>
    <w:p>
      <w:pPr>
        <w:jc w:val="left"/>
      </w:pPr>
      <w:r>
        <w:t>如不服本判决，可在接到判决书的第二日起十日内，通过本院或者直接向安阳市中级人民法院提出上诉。书面上诉的，应当提交上诉状正本一份，副本二份。</w:t>
      </w:r>
    </w:p>
    <w:p>
      <w:pPr>
        <w:jc w:val="left"/>
      </w:pPr>
      <w:r>
        <w:t>审判员　　王志强</w:t>
      </w:r>
    </w:p>
    <w:p>
      <w:pPr>
        <w:jc w:val="left"/>
      </w:pPr>
      <w:r>
        <w:t>二〇二四年二月二十六日</w:t>
      </w:r>
    </w:p>
    <w:p>
      <w:pPr>
        <w:jc w:val="left"/>
      </w:pPr>
      <w:r>
        <w:t>书记员　　安一凡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