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浙江省绍兴市上虞区人民法院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（2024）浙0604刑初37号</w:t>
      </w:r>
    </w:p>
    <w:p>
      <w:pPr>
        <w:jc w:val="left"/>
      </w:pPr>
      <w:r>
        <w:t>公诉机关绍兴市上虞区人民检察院。</w:t>
      </w:r>
    </w:p>
    <w:p>
      <w:pPr>
        <w:jc w:val="left"/>
      </w:pPr>
      <w:r>
        <w:t>被告人赵思伟，女，1989年1月14日出生于江苏省淮安市涟水县，汉族，中专文化，户籍所在地江苏省淮安市淮阴区，住江苏省苏州市相城区。因本案于2022年9月14日被取保候审，2023年9月12日再次被取保候审。</w:t>
      </w:r>
    </w:p>
    <w:p>
      <w:pPr>
        <w:jc w:val="left"/>
      </w:pPr>
      <w:r>
        <w:t>辩护人许本献，安徽舒洲律师事务所律师。</w:t>
      </w:r>
    </w:p>
    <w:p>
      <w:pPr>
        <w:jc w:val="left"/>
      </w:pPr>
      <w:r>
        <w:t>被告人李想，男，1989年1月26日出生于江苏省连云港市东海县，汉族，中专文化，户籍所在地江苏省连云港市东海县，住江苏省苏州市相城区。因本案于2022年9月15日被取保候审，2023年9月13日再次被取保候审。</w:t>
      </w:r>
    </w:p>
    <w:p>
      <w:pPr>
        <w:jc w:val="left"/>
      </w:pPr>
      <w:r>
        <w:t>辩护人汤良春，江苏显允律师事务所律师。</w:t>
      </w:r>
    </w:p>
    <w:p>
      <w:pPr>
        <w:jc w:val="left"/>
      </w:pPr>
      <w:r>
        <w:t>被告人张东梅，女，1977年12月30日出生于广西壮族自治区钦州市灵山县，汉族，初中文化，住江苏省苏州市吴江区。因本案于2022年9月18日被取保候审，2023年9月13日再次被取保候审。</w:t>
      </w:r>
    </w:p>
    <w:p>
      <w:pPr>
        <w:jc w:val="left"/>
      </w:pPr>
      <w:r>
        <w:t>绍兴市上虞区人民检察院以绍虞检刑诉（2023）851号起诉书指控被告人赵思伟、李想、张东梅犯掩饰、隐瞒犯罪所得罪，并建议对被告人赵思伟判处有期徒刑一年，（退出非法获利）缓刑一年六个月，并处罚金人民币二千元；建议对被告人李想判处有期徒刑八个月，（退出非法获利）缓刑一年，并处罚金人民币一千元；建议对被告人张东梅判处有期徒刑十个月，缓刑一年二个月，并处罚金人民币二千元，于2024年1月3日向本院提起公诉。本院即日立案，依法适用简易程序，实行独任审判，公开开庭审理了本案。绍兴市上虞区人民检察院指派检察员李媛出庭支持公诉，被告人赵思伟及其辩护人许本献、被告人李想及其辩护人汤良春、被告人张东梅到庭参加诉讼。现已审理终结。</w:t>
      </w:r>
    </w:p>
    <w:p>
      <w:pPr>
        <w:jc w:val="left"/>
      </w:pPr>
      <w:r>
        <w:t>经审理查明：</w:t>
      </w:r>
    </w:p>
    <w:p>
      <w:pPr>
        <w:jc w:val="left"/>
      </w:pPr>
      <w:r>
        <w:t>1、2022年6月至9月，被告人赵思伟明知上家是在进行转移违法犯罪资金活动，仍使用其名下的数字人民币钱包和银行卡帮助上家转移资金。在其数字人民币钱包限额后，又让被告人李想开通数字人民币钱包，利用数字人民币钱包收款后转回上家指定的银行账户。经查证，赵思伟名下的数字人民币钱包为上家转移非法资金流水共计人民币（以下币种同）140余万元，被害人查证的共计2.8万元，李想名下的数字人民币钱包为上家转移非法资金流水共计50余万元，被害人查证的共计2万元，两人共同非法获利3500元。具体分述如下：</w:t>
      </w:r>
    </w:p>
    <w:p>
      <w:pPr>
        <w:jc w:val="left"/>
      </w:pPr>
      <w:r>
        <w:t>（1）2022年7月7日，王某1被人以虚假退款的方式诈骗4.55万元。其中，2.7万元转入赵衡的中国农业银行账户（0875），后赵衡将其中的2万元通过0081000543794913的数字人民币钱包转账至赵思伟008100540538131的数字人民币钱包内。</w:t>
      </w:r>
    </w:p>
    <w:p>
      <w:pPr>
        <w:jc w:val="left"/>
      </w:pPr>
      <w:r>
        <w:t>（2）2022年7月13日，甘某被人以虚假贷款的方式诈骗28.1107万元。其中，3万元转入吴成的中国农业银行账户（4970），后吴成分别将其中的3000元、5000元充值到0051283855933099的数字人民币钱包内并转账5000元、4000元到赵思伟0081000547119844的数字人民币钱包内。</w:t>
      </w:r>
    </w:p>
    <w:p>
      <w:pPr>
        <w:jc w:val="left"/>
      </w:pPr>
      <w:r>
        <w:t>（3）2022年7月9日，王某2被人以虚假扣款的方式诈骗18万元，其中，4万元转入张磊的中国邮政储蓄银行账户（9605）。同日，王某3被人以虚假贷款的方式诈骗16万元，其中6.5万元转入张磊的中国邮政储蓄银行账户（9605）。后张磊将其中的2万元通过0081000546849946的数字人民币钱包转账至李想0031000500079523的数字人民币钱包内。</w:t>
      </w:r>
    </w:p>
    <w:p>
      <w:pPr>
        <w:jc w:val="left"/>
      </w:pPr>
      <w:r>
        <w:t>2、2022年6月至8月，被告人张东梅明知上家是在进行转移违法犯罪资金活动的情况下，仍使用其名下的数字人民币钱包和银行卡帮助上家转移资金。经查证，张东梅名下的数字人民币钱包为上家转移非法资金流水共计130余万元，被害人查证的共计2万元，非法获利2000元。具体如下：</w:t>
      </w:r>
    </w:p>
    <w:p>
      <w:pPr>
        <w:jc w:val="left"/>
      </w:pPr>
      <w:r>
        <w:t>2022年7月8日，对方以虚假贷款的名义，骗取刘某共计7.5万元，其中，3万元转入荀茂的中国建设银行账户（5883）。同日，韦某被人以虚假贷款的方式诈骗4.2万元，其中，1万元转入荀茂的中国建设银行账户（5883）。后荀茂将其中的2万元通过0091014822500568的数字人民币钱包转账至张东梅的数字人民币钱包内。</w:t>
      </w:r>
    </w:p>
    <w:p>
      <w:pPr>
        <w:jc w:val="left"/>
      </w:pPr>
      <w:r>
        <w:t>案发后，被告人赵思伟、李想、张东梅经公安机关电话传唤后到案，并如实供述上述犯罪事实。</w:t>
      </w:r>
    </w:p>
    <w:p>
      <w:pPr>
        <w:jc w:val="left"/>
      </w:pPr>
      <w:r>
        <w:t>上述事实，由公诉机关提供，并经法庭质证、认证的被告人赵思伟、李想、张东梅的供述和辩解，证人王某1、甘某、王某2、王某3、韦某、刘某的证言，受案登记表、立案决定书、调取证据通知书、银行账户及数字钱包账户交易流水明细、前科查询记录表、归案经过及三名被告人的户籍资料等证据证实，足以认定。</w:t>
      </w:r>
    </w:p>
    <w:p>
      <w:pPr>
        <w:jc w:val="left"/>
      </w:pPr>
      <w:r>
        <w:t>被告人赵思伟对起诉书指控的犯罪事实及罪名均没有异议，并自愿认罪认罚。其辩护人在量刑方面的意见是：被告人赵思伟文化程度不高，法律意识淡薄，在接受公安讯问时均如实供述，其主观恶性不大；其有自首情节，认罪悔罪态度积极，系初犯、偶犯，请法庭综合考虑对其判处缓刑。</w:t>
      </w:r>
    </w:p>
    <w:p>
      <w:pPr>
        <w:jc w:val="left"/>
      </w:pPr>
      <w:r>
        <w:t>被告人李想对起诉书指控的犯罪事实及罪名均没有异议，并自愿认罪认罚。其辩护人在量刑方面的意见是：被告人李想有自首情节，且系从犯；其自愿认罪认罚，无前科劣迹，因法律意识淡薄，不慎走上犯罪道路，请法庭综合考虑对其判处缓刑。</w:t>
      </w:r>
    </w:p>
    <w:p>
      <w:pPr>
        <w:jc w:val="left"/>
      </w:pPr>
      <w:r>
        <w:t>被告人张东梅对起诉书指控的犯罪事实及罪名均没有异议，并自愿认罪认罚。</w:t>
      </w:r>
    </w:p>
    <w:p>
      <w:pPr>
        <w:jc w:val="left"/>
      </w:pPr>
      <w:r>
        <w:t>本院认为，被告人赵思伟、李想、张东梅明知是犯罪所得，仍提供自己的银行卡、数字人民币钱包并帮助转账，其行为均已构成掩饰、隐瞒犯罪所得罪。公诉机关指控的罪名成立，予以支持。三名被告人在共同犯罪中起次要作用，均系从犯，依法应当从轻处罚。三名被告人在犯罪以后自动投案，如实供述自己的罪行，均系自首，可依法从轻处罚。三名被告人均自愿认罪认罚，已退出非法获利，可依法从宽处理并酌情从轻处罚。根据三名被告人的犯罪情节和悔罪表现，均可宣告缓刑。采纳辩护人提出的上述从轻处罚并适用缓刑的辩护意见。公诉机关提出的量刑建议适当，予以采纳。综上，依照《中华人民共和国刑法》第三百一十二条第一款、第二十五条第一款、第二十七条、第六十七条第一款、第七十二条第一款、第三款、第七十三条第二款、第三款、第六十四条、《中华人民共和国刑事诉讼法》第十五条之规定，判决如下：</w:t>
      </w:r>
    </w:p>
    <w:p>
      <w:pPr>
        <w:jc w:val="left"/>
      </w:pPr>
      <w:r>
        <w:t>1、被告人赵思伟犯掩饰、隐瞒犯罪所得罪，判处有期徒刑一年，缓刑一年六个月，并处罚金人民币二千元（缓刑考验期限，从判决确定之日起计算；罚金限判决生效后即日缴纳）；</w:t>
      </w:r>
    </w:p>
    <w:p>
      <w:pPr>
        <w:jc w:val="left"/>
      </w:pPr>
      <w:r>
        <w:t>二、被告人李想犯掩饰、隐瞒犯罪所得罪，判处有期徒刑八个月，缓刑一年，并处罚金人民币一千元（缓刑考验期限，从判决确定之日起计算；罚金限判决生效后即日缴纳）；</w:t>
      </w:r>
    </w:p>
    <w:p>
      <w:pPr>
        <w:jc w:val="left"/>
      </w:pPr>
      <w:r>
        <w:t>三、被告人张东梅犯掩饰、隐瞒犯罪所得罪，判处有期徒刑十个月，缓刑一年二个月，并处罚金人民币二千元（缓刑考验期限，从判决确定之日起计算；罚金限判决生效后即日缴纳）；</w:t>
      </w:r>
    </w:p>
    <w:p>
      <w:pPr>
        <w:jc w:val="left"/>
      </w:pPr>
      <w:r>
        <w:t>四、被告人赵思伟退出的非法获利人民币三千五百元、被告人张东梅退出的非法获利人民币二千元，均予以没收，上缴国库。</w:t>
      </w:r>
    </w:p>
    <w:p>
      <w:pPr>
        <w:jc w:val="left"/>
      </w:pPr>
      <w:r>
        <w:t>如不服本判决，可在接到判决书的第二日起十日内，通过本院或者直接向浙江省绍兴市中级人民法院提出上诉。书面上诉的，应当提交上诉状正本一份，副本二份。</w:t>
      </w:r>
    </w:p>
    <w:p>
      <w:pPr>
        <w:jc w:val="left"/>
      </w:pPr>
      <w:r>
        <w:t>审判员林忆珊</w:t>
      </w:r>
    </w:p>
    <w:p>
      <w:pPr>
        <w:jc w:val="left"/>
      </w:pPr>
      <w:r>
        <w:t>二〇二四年一月十七日</w:t>
      </w:r>
    </w:p>
    <w:p>
      <w:pPr>
        <w:jc w:val="left"/>
      </w:pPr>
      <w:r>
        <w:t>书记员王文洁</w:t>
      </w:r>
    </w:p>
    <w:p>
      <w:pPr>
        <w:jc w:val="left"/>
      </w:pPr>
      <w:r>
        <w:t>附：相关法律条文</w:t>
      </w:r>
    </w:p>
    <w:p>
      <w:pPr>
        <w:jc w:val="left"/>
      </w:pPr>
      <w:r>
        <w:t>《中华人民共和国刑法》</w:t>
      </w:r>
    </w:p>
    <w:p>
      <w:pPr>
        <w:jc w:val="left"/>
      </w:pPr>
      <w:r>
        <w:t>第三百一十二条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单位犯前款罪的，对单位判处罚金，并对其直接负责的主管人员和其他直接责任人员，依照前款的规定处罚。</w:t>
      </w:r>
    </w:p>
    <w:p>
      <w:pPr>
        <w:jc w:val="left"/>
      </w:pPr>
      <w:r>
        <w:t>第二十五条共同犯罪是指二人以上共同故意犯罪。</w:t>
      </w:r>
    </w:p>
    <w:p>
      <w:pPr>
        <w:jc w:val="left"/>
      </w:pPr>
      <w:r>
        <w:t>二人以上共同过失犯罪，不以共同犯罪论处；应当负刑事责任的，按照他们所犯的罪分别处罚。</w:t>
      </w:r>
    </w:p>
    <w:p>
      <w:pPr>
        <w:jc w:val="left"/>
      </w:pPr>
      <w:r>
        <w:t>第二十七条在共同犯罪中起次要或者辅助作用的，是从犯。</w:t>
      </w:r>
    </w:p>
    <w:p>
      <w:pPr>
        <w:jc w:val="left"/>
      </w:pPr>
      <w:r>
        <w:t>对于从犯，应当从轻、减轻处罚或者免除处罚。</w:t>
      </w:r>
    </w:p>
    <w:p>
      <w:pPr>
        <w:jc w:val="left"/>
      </w:pPr>
      <w:r>
        <w:t>第六十七条犯罪以后自动投案，如实供述自己的罪行的，是自首。对于自首的犯罪分子，可以从轻或者减轻处罚。其中，犯罪较轻的，可以免除处罚。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被采取强制措施的犯罪嫌疑人、被告人和正在服刑的罪犯，如实供述司法机关还未掌握的本人其他罪行的，以自首论。</w:t>
      </w:r>
    </w:p>
    <w:p>
      <w:pPr>
        <w:jc w:val="left"/>
      </w:pPr>
      <w:r>
        <w:t>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>
      <w:pPr>
        <w:jc w:val="left"/>
      </w:pPr>
      <w:r>
        <w:t>（一）犯罪情节较轻；</w:t>
      </w:r>
    </w:p>
    <w:p>
      <w:pPr>
        <w:jc w:val="left"/>
      </w:pPr>
      <w:r>
        <w:t>（二）有悔罪表现；</w:t>
      </w:r>
    </w:p>
    <w:p>
      <w:pPr>
        <w:jc w:val="left"/>
      </w:pPr>
      <w:r>
        <w:t>（三）没有再犯罪的危险；</w:t>
      </w:r>
    </w:p>
    <w:p>
      <w:pPr>
        <w:jc w:val="left"/>
      </w:pPr>
      <w:r>
        <w:t>（四）宣告缓刑对所居住社区没有重大不良影响。</w:t>
      </w:r>
    </w:p>
    <w:p>
      <w:pPr>
        <w:jc w:val="left"/>
      </w:pPr>
      <w:r>
        <w:t>宣告缓刑，可以根据犯罪情况，同时禁止犯罪分子在缓刑考验期限内从事特定活动，进入特定区域、场所，接触特定的人。</w:t>
      </w:r>
    </w:p>
    <w:p>
      <w:pPr>
        <w:jc w:val="left"/>
      </w:pPr>
      <w:r>
        <w:t>被宣告缓刑的犯罪分子，如果被判处附加刑，附加刑仍须执行。</w:t>
      </w:r>
    </w:p>
    <w:p>
      <w:pPr>
        <w:jc w:val="left"/>
      </w:pPr>
      <w:r>
        <w:t>第七十三条拘役的缓刑考验期限为原判刑期以上一年以下，但是不能少于二个月。</w:t>
      </w:r>
    </w:p>
    <w:p>
      <w:pPr>
        <w:jc w:val="left"/>
      </w:pPr>
      <w:r>
        <w:t>有期徒刑的缓刑考验期限为原判刑期以上五年以下，但是不能少于一年。</w:t>
      </w:r>
    </w:p>
    <w:p>
      <w:pPr>
        <w:jc w:val="left"/>
      </w:pPr>
      <w:r>
        <w:t>缓刑考验期限，从判决确定之日起计算。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《中华人民共和国刑事诉讼法》</w:t>
      </w:r>
    </w:p>
    <w:p>
      <w:pPr>
        <w:jc w:val="left"/>
      </w:pPr>
      <w:r>
        <w:t>第十五条犯罪嫌疑人、被告人自愿如实供述自己的罪行，承认指控的犯罪事实，愿意接受处罚的，可以依法从宽处理。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