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河南省中牟县人民法院</w:t>
      </w:r>
    </w:p>
    <w:p>
      <w:pPr>
        <w:jc w:val="center"/>
      </w:pPr>
      <w:r>
        <w:t>刑事判决书</w:t>
      </w:r>
    </w:p>
    <w:p>
      <w:pPr>
        <w:jc w:val="right"/>
      </w:pPr>
      <w:r>
        <w:t>（2024）豫0122刑初7号</w:t>
      </w:r>
    </w:p>
    <w:p>
      <w:pPr>
        <w:jc w:val="left"/>
      </w:pPr>
      <w:r>
        <w:t>公诉机关河南省中牟县人民检察院。</w:t>
      </w:r>
    </w:p>
    <w:p>
      <w:pPr>
        <w:jc w:val="left"/>
      </w:pPr>
      <w:r>
        <w:t>被告人张伟东，男，1993年9月7日出生于河南省新乡县，中专文化，无业，住河南省新乡市红旗区。因涉嫌犯帮助信息网络犯罪活动罪，于2023年9月27日被中牟县公安局取保候审，2024年2月28日被本院决定逮捕，并于当日执行，现羁押于中牟县看守所。</w:t>
      </w:r>
    </w:p>
    <w:p>
      <w:pPr>
        <w:jc w:val="left"/>
      </w:pPr>
      <w:r>
        <w:t>被告人曹运祥，男，2001年10月19日出生于河南省新乡县，大学专科文化，无业，住河南省新乡市（户籍地河南省新乡市）。因涉嫌犯帮助信息网络犯罪活动罪，于2023年6月30日被中牟县公安局刑事拘留，同年7月30日被中牟县公安局取保候审，2024年2月28日被本院决定逮捕，并于当日执行，现羁押于中牟县看守所。</w:t>
      </w:r>
    </w:p>
    <w:p>
      <w:pPr>
        <w:jc w:val="left"/>
      </w:pPr>
      <w:r>
        <w:t>辩护人王瑜，河南易禾天律师事务所律师。</w:t>
      </w:r>
    </w:p>
    <w:p>
      <w:pPr>
        <w:jc w:val="left"/>
      </w:pPr>
      <w:r>
        <w:t>辩护人王爱虎，河南易禾天律师事务所律师。</w:t>
      </w:r>
    </w:p>
    <w:p>
      <w:pPr>
        <w:jc w:val="left"/>
      </w:pPr>
      <w:r>
        <w:t>被告人孔祥森，男，2001年12月9日出生于河南省新乡县，中专文化，无业，住河南省新乡县。因涉嫌犯帮助信息网络犯罪活动罪，于2023年6月30日被中牟县公安局刑事拘留，同年7月30日被中牟县公安局取保候审。</w:t>
      </w:r>
    </w:p>
    <w:p>
      <w:pPr>
        <w:jc w:val="left"/>
      </w:pPr>
      <w:r>
        <w:t>被告人曹君，男，2000年3月13日出生于河南省新乡县，初中文化，无业，住河南省新乡市。因涉嫌犯帮助信息网络犯罪活动罪，于2023年6月30日被中牟县公安局刑事拘留，同年7月30日被中牟县公安局取保候审。</w:t>
      </w:r>
    </w:p>
    <w:p>
      <w:pPr>
        <w:jc w:val="left"/>
      </w:pPr>
      <w:r>
        <w:t>被告人崔志龙，男，1997年12月1日出生于河南省新乡县，初中肄业，无业，住河南省新乡市。因涉嫌犯帮助信息网络犯罪活动罪，于2023年9月25日被中牟县公安局取保候审。</w:t>
      </w:r>
    </w:p>
    <w:p>
      <w:pPr>
        <w:jc w:val="left"/>
      </w:pPr>
      <w:r>
        <w:t>被告人马安浩，男，2001年10月16日出生于河南省新乡县，高中肄业，无业，住河南省新乡市高新区（户籍地河南省新乡县）。因涉嫌犯帮助信息网络犯罪活动罪，于2023年6月30日被中牟县公安局刑事拘留，同年7月30日被中牟县公安局取保候审。</w:t>
      </w:r>
    </w:p>
    <w:p>
      <w:pPr>
        <w:jc w:val="left"/>
      </w:pPr>
      <w:r>
        <w:t>河南省中牟县人民检察院以牟检刑诉〔2023〕525号起诉书，指控被告人张伟东、曹运祥、孔祥森、曹君、崔志龙、马安浩犯帮助信息网络犯罪活动罪，于2024年1月3日向本院提起公诉并建议适用速裁程序审理。本院决定适用普通程序，并通知公诉机关，组成合议庭，于2024年2月5日公开开庭审理了本案。中牟县人民检察院指派检察员杨德伟出庭支持公诉，被告人张伟东、曹运祥及其辩护人王瑜、孔祥森、曹君、崔志龙、马安浩到庭参加诉讼。现已审理终结。</w:t>
      </w:r>
    </w:p>
    <w:p>
      <w:pPr>
        <w:jc w:val="left"/>
      </w:pPr>
      <w:r>
        <w:t>中牟县人民检察院指控，2022年8月份以来，被告人张伟东、曹运祥、孔祥森、曹君、崔志龙、马安浩为谋取非法利益，明知他人从事信息网络犯罪活动，仍然在张某2（另案处理）构架的跑分团队利用数字人民币钱包进行跑分洗钱。现查明，被告人张伟东自己注册使用数字人民币钱包62个，流水共计4472380.22元；被告人曹运祥发展下线被告人孔祥森和姚生辉（另案处理），其使用张广涛数字人民币钱包（4个）和下线注册使用数字人民币钱包共计27个，流水共计1362611.75元；被告人孔祥森自己注册和使用他人数字人民币钱包共计18个，流水共计855172.63元；被告人曹君发展下线被告人曹运祥、崔志龙，其使用曹宇数字人民币钱包（4个）和下线注册使用数字人民币钱包共计12个，流水共计604284.01元；被告人崔志龙注册使用数字人民币钱包11个，涉案流水745541.31元；被告人马安浩注册使用数字人民币钱包11个，涉案流水717397.07元。</w:t>
      </w:r>
    </w:p>
    <w:p>
      <w:pPr>
        <w:jc w:val="left"/>
      </w:pPr>
      <w:r>
        <w:t>2023年9月25日，被告人崔志龙到中牟县公安局投案。</w:t>
      </w:r>
    </w:p>
    <w:p>
      <w:pPr>
        <w:jc w:val="left"/>
      </w:pPr>
      <w:r>
        <w:t>2023年9月26日，被告人张伟东到中牟县公安局投案。</w:t>
      </w:r>
    </w:p>
    <w:p>
      <w:pPr>
        <w:jc w:val="left"/>
      </w:pPr>
      <w:r>
        <w:t>为证明该指控事实，公诉机关向本院提供了户籍证明、到案经过、前科查询证明、零售客户钱包交易清单、涉案金额情况说明、审计报告等书证，被告人张伟东、曹运祥、孔祥森、曹君、崔志龙、马安浩的供述，证人张某1、张某2、申某、刘某、范某、张某3的证言，辨认笔录，电子数据等证据。据此，公诉机关认为，被告人张伟东、曹运祥、孔祥森、曹君、崔志龙、马安浩的行为构成帮助信息网络犯罪活动罪，六被告人的部分犯罪行为系共同犯罪，六被告人均自愿认罪认罚，依法可以从宽处理。综合本案的事实、情节，建议本院对张伟东判处有期徒刑一年二个月，并处罚金10000元，退缴非法所得；对被告人曹运祥判处有期徒刑九个月，并处罚金10000元，退缴非法所得；对被告人孔祥森判处有期徒刑七个月，若符合缓刑条件，可缓刑一年，并处罚金10000元，退缴非法所得；对被告人曹君判处拘役六个月，若符合缓刑条件，可缓刑六个月，并处罚金8000元，退缴非法所得；对被告人崔志龙判处拘役六个月，若符合缓刑条件，可缓刑六个月，并处罚金8000元，退缴非法所得；对被告人马安浩判处拘役六个月，若符合缓刑条件，可缓刑六个月，并处罚金8000元，退缴非法所得。</w:t>
      </w:r>
    </w:p>
    <w:p>
      <w:pPr>
        <w:jc w:val="left"/>
      </w:pPr>
      <w:r>
        <w:t>被告人张伟东、曹运祥、孔祥森、曹君、崔志龙、马安浩对公诉机关指控的事实、罪名、证据及量刑建议无异议，自愿认罪认罚并签署认罪认罚具结书，但在开庭审理的过程中，六被告人均请求从轻处罚，被告人曹运祥和马安浩请求适用缓刑。</w:t>
      </w:r>
    </w:p>
    <w:p>
      <w:pPr>
        <w:jc w:val="left"/>
      </w:pPr>
      <w:r>
        <w:t>被告人曹运祥的辩护人对公诉机关指控的事实和罪名无异议，但提出，被告人曹运祥系坦白，自愿认罪认罚，系从犯，主观恶性小，获利少，参与时间短，系初犯、偶犯，主动退缴违法所得并预缴罚金，综上，请求对曹运祥适用缓刑。</w:t>
      </w:r>
    </w:p>
    <w:p>
      <w:pPr>
        <w:jc w:val="left"/>
      </w:pPr>
      <w:r>
        <w:t>经审理查明，2022年8月份以来，被告人张伟东、曹运祥、孔祥森、曹君、崔志龙、马安浩为谋取非法利益，明知他人从事信息网络犯罪活动，仍然在张某2（另案处理）构架的跑分团队利用数字人民币钱包进行跑分洗钱。现查明，被告人张伟东自己注册使用数字人民币钱包62个，流水共计4472380.22元；被告人曹运祥使用他人和其下线的数字钱包共计27个，流水共计1362611.75元，其中包括使用张广涛数字人民币钱包4个，流水146220元，发展下线被告人孔祥森和姚生辉，被告人孔祥森自己注册和使用他人数字人民币钱包共计18个，流水共计855172.63元，姚生辉注册数字人民币钱包5个，流水361219.12元；被告人曹君使用曹宇数字人民币钱包4个，流水386652.01元和下线崔志龙、曹运祥注册使用数字人民币钱包共计12个，流水共计604284.01元；被告人崔志龙注册使用数字人民币钱包11个，涉案流水745541.31元；被告人马安浩注册使用数字人民币钱包11个，涉案流水717397.07元。</w:t>
      </w:r>
    </w:p>
    <w:p>
      <w:pPr>
        <w:jc w:val="left"/>
      </w:pPr>
      <w:r>
        <w:t>2023年9月25日、26日，被告人崔志龙、张伟东分别到中牟县公安局投案，六被告人到案后如实供述上述犯罪事实。</w:t>
      </w:r>
    </w:p>
    <w:p>
      <w:pPr>
        <w:jc w:val="left"/>
      </w:pPr>
      <w:r>
        <w:t>另查明，被告人张伟东违法所得4000元，曹运祥违法所得5000元，孔祥森违法所得12000元，曹君违法所得3800元，崔志龙违法所得3000元，马安浩违法所得1100元，上述违法所得除张伟东外，均已退缴，罚金除张伟东外均主动预缴。</w:t>
      </w:r>
    </w:p>
    <w:p>
      <w:pPr>
        <w:jc w:val="left"/>
      </w:pPr>
      <w:r>
        <w:t>上述事实，有经庭审示证质证的户籍证明、到案经过、前科查询证明、零售客户钱包交易清单、涉案金额情况说明、审计报告等书证，被告人张伟东、曹运祥、孔祥森、曹君、崔志龙、马安浩的供述，证人张某1、张某2、申某、刘某、范某、张某3的证言，辨认笔录，电子数据等证据证实，本院予以确认。</w:t>
      </w:r>
    </w:p>
    <w:p>
      <w:pPr>
        <w:jc w:val="left"/>
      </w:pPr>
      <w:r>
        <w:t>本院认为，被告人张伟东、曹运祥、孔祥森、曹君、崔志龙、马安浩明知他人利用信息网络实施犯罪，仍伙同他人提供支付结算帮助，情节严重，其行为已构成帮助信息网络犯罪活动罪。六被告人的行为与同案犯构成共同犯罪。公诉机关指控其所犯罪名成立，本院予以支持。</w:t>
      </w:r>
    </w:p>
    <w:p>
      <w:pPr>
        <w:jc w:val="left"/>
      </w:pPr>
      <w:r>
        <w:t>被告人曹运祥的辩护人提出曹运祥系从犯，曹运祥及其辩护人请求适用缓刑辩解、辩护意见，经查，首先，曹运祥原为申某和曹君的下线，其在摸清跑分洗钱流程后，为追求更高的收益以及发展下线的佣金，自己发展下线二人进行跑分洗钱，本人及下线涉及数字人民币钱包数量27个，流水共计1362611.75元，综上，从曹运祥的整个犯罪过程来看，其在共同犯罪中起主要作用，系主犯。其次，曹运祥自愿认罪认罚并签署具结书，按照刑事诉讼法第二百零一条的规定，对于认罪认罚案件，一般应当采纳公诉机关的量刑建议，本案不存在其他可能影响公正审判的情形，公诉机关根据本案事实、情节对曹运祥提出的量刑建议适当，本院依法采纳，综合考虑曹运祥犯罪地位、涉案流水等情节，对其不宜适用缓刑。上述辩解辩护意见，与事实不符，于法无据，本院不予采纳。</w:t>
      </w:r>
    </w:p>
    <w:p>
      <w:pPr>
        <w:jc w:val="left"/>
      </w:pPr>
      <w:r>
        <w:t>关于各被告人的量刑问题，我国刑法规定，明知他人利用信息网络实施犯罪，为其犯罪提供互联网接入、服务器托管、网络存储、通讯传输等技术支持，或者提供广告推广、支付结算等帮助，情节严重的，处三年以下有期徒刑或者拘役，并处或者单处罚金。具有下列情形之一的，应当认定为“情节严重”：……（二）支付结算金额二十万元以上的；……（四）违法所得一万元以上的。本院在审查认罪认罚量刑建议适当性时，综合考虑以下情节：第一，各被告人的涉案数字人民币钱包数量、交易流水、发展下线个数以及非法获利情况；第二，被告人张伟东、崔志龙系自首，六被告人均自愿认罪认罚，可从宽处理；第三，除张伟东外，其余五被告人均主动退缴违法所得并预缴罚金，酌情从轻处罚；第四，均系初犯、偶犯，酌情从轻处罚。综上，可认定被告人孔祥森、曹君、崔志龙、马安浩犯罪情节较轻，有悔罪表现，没有再犯罪的危险，宣告缓刑对所居住的社区无重大不良影响，依法对四被告人适用缓刑。六被告人均自愿认罪，在审查起诉阶段同意公诉机关的量刑建议并自愿签署认罪认罚具结书，开庭审理的过程中亦无异议，本院根据事实和情节，认为公诉机关的量刑建议适当，依法予以采纳。</w:t>
      </w:r>
    </w:p>
    <w:p>
      <w:pPr>
        <w:jc w:val="left"/>
      </w:pPr>
      <w:r>
        <w:t>依照《中华人民共和国刑法》第二百八十七条之二第一款、第四十二条、第四十五条、第四十七条、第五十二条、第五十三条第一款、第七十二条、第七十三条、第二十五条、第二十六条、第六十四条、第六十七条和《中华人民共和国刑事诉讼法》第十五条、第二百零一条第一款及《最高人民法院最高人民检察院关于办理非法利用信息网络、帮助信息网络犯罪活动等刑事案件适用法律若干问题的解释》第十二条之规定，判决如下：</w:t>
      </w:r>
    </w:p>
    <w:p>
      <w:pPr>
        <w:jc w:val="left"/>
      </w:pPr>
      <w:r>
        <w:t>一、被告人张伟东犯帮助信息网络犯罪活动罪，判处有期徒刑一年二个月，并处罚金人民币一万元。</w:t>
      </w:r>
    </w:p>
    <w:p>
      <w:pPr>
        <w:jc w:val="left"/>
      </w:pPr>
      <w:r>
        <w:t>（刑期从判决执行之日起计算。判决执行以前先行羁押的，羁押一日折抵刑期一日。即自2024年2月28日起至2025年4月27日止。罚金于本判决生效之日起十日内缴纳。）</w:t>
      </w:r>
    </w:p>
    <w:p>
      <w:pPr>
        <w:jc w:val="left"/>
      </w:pPr>
      <w:r>
        <w:t>二、被告人曹运祥犯帮助信息网络犯罪活动罪，判处有期徒刑九个月，并处罚金人民币一万元。</w:t>
      </w:r>
    </w:p>
    <w:p>
      <w:pPr>
        <w:jc w:val="left"/>
      </w:pPr>
      <w:r>
        <w:t>（刑期从判决执行之日起计算。判决执行以前先行羁押的，羁押一日折抵刑期一日，扣除先行羁押的31日。即自2024年2月28日起至2024年10月27日止。罚金已缴纳。）</w:t>
      </w:r>
    </w:p>
    <w:p>
      <w:pPr>
        <w:jc w:val="left"/>
      </w:pPr>
      <w:r>
        <w:t>三、被告人孔祥森犯帮助信息网络犯罪活动罪，判处有期徒刑七个月，缓刑一年，并处罚金人民币一万元。</w:t>
      </w:r>
    </w:p>
    <w:p>
      <w:pPr>
        <w:jc w:val="left"/>
      </w:pPr>
      <w:r>
        <w:t>（缓刑考验期限，自判决确定之日起计算。罚金已缴纳。）</w:t>
      </w:r>
    </w:p>
    <w:p>
      <w:pPr>
        <w:jc w:val="left"/>
      </w:pPr>
      <w:r>
        <w:t>四、被告人曹君犯帮助信息网络犯罪活动罪，判处拘役六个月，缓刑六个月，并处罚金人民币八千元。</w:t>
      </w:r>
    </w:p>
    <w:p>
      <w:pPr>
        <w:jc w:val="left"/>
      </w:pPr>
      <w:r>
        <w:t>（缓刑考验期限，自判决确定之日起计算。罚金已缴纳。）</w:t>
      </w:r>
    </w:p>
    <w:p>
      <w:pPr>
        <w:jc w:val="left"/>
      </w:pPr>
      <w:r>
        <w:t>五、被告人崔志龙犯帮助信息网络犯罪活动罪，判处拘役六个月，缓刑六个月，并处罚金人民币八千元。</w:t>
      </w:r>
    </w:p>
    <w:p>
      <w:pPr>
        <w:jc w:val="left"/>
      </w:pPr>
      <w:r>
        <w:t>（缓刑考验期限，自判决确定之日起计算。罚金已缴纳。）</w:t>
      </w:r>
    </w:p>
    <w:p>
      <w:pPr>
        <w:jc w:val="left"/>
      </w:pPr>
      <w:r>
        <w:t>六、被告人马安浩犯帮助信息网络犯罪活动罪，判处拘役六个月，缓刑六个月，并处罚金人民币八千元。</w:t>
      </w:r>
    </w:p>
    <w:p>
      <w:pPr>
        <w:jc w:val="left"/>
      </w:pPr>
      <w:r>
        <w:t>（缓刑考验期限，自判决确定之日起计算。罚金已缴纳。）</w:t>
      </w:r>
    </w:p>
    <w:p>
      <w:pPr>
        <w:jc w:val="left"/>
      </w:pPr>
      <w:r>
        <w:t>七、被告人张伟东的违法所得人民币四千元，被告人曹运祥违法所得五千元，被告人孔祥森违法所得一万二千元，被告人曹君违法所得三千八百元，被告人崔志龙违法所得三千元，被告人马安浩违法所得一千一百元，均依法予以追缴，上缴国库。上述违法所得除张伟东的以外，其余均存放至本院。</w:t>
      </w:r>
    </w:p>
    <w:p>
      <w:pPr>
        <w:jc w:val="left"/>
      </w:pPr>
      <w:r>
        <w:t>如不服本判决，可在接到判决书的第二日起十日内，通过本院或者直接向河南省郑州市中级人民法院提出上诉。书面上诉的应当提交上诉状正本一份，副本五份。</w:t>
      </w:r>
    </w:p>
    <w:p>
      <w:pPr>
        <w:jc w:val="left"/>
      </w:pPr>
      <w:r>
        <w:t>审　判　长　　司春燕</w:t>
      </w:r>
    </w:p>
    <w:p>
      <w:pPr>
        <w:jc w:val="left"/>
      </w:pPr>
      <w:r>
        <w:t>人民陪审员　　姚喜群</w:t>
      </w:r>
    </w:p>
    <w:p>
      <w:pPr>
        <w:jc w:val="left"/>
      </w:pPr>
      <w:r>
        <w:t>人民陪审员　　李成杰</w:t>
      </w:r>
    </w:p>
    <w:p>
      <w:pPr>
        <w:jc w:val="left"/>
      </w:pPr>
      <w:r>
        <w:t>二〇二四年二月二十八日</w:t>
      </w:r>
    </w:p>
    <w:p>
      <w:pPr>
        <w:jc w:val="left"/>
      </w:pPr>
      <w:r>
        <w:t>法官　助理　　王苗苗</w:t>
      </w:r>
    </w:p>
    <w:p>
      <w:pPr>
        <w:jc w:val="left"/>
      </w:pPr>
      <w:r>
        <w:t>书　记　员　　魏东平</w:t>
      </w:r>
    </w:p>
    <w:p>
      <w:pPr>
        <w:jc w:val="left"/>
      </w:pPr>
      <w:r>
        <w:t>附：相关法律条文</w:t>
      </w:r>
    </w:p>
    <w:p>
      <w:pPr>
        <w:jc w:val="left"/>
      </w:pPr>
      <w:r>
        <w:t>1.《中华人民共和国刑法》</w:t>
      </w:r>
    </w:p>
    <w:p>
      <w:pPr>
        <w:jc w:val="left"/>
      </w:pPr>
      <w:r>
        <w:t>第二十五条共同犯罪是指二人以上共同故意犯罪。</w:t>
      </w:r>
    </w:p>
    <w:p>
      <w:pPr>
        <w:jc w:val="left"/>
      </w:pPr>
      <w:r>
        <w:t>第二十六条组织、领导犯罪集团进行犯罪活动的或者在共同犯罪中起主要作用的，是主犯。</w:t>
      </w:r>
    </w:p>
    <w:p>
      <w:pPr>
        <w:jc w:val="left"/>
      </w:pPr>
      <w:r>
        <w:t>三人以上为共同实施犯罪而组成的较为固定的犯罪组织，是犯罪集团。</w:t>
      </w:r>
    </w:p>
    <w:p>
      <w:pPr>
        <w:jc w:val="left"/>
      </w:pPr>
      <w:r>
        <w:t>对组织、领导犯罪集团的首要分子，按照集团所犯的全部罪行处罚。</w:t>
      </w:r>
    </w:p>
    <w:p>
      <w:pPr>
        <w:jc w:val="left"/>
      </w:pPr>
      <w:r>
        <w:t>对于第三款规定以外的主犯，应当按照其所参与的或者组织、指挥的全部犯罪处罚。</w:t>
      </w:r>
    </w:p>
    <w:p>
      <w:pPr>
        <w:jc w:val="left"/>
      </w:pPr>
      <w:r>
        <w:t>第四十二条拘役的期限，为一个月以上六个月以下。</w:t>
      </w:r>
    </w:p>
    <w:p>
      <w:pPr>
        <w:jc w:val="left"/>
      </w:pPr>
      <w:r>
        <w:t>第四十五条有期徒刑的期限，除本法第五十条、第六十九条规定外，为六个月以上十五年以下。</w:t>
      </w:r>
    </w:p>
    <w:p>
      <w:pPr>
        <w:jc w:val="left"/>
      </w:pPr>
      <w:r>
        <w:t>第四十七条有期徒刑的刑期，从判决执行之日起计算；判决执行以前先行羁押的，羁押一日折抵刑期一日。</w:t>
      </w:r>
    </w:p>
    <w:p>
      <w:pPr>
        <w:jc w:val="left"/>
      </w:pPr>
      <w:r>
        <w:t>第五十二条判处罚金，应当根据犯罪情节决定罚金数额。</w:t>
      </w:r>
    </w:p>
    <w:p>
      <w:pPr>
        <w:jc w:val="left"/>
      </w:pPr>
      <w:r>
        <w:t>第五十三条第一款罚金在判决指定的期限内一次或者分期缴纳。期满不缴纳的，强制缴纳。对于不能全部缴纳罚金的，人民法院在任何时候发现被执行人有可以执行的财产，应当随时追缴。</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2.《中华人民共和国刑事诉讼法》</w:t>
      </w:r>
    </w:p>
    <w:p>
      <w:pPr>
        <w:jc w:val="left"/>
      </w:pPr>
      <w:r>
        <w:t>第十五条犯罪嫌疑人、被告人自愿如实供述自己的罪行，承认指控的犯罪事实，愿意接受处罚的，可以依法从宽处理。</w:t>
      </w:r>
    </w:p>
    <w:p>
      <w:pPr>
        <w:jc w:val="left"/>
      </w:pPr>
      <w:r>
        <w:t>第二百零一条第一款对于认罪认罚案件，人民法院依法作出判决时，一般应当采纳人民检察院指控的罪名和量刑建议，但有下列情形的除外：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3.《最高人民法院最高人民检察院关于办理非法利用信息网络、帮助信息网络犯罪活动等刑事案件适用法律若干问题的解释》</w:t>
      </w:r>
    </w:p>
    <w:p>
      <w:pPr>
        <w:jc w:val="left"/>
      </w:pPr>
      <w:r>
        <w:t>第十二条明知他人利用信息网络实施犯罪，为其犯罪提供帮助，具有下列情形之一的，应当认定为刑法第二百八十七条之二第一款规定的“情节严重”：</w:t>
      </w:r>
    </w:p>
    <w:p>
      <w:pPr>
        <w:jc w:val="left"/>
      </w:pPr>
      <w:r>
        <w:t>（一）为三个以上对象提供帮助的；</w:t>
      </w:r>
    </w:p>
    <w:p>
      <w:pPr>
        <w:jc w:val="left"/>
      </w:pPr>
      <w:r>
        <w:t>（二）支付结算金额二十万元以上的；</w:t>
      </w:r>
    </w:p>
    <w:p>
      <w:pPr>
        <w:jc w:val="left"/>
      </w:pPr>
      <w:r>
        <w:t>（三）以投放广告等方式</w:t>
      </w:r>
    </w:p>
    <w:p>
      <w:pPr>
        <w:jc w:val="left"/>
      </w:pPr>
      <w:r>
        <w:t>提供资金五万元以上的；</w:t>
      </w:r>
    </w:p>
    <w:p>
      <w:pPr>
        <w:jc w:val="left"/>
      </w:pPr>
      <w:r>
        <w:t>（四）违法所得一万元以上的；</w:t>
      </w:r>
    </w:p>
    <w:p>
      <w:pPr>
        <w:jc w:val="left"/>
      </w:pPr>
      <w:r>
        <w:t>（五）二年内曾因非法利用信息网络、帮助信息网络犯罪活动、危害计算机信息系统安全受过行政处罚，又帮助信息网络犯罪活动的；</w:t>
      </w:r>
    </w:p>
    <w:p>
      <w:pPr>
        <w:jc w:val="left"/>
      </w:pPr>
      <w:r>
        <w:t>（六）被帮助对象实施的犯罪造成严重后果的；</w:t>
      </w:r>
    </w:p>
    <w:p>
      <w:pPr>
        <w:jc w:val="left"/>
      </w:pPr>
      <w:r>
        <w:t>（七）其他情节严重的情形。</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