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陕西省西安市新城区人民法院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（2024）陕0102刑初15号</w:t>
      </w:r>
    </w:p>
    <w:p>
      <w:pPr>
        <w:jc w:val="left"/>
      </w:pPr>
      <w:r>
        <w:t>公诉机关西安市新城区人民检察院。</w:t>
      </w:r>
    </w:p>
    <w:p>
      <w:pPr>
        <w:jc w:val="left"/>
      </w:pPr>
      <w:r>
        <w:t>被告人赵某，男，1993年8月9日出生，大专文化，无业，户籍所在地西安市灞桥区，住西安市灞桥区，2023年1月7日因涉嫌犯帮助信息网络犯罪活动罪被抓获，1月9日被刑事拘留，同年2月16日被取保候审。</w:t>
      </w:r>
    </w:p>
    <w:p>
      <w:pPr>
        <w:jc w:val="left"/>
      </w:pPr>
      <w:r>
        <w:t>辩护人吴志越，北京德恒（西安）律师事务所律师。</w:t>
      </w:r>
    </w:p>
    <w:p>
      <w:pPr>
        <w:jc w:val="left"/>
      </w:pPr>
      <w:r>
        <w:t>西安市新城区人民检察院以新城检刑诉〔2023〕541号起诉书指控被告人赵某犯帮助信息网络犯罪活动罪，于2024年1月5日向本院提起公诉。本院受理后，依法适用简易程序，实行独任审判，公开开庭审理了本案。西安市新城区人民检察院指派检察员张雨齐出庭支持公诉，被告人赵某及其辩护人吴志越到庭参加诉讼。现已审理终结。</w:t>
      </w:r>
    </w:p>
    <w:p>
      <w:pPr>
        <w:jc w:val="left"/>
      </w:pPr>
      <w:r>
        <w:t>西安市新城区人民检察院指控：</w:t>
      </w:r>
    </w:p>
    <w:p>
      <w:pPr>
        <w:jc w:val="left"/>
      </w:pPr>
      <w:r>
        <w:t>2022年11月，被告人赵某通过网络与他人约定出借银行等支付账户获利，后其在明知上线利用信息网络实施犯罪的情况下，将交通银行卡、工商银行卡、支付宝提供给上线，并以刷脸方式配合上线注册另一交通银行虚拟账户和9个数字人民币账号。经查，上述交通银行实体被用于直接接收被骗资金，不明进账共计144478元，涉诈骗案件2起,涉案金额共计15700元;其余12个账户均用于资金周转;另，被告人还持工行卡、交行实体卡为上线取现共计25000元。被告人自述获利酬4500元，现已退缴。</w:t>
      </w:r>
    </w:p>
    <w:p>
      <w:pPr>
        <w:jc w:val="left"/>
      </w:pPr>
      <w:r>
        <w:t>为了证实指控的犯罪，公诉机关向本院移送并当庭出示了相关证据，据此认为，被告人赵某的行为已触犯《中华人民共和国刑法》第二百八十七条之二规定的帮助信息网络犯罪活动罪，故建议对被告人赵某判处有期徒刑一年一个月。</w:t>
      </w:r>
    </w:p>
    <w:p>
      <w:pPr>
        <w:jc w:val="left"/>
      </w:pPr>
      <w:r>
        <w:t>庭审中，被告人赵某对公诉机关指控的犯罪事实、罪名及量刑建议均无异议，亦不做辩解，且签字具结；其辩护人辩称：对公诉机关指控的罪名及事实不持异议，被告人有坦白情节、自愿认罪认罚，故请求对其从轻处罚并适用缓刑。</w:t>
      </w:r>
    </w:p>
    <w:p>
      <w:pPr>
        <w:jc w:val="left"/>
      </w:pPr>
      <w:r>
        <w:t>经审理查明：</w:t>
      </w:r>
    </w:p>
    <w:p>
      <w:pPr>
        <w:jc w:val="left"/>
      </w:pPr>
      <w:r>
        <w:t>2022年11月，被告人赵某通过网络与他人约定出借银行卡等支付账户获利，后其在明知上线利用信息网络实施犯罪的情况下，将名下交通银行卡、工商银行卡、支付宝提供给上线使用，并以刷脸方式配合上线注册另一交通银行虚拟账户和9个数字人民币账号。经统计，上述尾号1522的交通银行卡被用于直接接收被骗资金，不明进账共计14万余元，涉郅某、李某2名被害人转入被诈骗资金共计15700元;其余12个账户均用于资金周转;此外，被告人赵某还持工行卡、交通银行卡为上线取现共计25000元。案发后，被告人已退缴违法所得人民币4500元。</w:t>
      </w:r>
    </w:p>
    <w:p>
      <w:pPr>
        <w:jc w:val="left"/>
      </w:pPr>
      <w:r>
        <w:t>另查明，公安机关查获并扣押被告人赵某涉案尾号3383工商银行卡一张（未随案）。</w:t>
      </w:r>
    </w:p>
    <w:p>
      <w:pPr>
        <w:jc w:val="left"/>
      </w:pPr>
      <w:r>
        <w:t>上述事实，有公诉机关提交，并经庭审质证、认证的受案登记表、立案决定书、指定管辖决定书、破案经过、抓获经过，被害人郅某、李某诈骗案的受案登记表、立案决定书和陈述，指认笔录及照片，提取笔录、微信账号截图、交通银行转账记录截图、工商银行交易明细、支付宝交易明细，调取证据通知书、交通银行卡、工商银行卡、数字钱包的开户信息及交易明细，监控视频，查获记录及扣押清单，现金交款单，情况说明、数字人民币钱包统计表，被告人赵某的户籍信息及供述等证据在卷佐证，证据确实、充分，足以认定。</w:t>
      </w:r>
    </w:p>
    <w:p>
      <w:pPr>
        <w:jc w:val="left"/>
      </w:pPr>
      <w:r>
        <w:t>本院认为，被告人赵某明知他人利用信息网络实施犯罪，仍向他人提供名下银行账户予以帮助，情节严重，其行为已构成《中华人民共和国刑法》第二百八十七条之二规定的帮助信息网络犯罪活动罪。西安市新城区人民检察院指控被告人赵某犯罪的事实及罪名成立，依法应予惩处。被告人赵某被抓获到案后能如实供述其犯罪事实，系坦白，又能自愿认罪认罚，依法对其从轻处罚。被告人已退缴违法所得，酌情对其从轻处罚。辩护人之辩称理由成立，本院予以采信。鉴于被告人赵某具有悔罪表现，且西安市灞桥区司法局已出具社会调查评估意见书认为，被告人赵某具备社区矫正条件，故依法可对其宣告缓刑。综上，根据被告人赵某的犯罪事实、性质、情节以及社会危害程度，结合公诉机关的量刑建议，依照《中华人民共和国刑法》第二百八十七条之二、第六十七条第三款、第五十二条、第六十四条、第七十二条第一款、第七十三条第二款、第三款、《中华人民共和国刑事诉讼法》第十五条及《最高人民法院、最高人民检察院关于办理非法利用信息网络、帮助信息网络犯罪活动等刑事案件适用法律若干问题的解释》第十二条第一款第（七）项之规定，判决如下：</w:t>
      </w:r>
    </w:p>
    <w:p>
      <w:pPr>
        <w:jc w:val="left"/>
      </w:pPr>
      <w:r>
        <w:t>一、被告人赵某犯帮助信息网络犯罪活动罪，判处有期徒刑一年一个月，宣告缓刑一年六个月（缓刑考验期从判决确定之日起计算），并处罚金人民币八千元（已缴纳）。</w:t>
      </w:r>
    </w:p>
    <w:p>
      <w:pPr>
        <w:jc w:val="left"/>
      </w:pPr>
      <w:r>
        <w:t>二、被告人赵某已退缴的违法所得人民币四千五百元，依法予以没收，上缴国库，由扣押机关西安市公安局新城分局予以执行。</w:t>
      </w:r>
    </w:p>
    <w:p>
      <w:pPr>
        <w:jc w:val="left"/>
      </w:pPr>
      <w:r>
        <w:t>三、未随案已扣押的涉案尾号XXXX工商银行卡一张，依法予以没收，由扣押机关西安市公安局新城分局予以执行。</w:t>
      </w:r>
    </w:p>
    <w:p>
      <w:pPr>
        <w:jc w:val="left"/>
      </w:pPr>
      <w:r>
        <w:t>如不服本判决，可在接到判决书的第二日起十日内，通过本院或直接向陕西省西安市中级人民法院提出上诉。书面上诉的，应提交上诉状正本一份，副本三份。</w:t>
      </w:r>
    </w:p>
    <w:p>
      <w:pPr>
        <w:jc w:val="left"/>
      </w:pPr>
      <w:r>
        <w:t>审 判 员　李熹微</w:t>
      </w:r>
    </w:p>
    <w:p>
      <w:pPr>
        <w:jc w:val="left"/>
      </w:pPr>
      <w:r>
        <w:t>二〇二四年一月十九日</w:t>
      </w:r>
    </w:p>
    <w:p>
      <w:pPr>
        <w:jc w:val="left"/>
      </w:pPr>
      <w:r>
        <w:t>法官助理　赵　晶</w:t>
      </w:r>
    </w:p>
    <w:p>
      <w:pPr>
        <w:jc w:val="left"/>
      </w:pPr>
      <w:r>
        <w:t>书 记 员　尚　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