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新疆生产建设兵团和田垦区人民法院</w:t>
      </w:r>
    </w:p>
    <w:p>
      <w:pPr>
        <w:jc w:val="center"/>
      </w:pPr>
      <w:r>
        <w:t>刑事判决书</w:t>
      </w:r>
    </w:p>
    <w:p>
      <w:pPr>
        <w:jc w:val="right"/>
      </w:pPr>
      <w:r>
        <w:t>（2023）兵1301刑初44号</w:t>
      </w:r>
    </w:p>
    <w:p>
      <w:pPr>
        <w:jc w:val="left"/>
      </w:pPr>
      <w:r>
        <w:t>公诉机关新疆生产建设兵团和田垦区人民检察院。</w:t>
      </w:r>
    </w:p>
    <w:p>
      <w:pPr>
        <w:jc w:val="left"/>
      </w:pPr>
      <w:r>
        <w:t>被告人佘昶霖，男，2001年9月27日出生，高中文化程度，河南省郑州轻工业大学在校学生，户籍所在地湖北省枣阳市,住湖北省枣阳市,因涉嫌掩饰、隐瞒犯罪所得、犯罪所得收益罪于2023年6月20日被临时羁押于襄阳市襄州区看守所，于2023年6月28日被和田垦区公安局刑事拘留，于2023年7月20日被和田垦区公安局执行逮捕，现羁押于第十四师看守所。</w:t>
      </w:r>
    </w:p>
    <w:p>
      <w:pPr>
        <w:jc w:val="left"/>
      </w:pPr>
      <w:r>
        <w:t>辩护人：刘涛，新疆玉都律师事务所律师。</w:t>
      </w:r>
    </w:p>
    <w:p>
      <w:pPr>
        <w:jc w:val="left"/>
      </w:pPr>
      <w:r>
        <w:t>被告人姚振飞，男，2001年1月17日出生，初中文化程度，无固定职业，户籍所在地湖北省枣阳市,住湖北省枣阳市,因涉嫌掩饰、隐瞒犯罪所得、犯罪所得收益罪于2023年6月13日被和田垦区公安局刑事拘留，于2023年7月20日被和田垦区公安局执行逮捕，现羁押于第十四师看守所。</w:t>
      </w:r>
    </w:p>
    <w:p>
      <w:pPr>
        <w:jc w:val="left"/>
      </w:pPr>
      <w:r>
        <w:t>辩护人：蒋海鑫，新疆玉都律师事务所律师。</w:t>
      </w:r>
    </w:p>
    <w:p>
      <w:pPr>
        <w:jc w:val="left"/>
      </w:pPr>
      <w:r>
        <w:t>和田垦区人民检察院以兵和田垦检未刑诉[2023]3号起诉书指控被告人佘昶霖、姚振飞犯帮助信息网络犯罪活动罪、掩饰、隐瞒犯罪所得、犯罪所得收益罪，向本院提起公诉。本院于2023年10月19日受理后，依法组成合议庭，公开开庭审理了本案。和田垦区人民检察院检察员加马力·瓦吉提、热孜宛古丽·艾合麦提托合提出庭支持公诉，被告人佘昶霖及其辩护人刘涛、姚振飞及其辩护人蒋海鑫到庭参加诉讼。现已审理终结。</w:t>
      </w:r>
    </w:p>
    <w:p>
      <w:pPr>
        <w:jc w:val="left"/>
      </w:pPr>
      <w:r>
        <w:t>和田垦区人民检察院指控：1.2022年10月，被告人佘昶霖通过在境外从事电信网络诈骗的初中同学高某介绍，接受高某的提现赚钱和每1万元转存可获得300元好处费的承诺。2023年2月13日至2023年2月26日，被告人佘昶霖在枣阳市、郑州市使用自己名下的建设银行卡（卡号6217********）进行跑分洗钱，涉案流水共39400元，获利1182元。在枣阳市、郑州市使用被告人姚振飞提供的中国银行卡（卡号6217********）、农业银行卡（卡号6230********）、平安银行卡（卡号6230********）、邮储银行卡（卡号6217********）等4张银行卡接受上线的钱，然后跟被告人姚振飞一起进行取现，再进行转存，其中中国银行卡作为进账卡使用，涉案流水共计275899元，获利8276.97元，在枣阳市使用李某（另行处理）的中国银行卡（卡号6216********）和农业银行卡（卡号6230********）跑分洗钱，涉案流水共计75000元，分给李某2300元好处费，目前李某的该笔非法获利已依法收缴。</w:t>
      </w:r>
    </w:p>
    <w:p>
      <w:pPr>
        <w:jc w:val="left"/>
      </w:pPr>
      <w:r>
        <w:t>2.2023年4月20日至6月上旬，被告人佘昶霖、姚振飞通过高某在ＱＱ群聊中发布的数字人民币账户及密码等信息前往银行ＡＴＭ机进行取款，取款完成后按照上线高某的指示转存入指定的数字人民币账户。每日取款结束后，高某会分别统计二人当日取款总额后进行结算，二人抽取当日各自取款总额的3%作为好处费，高某便通过佘昶霖将好处费交给姚振飞。期间佘昶霖与姚振飞约定，姚振飞取款的好处费为2%，佘昶霖抽取被告人姚振飞取款的1%作为介绍费。2023年4月20日至6月上旬，被告人佘昶霖、姚振飞在湖南长沙市使用数字人民币账户累计取款现存3961666元，赚取好处费118849元，其中被告人佘昶霖抽取1%（39616元）中介费之后，将剩余的2%（79233元）留给被告人姚振飞。</w:t>
      </w:r>
    </w:p>
    <w:p>
      <w:pPr>
        <w:jc w:val="left"/>
      </w:pPr>
      <w:r>
        <w:t>2023年2月至2023年6月上旬，被告人佘昶霖明知上线实施诈骗行为，在枣阳市、郑州市、湖南长沙市等地方通过使用银行卡、数字人民币等方式跑分洗钱，涉案流水共计4351965元，赚取好处费共计51374.97元。2023年2月至2023年6月上旬，被告人姚振飞明知上线实施诈骗行为，在枣阳市、郑州市、湖南长沙市等地方通过使用银行卡、数字人民币等方式跑分洗钱，涉案流水共计4237565元，赚取好处费共计84750.98元。其中，2023年4月26日23：35时，在被告人佘昶霖的指使和安排下，被告人姚振飞在湖南长沙市芙蓉区中国邮政储蓄银行（星光大道支行），通过数字人民币账户在ＡＴＭ机取款现存5000元，赚取好处费150元，该笔资金系新疆昆玉市224团被害人王某被骗资金。被告人姚振飞到案后积极向被害人王某退赔了5000元损失。</w:t>
      </w:r>
    </w:p>
    <w:p>
      <w:pPr>
        <w:jc w:val="left"/>
      </w:pPr>
      <w:r>
        <w:t>公诉机关为证明上述事实，提交了1.书证；2.物证；3.视频资料；4.被害人陈述；5.被告人供述与辩解；6.证人证言；7.银行卡流水明细；8.QQ聊天记录。</w:t>
      </w:r>
    </w:p>
    <w:p>
      <w:pPr>
        <w:jc w:val="left"/>
      </w:pPr>
      <w:r>
        <w:t>公诉机关认为，被告人佘昶霖、姚振飞明知他人利用信息网络犯罪，为其犯罪提供银行卡后又提供转账、取现、汇款服务，被告人佘昶霖的卡内单向资金流水共计4351965元，违法所得51374.97元，被告人姚振飞的卡内单向资金流水共计4237565元，违法所得84750.98元，其行为触犯了《中华人民共和国刑法》第二百八十七条之二之规定，犯罪事实清楚，证据确实充分，根据《中华人民共和国刑法》第二十五条的规定，应当以帮助信息网络犯罪活动（共同）罪追究刑事责任。根据《中华人民共和国刑法》第二十六条、二十七条之规定，被告人佘昶霖在犯罪中起主要作用，是主犯、被告人姚振飞在犯罪中起次要作用，是从犯。</w:t>
      </w:r>
    </w:p>
    <w:p>
      <w:pPr>
        <w:jc w:val="left"/>
      </w:pPr>
      <w:r>
        <w:t>被害人王某被诈骗，其中被诈骗数额5000元被告人佘昶霖、姚振飞明知该款项是犯罪所得，仍提供银行卡进行转账、取现、汇款服务，其行为触犯了《中华人民共和国刑法》第三百一十二条第一款之规定，犯罪事实清楚，证据确实充分，应以掩饰、隐瞒犯罪所得罪、犯罪所得收益罪追究其刑事责任，被告人佘昶霖指使并安排被告人姚振飞提供转账、取现汇款服务，在犯罪中起主要作用，是主犯、被告人姚振飞实施了转账、取现、汇款服务，是从犯。被告人佘昶霖、姚振飞认罪认罚，并自愿签署认罪认罚具结书，根据《中华人民共和国刑事诉讼法》第十五条，可以从宽处理。公诉机关建议对被告人佘昶霖以帮助信息网络犯罪活动罪判处有期徒刑七个月，并处罚金人民币10000元、以掩饰、隐瞒犯罪所得罪、犯罪所得收益罪判处有期徒刑六个月，并处罚金人民币5000元，数罪并罚执行有期徒刑一年，并处罚金人民币15000元；对被告人姚振飞以帮助信息网络犯罪活动罪判处有期徒刑六个月，并处罚金人民币5000元、以掩饰、隐瞒犯罪所得罪、犯罪所得收益罪判处有期徒刑六个月，并处罚金人民币5000元，数罪并罚执行有期徒刑十一个月，并处罚金人民币10000元。</w:t>
      </w:r>
    </w:p>
    <w:p>
      <w:pPr>
        <w:jc w:val="left"/>
      </w:pPr>
      <w:r>
        <w:t>被告人佘昶霖对指控事实、罪名及量刑建议没有异议，且签字具结，在开庭过程中亦无异议；辩护人对指控事实、罪名无异议，但认为被告人佘昶霖系初犯、有自首情节，真诚悔罪，认罪认罚并愿意退赃，建议法庭从轻处罚。</w:t>
      </w:r>
    </w:p>
    <w:p>
      <w:pPr>
        <w:jc w:val="left"/>
      </w:pPr>
      <w:r>
        <w:t>被告人姚振飞对指控事实、罪名及量刑建议没有异议，且签字具结，在开庭过程中亦无异议；辩护人对指控事实、罪名无异议，但认为被告人姚振飞系初犯、主动交代了全部犯罪事实，真诚悔罪，认罪认罚并愿意退赃，建议法庭从轻处罚。</w:t>
      </w:r>
    </w:p>
    <w:p>
      <w:pPr>
        <w:jc w:val="left"/>
      </w:pPr>
      <w:r>
        <w:t>经审理查明，公诉机关指控的上述事实属实。被告人佘昶霖供述违法所得用于日常花销，剩余46258元存于其名下卡号为6217********建设银行卡中，被告人佘昶霖愿意以卡内余额退赃。被告人姚振飞供述其违法所得用于娱乐消费，剩余6000元存于支付宝中的余额宝内，795元存于其尾号为7327的建行卡内，被告人姚振飞愿意将余额宝、尾号为7327的及建行卡内的余额退赃。</w:t>
      </w:r>
    </w:p>
    <w:p>
      <w:pPr>
        <w:jc w:val="left"/>
      </w:pPr>
      <w:r>
        <w:t>认定上述事实,有公诉机关提交,并经法庭质证、认证的下列证据证实:1.佘昶霖、姚振飞基本情况、户籍资料；2.受案登记表、立案决定书、拘留证、逮捕证等文书材料；3.到案经过、抓获经过；4.被告人供述与辩解；5.被害人陈述；6.证人证言；7.银行卡流水明细；8.QQ聊天记录；9.其他在案证据。上述证据收集程序合法，内容客观真实，足以认定指控事实。被告人佘昶霖、姚振飞对指控的犯罪事实和证据没有异议；辩护人对指控的犯罪事实和证据亦无异议。</w:t>
      </w:r>
    </w:p>
    <w:p>
      <w:pPr>
        <w:jc w:val="left"/>
      </w:pPr>
      <w:r>
        <w:t>本院认为，被告人佘昶霖、姚振飞明知他人利用信息网络实施犯罪,为获取非法利益,仍然提供本人或他人持有的银行卡为上游犯罪提供支付结算帮助,情节严重,其行为已构成帮助信息网络犯罪活动罪。被告人佘昶霖、姚振飞明知是诈骗所得,为获取非法利益,仍转移诈骗资金,行为已构成掩饰、隐瞒犯罪所得罪。</w:t>
      </w:r>
    </w:p>
    <w:p>
      <w:pPr>
        <w:jc w:val="left"/>
      </w:pPr>
      <w:r>
        <w:t>被告人佘昶霖主动投案，系自首；姚振飞到案后如实供述犯罪事实,系坦白；被告人佘昶霖、姚振飞自愿认罪认罚,有退赃意愿。被告人姚振飞已主动向被害人王某退还了5000元，依法可以对上述被告人从宽处罚。被告人佘昶霖在犯罪中起主要作用，是主犯；被告人姚振飞在犯罪中起次要作用，是从犯。依照《中华人民共和国刑法》第二百八十七条之二第一款、第三百一十二条第一款、第二十五条第一款、第二十六条第一款、第二十七条、第六十四条、第六十七条第一款、第五十二条、《最高人民法院、最高人民检察院关于办理非法利用信息网络、帮助信息网络犯罪活动等刑事案件适用法律若干问题的解释》第十二条、《中华人民共和国刑事诉讼法》第十五条之规定,判决如下：</w:t>
      </w:r>
    </w:p>
    <w:p>
      <w:pPr>
        <w:jc w:val="left"/>
      </w:pPr>
      <w:r>
        <w:t>一、被告人佘昶霖犯帮助信息网络犯罪活动罪，判处有期徒刑七个月，并处罚金人民币10000元；犯掩饰、隐瞒犯罪所得罪，判处有期徒刑六个月，并处罚金人民币5000元；数罪并罚，决定执行有期徒刑一年，并处罚金人民币15000元；</w:t>
      </w:r>
    </w:p>
    <w:p>
      <w:pPr>
        <w:jc w:val="left"/>
      </w:pPr>
      <w:r>
        <w:t>（刑期从判决执行之日起计算；判决执行以前先行羁押的，羁押一日折抵刑期一日，即自2023年6月20日起至2024年6月19日止；罚金于本判决生效后三日内一次性缴纳）；</w:t>
      </w:r>
    </w:p>
    <w:p>
      <w:pPr>
        <w:jc w:val="left"/>
      </w:pPr>
      <w:r>
        <w:t>二、被告人姚振飞犯帮助信息网络犯罪活动罪，判处有期徒刑六个月，并处罚金人民币5000元；犯掩饰、隐瞒犯罪所得罪，判处有期徒刑六个月，并处罚金人民币5000元；数罪并罚，决定执行有期徒刑十一个月，并处罚金人民币10000元；</w:t>
      </w:r>
    </w:p>
    <w:p>
      <w:pPr>
        <w:jc w:val="left"/>
      </w:pPr>
      <w:r>
        <w:t>（刑期从判决执行之日起计算；判决执行以前先行羁押的，羁押一日折抵刑期一日，即自2023年6月13日起至2024年5月12日止；罚金于本判决生效后三日内一次性缴纳）。</w:t>
      </w:r>
    </w:p>
    <w:p>
      <w:pPr>
        <w:jc w:val="left"/>
      </w:pPr>
      <w:r>
        <w:t>三、被告人佘昶霖违法所得51374.97元，依法追缴后上缴国库（其中包含由李某缴纳的已在案的2300元，予以追缴；佘昶霖建设银行6217××××5230账户中的余额依法予以追缴，不足部分继续追缴）;被告人姚振飞违法所得84750.98元，依法追缴后上缴国库（余额宝、尾号为7327的建行卡内余额依法予以追缴，不足部分继续追缴）;</w:t>
      </w:r>
    </w:p>
    <w:p>
      <w:pPr>
        <w:jc w:val="left"/>
      </w:pPr>
      <w:r>
        <w:t>四、在犯罪过程中被告人佘昶霖使用的手机一部、被告人姚振飞使用的手机一部（已在案），依法予以没收。</w:t>
      </w:r>
    </w:p>
    <w:p>
      <w:pPr>
        <w:jc w:val="left"/>
      </w:pPr>
      <w:r>
        <w:t>如不服本判决，可在接到判决书的第二日起十日内，通过本院或者直接向新疆生产建设兵团第十四师中级人民法院提出上诉。书面上诉的，应当提交上诉状正本一份，副本三份。</w:t>
      </w:r>
    </w:p>
    <w:p>
      <w:pPr>
        <w:jc w:val="left"/>
      </w:pPr>
      <w:r>
        <w:t>审判长付天华</w:t>
      </w:r>
    </w:p>
    <w:p>
      <w:pPr>
        <w:jc w:val="left"/>
      </w:pPr>
      <w:r>
        <w:t>审判员尹莉</w:t>
      </w:r>
    </w:p>
    <w:p>
      <w:pPr>
        <w:jc w:val="left"/>
      </w:pPr>
      <w:r>
        <w:t>审判员茹柯耶·米吉提</w:t>
      </w:r>
    </w:p>
    <w:p>
      <w:pPr>
        <w:jc w:val="left"/>
      </w:pPr>
      <w:r>
        <w:t>二〇二三年十一月二十日</w:t>
      </w:r>
    </w:p>
    <w:p>
      <w:pPr>
        <w:jc w:val="left"/>
      </w:pPr>
      <w:r>
        <w:t>书记员王腾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