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贵州省贵阳市中级人民法院</w:t>
      </w:r>
    </w:p>
    <w:p>
      <w:pPr>
        <w:jc w:val="center"/>
      </w:pPr>
      <w:r>
        <w:t>刑 事 判 决 书</w:t>
      </w:r>
    </w:p>
    <w:p>
      <w:pPr>
        <w:jc w:val="left"/>
      </w:pPr>
      <w:r>
        <w:t>(2024)黔01刑终236号</w:t>
      </w:r>
    </w:p>
    <w:p>
      <w:pPr>
        <w:jc w:val="left"/>
      </w:pPr>
      <w:r>
        <w:t>原公诉机关贵州省贵阳市南明区人民检察院。</w:t>
      </w:r>
    </w:p>
    <w:p>
      <w:pPr>
        <w:jc w:val="left"/>
      </w:pPr>
      <w:r>
        <w:t>上诉人（原审被告人）田某某，男，1973年12月14日生，土家族，初中文化，户籍所在地贵州省，现住所地贵州省贵阳市。2023年3月14日因涉嫌犯帮助信息网络犯罪活动罪被贵阳市公安局南明分局刑事拘留，2023年4月20被该局取保候审。2024年1月12日经贵州省贵阳市南明区人民法院决定继续对其取保候审。</w:t>
      </w:r>
    </w:p>
    <w:p>
      <w:pPr>
        <w:jc w:val="left"/>
      </w:pPr>
      <w:r>
        <w:t>委托辩护人王锦程，贵州秉尚律师事务所律师。</w:t>
      </w:r>
    </w:p>
    <w:p>
      <w:pPr>
        <w:jc w:val="left"/>
      </w:pPr>
      <w:r>
        <w:t>指定辩护人袁建平，贵州法三约律师事务所律师。</w:t>
      </w:r>
    </w:p>
    <w:p>
      <w:pPr>
        <w:jc w:val="left"/>
      </w:pPr>
      <w:r>
        <w:t>贵州省贵阳市南明区人民法院审理贵州省贵阳市南明区人民检察院指控被告人田某某犯掩饰、隐瞒犯罪所得罪一案，于2024年1月29日作出（2024）黔0102刑初133号刑事判决。宣判后，原审被告人田某某不服，向本院提出上诉。本院受理后，依法组成合议庭，通知贵阳市人民检察院阅卷，于2024年4月10日、2024年5月9日公开开庭审理了本案。上诉人田某某及其辩护人王锦程、袁建平到庭参加诉讼，贵阳市人民检察院指派检察员周颖出庭履行职务。现已审理终结。</w:t>
      </w:r>
    </w:p>
    <w:p>
      <w:pPr>
        <w:jc w:val="left"/>
      </w:pPr>
      <w:r>
        <w:t>原判认定，2023年1月30日至31日，被告人田某某在明知上游行为人利用银行卡实施违法犯罪活动的情况下，有偿提供自己的中国农业银行卡、中国邮政储蓄银行卡、中国银行卡、贵阳银行卡以及本人的微信、支付宝、数字人民币给上游行为人转账并帮助取现，田某某非法获利人民币1000元。</w:t>
      </w:r>
    </w:p>
    <w:p>
      <w:pPr>
        <w:jc w:val="left"/>
      </w:pPr>
      <w:r>
        <w:t>经查，田某某名下的中国农业银行卡涉案金额达47998元，进账流水达85085元（其微信账户接收从中国农业银行卡转入异常流水10000元），关联2起电信诈骗案件；中国邮政储蓄银行卡涉案金额5000元，进账流水达37000元，关联1起电信诈骗案件；中国银行卡涉案金额25000元，进账流水达35000元，关联1起电信诈骗案件；其支付宝账户产生异常进账流水10000元（其贵阳银行卡账户接收从支付宝转入异常流水9994.73元）。</w:t>
      </w:r>
    </w:p>
    <w:p>
      <w:pPr>
        <w:jc w:val="left"/>
      </w:pPr>
      <w:r>
        <w:t>另查明，2023年1月30日至31日被告人田某某名下中国农业银行卡进账85085元，出账47000元，关联涉诈案件2起，涉诈金额47998元；中国邮政储蓄银行卡进账37000元，出账37210元，关联涉诈案件1起，涉诈金额5000元；中国银行卡进账35000元，出账35000元，关联涉诈案件1起，涉案金额25000元。</w:t>
      </w:r>
    </w:p>
    <w:p>
      <w:pPr>
        <w:jc w:val="left"/>
      </w:pPr>
      <w:r>
        <w:t>同时查明，2023年3月13日公安机关电话告知被告人田某某涉嫌网络犯罪，通知其到所配合调查。同日被告人田某某主动到公安机关投案自首。被告人田某某于2023年3月14日被刑事拘留，2023年4月20日被取保候审，期间应折抵刑期38日。</w:t>
      </w:r>
    </w:p>
    <w:p>
      <w:pPr>
        <w:jc w:val="left"/>
      </w:pPr>
      <w:r>
        <w:t>上述事实，有户籍信息、抓获经过、银行流水明细、立案决定书等书证；证人徐某某、陈某某、梅某、颜某的证言；被告人田某某的供述和辩解等证据证实。</w:t>
      </w:r>
    </w:p>
    <w:p>
      <w:pPr>
        <w:jc w:val="left"/>
      </w:pPr>
      <w:r>
        <w:t>原判依据上述事实和一审庭审举证、质证的相关证据，认为被告人田某某构成掩饰、隐瞒犯罪所得罪。公诉机关的指控成立。被告人田某某主动投案并如实供述罪行、系自首，自愿认罪认罚，可对其从轻、从宽处理。辩护人提出的辩护意见部分成立，部分予以采纳。公诉机关的量刑依法予以调整。据此，依照《中华人民共和国刑法》第三百一十二条、第六十七条第一款、第五十二条、第五十三条、第六十四条以及《中华人民共和国刑事诉讼法》第十五条、第二百零一条之规定，作出如下判决：一、被告人田某某犯掩饰、隐瞒犯罪所得罪，判处有期徒刑一年三个月，并处罚金人民币3000元；二、被告人田某某犯罪所得人民币1000元，继续追缴，依法予以没收，上缴国库。</w:t>
      </w:r>
    </w:p>
    <w:p>
      <w:pPr>
        <w:jc w:val="left"/>
      </w:pPr>
      <w:r>
        <w:t>宣判后，原审被告人田某某不服，以“上诉人主观上不具有犯罪的故意，犯罪情节轻微。到案后如实供述，具有自首情节，自愿认罪认罚，积极退赃并主动赔偿受害人的全部损失。上诉人妻子因患有急性脑梗死长期重病卧床，需要上诉人的照料。希望二审改判缓刑。”为由提出上诉。原公诉机关在法定期限内未对原审判决提出异议。</w:t>
      </w:r>
    </w:p>
    <w:p>
      <w:pPr>
        <w:jc w:val="left"/>
      </w:pPr>
      <w:r>
        <w:t>二审审理过程中，上诉人田某某的辩护人提出“上诉人田某某的妻子患有脑梗疾病，生活无法自理，需要上诉人长期照料；上诉人主动到案，如实供述犯罪事实、认罪态度较好，系自首，可以依法予以从轻或减轻处罚；上诉人自愿认罪认罚，建议从宽处理；上诉人犯罪情节轻微，涉案金额小，涉及面窄，未造成严重的社会影响，客观危险性不明显；上诉人主观恶性较小，对于被害人的损失主动赔偿、也积极退赃退赔。综上，在考虑上诉人犯罪情节、人身危险性、认罪悔罪等因素的情况下，依法对本案适用缓刑。”的辩护意见。</w:t>
      </w:r>
    </w:p>
    <w:p>
      <w:pPr>
        <w:jc w:val="left"/>
      </w:pPr>
      <w:r>
        <w:t>庭审时，贵阳市人民检察院提出如下出庭意见：一审判决认定事实清楚，证据确实充分、审判程序合法，鉴于上诉人在二审阶段自愿认罪认罚，积极退赃退赔，建议二审对其从轻处罚，是否适用缓刑由法院依法判决。</w:t>
      </w:r>
    </w:p>
    <w:p>
      <w:pPr>
        <w:jc w:val="left"/>
      </w:pPr>
      <w:r>
        <w:t>经二审审理查明的事实与一审查明的事实一致。</w:t>
      </w:r>
    </w:p>
    <w:p>
      <w:pPr>
        <w:jc w:val="left"/>
      </w:pPr>
      <w:r>
        <w:t>另查明，在二审审理过程中，上诉人田某某退赔被电信诈骗被害人颜某5000元，陈某某25000元、梅某15000元，得到了被害人颜某、陈某某、梅某的谅解。上诉人田某某主动退缴非法获利人民币1000元。本案中被害人徐某某被电信诈骗的32998元，已由江苏省无锡市公安局从田某某已冻结的中国农业银行卡中划扣返还给被害人徐某某32998元。</w:t>
      </w:r>
    </w:p>
    <w:p>
      <w:pPr>
        <w:jc w:val="left"/>
      </w:pPr>
      <w:r>
        <w:t>上诉人田某某提交了中国工商银行转账凭证、微信转账截图、田某某名下中国农业银行卡交易清单二张、电信诈骗冻结资金返还事件单一张、无锡市公安局出具的电信网络新型违法犯罪冻结资金返还决定书一份、无锡市公安局梁溪分局出具的电信网络新型违法犯罪冻结资金协助返还通知书一份、刑事谅解书、贵阳市南明区人民法院出具的违法所得执行通知及暂收涉案款电子票据一张。以上证据经举证质证，证据来源合法，内容客观真实，可以作为本案的证据，本院对原判决认定的证据及二审中上诉人田某某提交的新证据予以确认。</w:t>
      </w:r>
    </w:p>
    <w:p>
      <w:pPr>
        <w:jc w:val="left"/>
      </w:pPr>
      <w:r>
        <w:t>关于上诉人田某某所提的上诉理由及其辩护人所提的辩护意见，经查，上诉人田某某对于主观明知的供述稳定一致，且田某某的行为异常，非法获利不符合常理，可以认定田某某犯罪的主观明知。在案证据被告人的供述、受案登记表、抓获经过、银行流水等证据能够证实上诉人田某某明知他人实施犯罪活动，仍将自己名下的银行卡给他人使用，帮助他人取现转移犯罪所得。上诉人田某某涉案金额77998元，系初犯，上诉人田某某主动投案并如实供述罪行，系自首，自愿认罪认罚，可对其从轻、从宽处理。在二审审理过程中上诉人田某某积极退缴违法所得、退赔被害人损失并取得谅解，有认罪悔罪表现。根据上诉人田某某的妻子卢某某的住院记录显示，卢某某于2022年12月19日至2023年1月2日在贵州省某某医院神经内科住院治疗，被贵州省某某医院诊断为：急性脑梗死。南明区某某社区居民委员会出具的家庭情况说明，证实田某某的妻子卢某某于2022年不幸罹患急性脑梗死、症状性癫痫等疾病，至今尚未痊愈，需要有人长期照顾，每年医药费用较高，致其家庭经济困难。综合考虑以上情节，可以对上诉人田某某适用缓刑。故上诉人所提的上诉理由及其辩护人所提的辩护意见成立，本院予以采纳。</w:t>
      </w:r>
    </w:p>
    <w:p>
      <w:pPr>
        <w:jc w:val="left"/>
      </w:pPr>
      <w:r>
        <w:t>本院认为，上诉人田某某明知系犯罪所得的情形下，仍然提供银行卡利用取现等方式，帮助转移犯罪所得，其行为均已构成掩饰、隐瞒犯罪所得罪，应予惩处。上诉人田某某案发后主动投案并如实供述罪行，系自首，自愿认罪认罚，可对其从轻、从宽处理。在案发后上诉人田某某积极退缴违法所得、退赔被害人损失并取得谅解，可酌情从轻处罚。结合上诉人田某某的犯罪事实、犯罪性质、情节、社会危害性及认罪悔罪表现，对其适用缓刑对其居住的社区无重大不良影响，对其可适用缓刑。据此，依照《中华人民共和国刑法》第三百一十二条第一款、第五十二条、第六十七条、第六十四条、第七十二条、第七十三条第二款、第三款、《中华人民共和国刑事诉讼法》第二百三十六条第一款第二项、第二百四十四条之规定，判决如下：</w:t>
      </w:r>
    </w:p>
    <w:p>
      <w:pPr>
        <w:jc w:val="left"/>
      </w:pPr>
      <w:r>
        <w:t>一、维持贵州省贵阳市南明区人民法院（2024）黔0102刑初133号第二项即：二、被告人田某某犯罪所得人民币1000元，继续追缴，依法予以没收，上缴国库。</w:t>
      </w:r>
    </w:p>
    <w:p>
      <w:pPr>
        <w:jc w:val="left"/>
      </w:pPr>
      <w:r>
        <w:t>二、撤销贵州省贵阳市南明区人民法院（2024）黔0102刑初133号第一项，即：一、被告人田某某犯掩饰、隐瞒犯罪所得罪，判处有期徒刑一年三个月，并处罚金人民币3000元。</w:t>
      </w:r>
    </w:p>
    <w:p>
      <w:pPr>
        <w:jc w:val="left"/>
      </w:pPr>
      <w:r>
        <w:t>三、上诉人（原审被告人）田某某犯掩饰、隐瞒犯罪所得罪，判处有期徒刑一年三个月，缓刑二年，并处罚金人民币3000元。（缓刑考验期从判决确定之日起计算。罚金限判决生效后立即缴纳）。</w:t>
      </w:r>
    </w:p>
    <w:p>
      <w:pPr>
        <w:jc w:val="left"/>
      </w:pPr>
      <w:r>
        <w:t>本判决为终审判决。</w:t>
      </w:r>
    </w:p>
    <w:p>
      <w:pPr>
        <w:jc w:val="left"/>
      </w:pPr>
      <w:r>
        <w:t>审 判 长　　马　丽</w:t>
      </w:r>
    </w:p>
    <w:p>
      <w:pPr>
        <w:jc w:val="left"/>
      </w:pPr>
      <w:r>
        <w:t>审 判 员　　林筑萍</w:t>
      </w:r>
    </w:p>
    <w:p>
      <w:pPr>
        <w:jc w:val="left"/>
      </w:pPr>
      <w:r>
        <w:t>审 判 员　　邹　力</w:t>
      </w:r>
    </w:p>
    <w:p>
      <w:pPr>
        <w:jc w:val="left"/>
      </w:pPr>
      <w:r>
        <w:t>二〇二四年五月三十一日</w:t>
      </w:r>
    </w:p>
    <w:p>
      <w:pPr>
        <w:jc w:val="left"/>
      </w:pPr>
      <w:r>
        <w:t>法官助理　　李瑞康</w:t>
      </w:r>
    </w:p>
    <w:p>
      <w:pPr>
        <w:jc w:val="left"/>
      </w:pPr>
      <w:r>
        <w:t>书 记 员　　吴敏竹</w:t>
      </w:r>
    </w:p>
    <w:p>
      <w:pPr>
        <w:jc w:val="left"/>
      </w:pPr>
      <w:r>
        <w:t>书 记 员　　杨　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