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河北省平乡县人民法院</w:t>
      </w:r>
    </w:p>
    <w:p>
      <w:pPr>
        <w:jc w:val="center"/>
      </w:pPr>
      <w:r>
        <w:t>刑 事 判 决 书</w:t>
      </w:r>
    </w:p>
    <w:p>
      <w:pPr>
        <w:jc w:val="right"/>
      </w:pPr>
      <w:r>
        <w:t>（2023）冀0532刑初163号</w:t>
      </w:r>
    </w:p>
    <w:p>
      <w:pPr>
        <w:jc w:val="left"/>
      </w:pPr>
      <w:r>
        <w:t>公诉机关河北省平乡县人民检察院。</w:t>
      </w:r>
    </w:p>
    <w:p>
      <w:pPr>
        <w:jc w:val="left"/>
      </w:pPr>
      <w:r>
        <w:t>被告人符某，男，1991年12月15日出生，汉族，群众，高中文化，务农，户籍地及住址河南省南阳市内乡县。2023年6月13日因涉嫌犯帮助信息网络犯罪活动罪被抓获，同日被临时羁押于福州市第一看守所，同年6月21日被平乡县公安局刑事拘留，同年7月26日被逮捕。现羁押于平乡县看守所。</w:t>
      </w:r>
    </w:p>
    <w:p>
      <w:pPr>
        <w:jc w:val="left"/>
      </w:pPr>
      <w:r>
        <w:t>指定辩护人关某承，河北滏阳律师事务所律师。</w:t>
      </w:r>
    </w:p>
    <w:p>
      <w:pPr>
        <w:jc w:val="left"/>
      </w:pPr>
      <w:r>
        <w:t>河北省平乡县人民检察院以平检刑诉〔2023〕148号起诉书指控被告人符某犯帮助信息网络犯罪活动罪，于2023年10月23日向本院提起公诉。本院依法适用简易程序，实行独任审判，公开开庭审理了本案。平乡县人民检察院指派检察员霍某、赵某英出庭支持公诉，被告人符某及其辩护人关某承到庭参加诉讼。现已审理终结。</w:t>
      </w:r>
    </w:p>
    <w:p>
      <w:pPr>
        <w:jc w:val="left"/>
      </w:pPr>
      <w:r>
        <w:t>公诉机关指控，2023年5月底6月初，被告人符某为获得非法利益，在明知**禁止出租、出售及明知出售银行卡可能被他人用于违法犯罪的情况下，依然按照对方的安排前往福建省福安市。2023年6月9日至6月13日，符某将随身携带的其名下交通银行、浦发某某、河南省某某信用社、中国银行、中国农业银行、中国建设银行、上海某某等银行卡交给洗钱分子跑分洗钱。现已查明，交通银行、浦发银行、河南省某某信用社三张银行卡被用于接收电信网络诈骗资金。其中交通银行涉案单向流水资金617387.41元，关联网络诈骗案件5起，涉案金额511765.4元，系高某（居住地平乡县）等5人被骗资金；浦发银行涉案单向流水资金178872.6元，关联网络诈骗案件5起，涉案金额141872.6元，系刘某1等5人被骗资金；河南省某某信用社涉案单向流水资金126802.93元，关联网络诈骗案件3起，涉案金额56566元，系刘某2等3人被骗资金。以上符某涉案银行卡单向流水资金共923062.94元，关联网络诈骗案件13起，涉案金额710204元。</w:t>
      </w:r>
    </w:p>
    <w:p>
      <w:pPr>
        <w:jc w:val="left"/>
      </w:pPr>
      <w:r>
        <w:t>2023年6月13日，符某在福州火车站被抓获。</w:t>
      </w:r>
    </w:p>
    <w:p>
      <w:pPr>
        <w:jc w:val="left"/>
      </w:pPr>
      <w:r>
        <w:t>公诉机关认为，被告人符某明知他人利用信息网络实施犯罪，为其犯罪提供支付结算帮助，情节严重，其行为触犯了《中华人民共和国刑法》第二百八十七条之二，应当以帮助信息网络犯罪活动罪追究其刑事责任。公诉机关建议判处被告人符某有期徒刑九个月，并处罚金。公诉机关提交了扣押决定书、扣押清单及扣押物品照片，涉案支付宝、冀支付账户信息详情，涉案**信息详情及聊天记录，涉案**信息，涉案的**、微信账户、支付宝账户、华为支付账户、云闪付账户、数字人民币交易明细，符某出行及住宿记录、符某收取微信昵称为“无所畏惧”红包截图、侦破报告、到案经过、临时寄押收押证明、违反犯罪前科证明、户籍证明，被诈骗人员高某、张某1、杨某梅、刘某1、孙某、戴某琴、陈某珍、胡某、刘某艳、欧某梅、张某2、刘某2、毛某媛的证言及其被诈骗案件的受立案材料，被告人符某的供述等证据证实。</w:t>
      </w:r>
    </w:p>
    <w:p>
      <w:pPr>
        <w:jc w:val="left"/>
      </w:pPr>
      <w:r>
        <w:t>被告人符某对指控事实、罪名及量刑建议没有异议，同意适用简易程序，且签字具结，在开庭审理过程中亦无异议。其辩护人提出的辩护意见是：1．被告人符某具有坦白情节；2．被告人符某认罪认罚；3．被告人符某系初犯。</w:t>
      </w:r>
    </w:p>
    <w:p>
      <w:pPr>
        <w:jc w:val="left"/>
      </w:pPr>
      <w:r>
        <w:t>经审理查明的事实、证据与公诉机关的指控一致。另查明，被告人符某到案后能够如实供述自己的罪行。</w:t>
      </w:r>
    </w:p>
    <w:p>
      <w:pPr>
        <w:jc w:val="left"/>
      </w:pPr>
      <w:r>
        <w:t>本院认为，被告人符某构成帮助信息网络犯罪活动罪。公诉机关指控成立。辩护人的辩护意见予以采纳。被告人符某到案后能够如实供述自己的罪行，愿意接受处罚，对其可以从轻处罚。公诉机关的量刑建议适当。依照《中华人民共和国刑法》第二百八十七条之二、第六十四条、第六十七条第三款，《中华人民共和国刑事诉讼法》第十五条、第二百零一条之规定，判决如下：</w:t>
      </w:r>
    </w:p>
    <w:p>
      <w:pPr>
        <w:jc w:val="left"/>
      </w:pPr>
      <w:r>
        <w:t>被告人符某犯帮助信息网络犯罪活动罪，判处有期徒刑九个月，并处罚金人民币五千元。</w:t>
      </w:r>
    </w:p>
    <w:p>
      <w:pPr>
        <w:jc w:val="left"/>
      </w:pPr>
      <w:r>
        <w:t>（刑期从判决执行之日起计算。判决执行前先行羁押的，羁押一日折抵刑期一日，共计折抵刑期8日，即自2023年6月21日起至2024年3月12日止。罚金自本判决生效之日起十日内缴纳。）</w:t>
      </w:r>
    </w:p>
    <w:p>
      <w:pPr>
        <w:jc w:val="left"/>
      </w:pPr>
      <w:r>
        <w:t>如不服本判决，可在接到判决书的第二日起十日内，通过本院或者直接向河北省邢台市中级人民法院提出上诉。书面上诉的，应当提交上诉状正本一份，副本九份。</w:t>
      </w:r>
    </w:p>
    <w:p>
      <w:pPr>
        <w:jc w:val="left"/>
      </w:pPr>
      <w:r>
        <w:t>审 判 员　　李　向</w:t>
      </w:r>
    </w:p>
    <w:p>
      <w:pPr>
        <w:jc w:val="left"/>
      </w:pPr>
      <w:r>
        <w:t>二〇二三年十一月二日</w:t>
      </w:r>
    </w:p>
    <w:p>
      <w:pPr>
        <w:jc w:val="left"/>
      </w:pPr>
      <w:r>
        <w:t>法官助理　　卢燕飞</w:t>
      </w:r>
    </w:p>
    <w:p>
      <w:pPr>
        <w:jc w:val="left"/>
      </w:pPr>
      <w:r>
        <w:t>书 记 员　　刘彦爽</w:t>
      </w:r>
    </w:p>
    <w:p>
      <w:pPr>
        <w:jc w:val="left"/>
      </w:pPr>
      <w:r>
        <w:t>附相关法条：</w:t>
      </w:r>
    </w:p>
    <w:p>
      <w:pPr>
        <w:jc w:val="left"/>
      </w:pPr>
      <w:r>
        <w:t>《中华人民共和国刑法》</w:t>
      </w:r>
    </w:p>
    <w:p>
      <w:pPr>
        <w:jc w:val="left"/>
      </w:pPr>
      <w:r>
        <w:t>第六十四条犯罪分子违法所得的一切财物，应当予以追缴或者责令退赔；对被害人的合法财产，应当及时返还；违禁品和供犯罪所用的本人财物，应当予以没收。没收的财物和罚金，一律上缴国库，不得挪用和自行处理。</w:t>
      </w:r>
    </w:p>
    <w:p>
      <w:pPr>
        <w:jc w:val="left"/>
      </w:pPr>
      <w:r>
        <w:t>第六十七条犯罪以后自动投案，如实供述自己的罪行的，是自首。对于自首的犯罪分子，可以从轻或者减轻处罚。其中，犯罪较轻的，可以免除处罚。</w:t>
      </w:r>
    </w:p>
    <w:p>
      <w:pPr>
        <w:jc w:val="left"/>
      </w:pPr>
      <w:r>
        <w:t>被采取强制措施的犯罪嫌疑人、被告人和正在服刑的罪犯，如实供述司法机关还未掌握的本人其他罪行的，以自首论。</w:t>
      </w:r>
    </w:p>
    <w:p>
      <w:pPr>
        <w:jc w:val="left"/>
      </w:pPr>
      <w:r>
        <w:t>犯罪嫌疑人虽不具有前两款规定的自首情节，但是如实供述自己罪行的，可以从轻处罚；因其如实供述自己罪行，避免特别严重后果发生的，可以减轻处罚。</w:t>
      </w:r>
    </w:p>
    <w:p>
      <w:pPr>
        <w:jc w:val="left"/>
      </w:pPr>
      <w:r>
        <w:t>第二百八十七条之二明知他人利用信息网络实施犯罪，为其犯罪提供互联网接入、服务器托管、网络存储、通讯传输等技术支持，或者提供广告推广、支付结算等帮助，情节严重的，处三年以下有期徒刑或者拘役，并处或者单处罚金。</w:t>
      </w:r>
    </w:p>
    <w:p>
      <w:pPr>
        <w:jc w:val="left"/>
      </w:pPr>
      <w:r>
        <w:t>单位犯前款罪的，对单位判处罚金，并对其直接负责的主管人员和其他直接责任人员，依照第一款的规定处罚。</w:t>
      </w:r>
    </w:p>
    <w:p>
      <w:pPr>
        <w:jc w:val="left"/>
      </w:pPr>
      <w:r>
        <w:t>有前两款行为，同时构成其他犯罪的，依照处罚较重的规定定罪处罚。</w:t>
      </w:r>
    </w:p>
    <w:p>
      <w:pPr>
        <w:jc w:val="left"/>
      </w:pPr>
      <w:r>
        <w:t>《中华人民共和国刑事诉讼法》</w:t>
      </w:r>
    </w:p>
    <w:p>
      <w:pPr>
        <w:jc w:val="left"/>
      </w:pPr>
      <w:r>
        <w:t>第十五条犯罪嫌疑人、被告人自愿如实供述自己的罪行，承认指控的犯罪事实，愿意接受处罚的，可以依法从宽处理。</w:t>
      </w:r>
    </w:p>
    <w:p>
      <w:pPr>
        <w:jc w:val="left"/>
      </w:pPr>
      <w:r>
        <w:t>第二百零一条对于认罪认罚案件，人民法院依法作出判决时，一般应当采纳人民检察院指控的罪名和量刑建议，但有下列情形的除外：</w:t>
      </w:r>
    </w:p>
    <w:p>
      <w:pPr>
        <w:jc w:val="left"/>
      </w:pPr>
      <w:r>
        <w:t>（一）被告人的行为不构成犯罪或者不应当追究其刑事责任的；</w:t>
      </w:r>
    </w:p>
    <w:p>
      <w:pPr>
        <w:jc w:val="left"/>
      </w:pPr>
      <w:r>
        <w:t>（二）被告人违背意愿认罪认罚的；</w:t>
      </w:r>
    </w:p>
    <w:p>
      <w:pPr>
        <w:jc w:val="left"/>
      </w:pPr>
      <w:r>
        <w:t>（三）被告人否认指控的犯罪事实的；</w:t>
      </w:r>
    </w:p>
    <w:p>
      <w:pPr>
        <w:jc w:val="left"/>
      </w:pPr>
      <w:r>
        <w:t>（四）起诉指控的罪名与审理认定的罪名不一致的；</w:t>
      </w:r>
    </w:p>
    <w:p>
      <w:pPr>
        <w:jc w:val="left"/>
      </w:pPr>
      <w:r>
        <w:t>（五）其他可能影响公正审判的情形。</w:t>
      </w:r>
    </w:p>
    <w:p>
      <w:pPr>
        <w:jc w:val="left"/>
      </w:pPr>
      <w:r>
        <w:t>人民法院经审理认为量刑建议明显不当，或者被告人、辩护人对量刑建议提出异议的，人民检察院可以调整量刑建议。人民检察院不调整量刑建议或者调整量刑建议后仍然明显不当的，人民法院应当依法作出判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