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贵州省德江县人民法院</w:t>
      </w:r>
    </w:p>
    <w:p>
      <w:pPr>
        <w:jc w:val="center"/>
      </w:pPr>
      <w:r>
        <w:t>刑事判决书</w:t>
      </w:r>
    </w:p>
    <w:p>
      <w:pPr>
        <w:jc w:val="right"/>
      </w:pPr>
      <w:r>
        <w:t>（2023）黔0626刑初234号</w:t>
      </w:r>
    </w:p>
    <w:p>
      <w:pPr>
        <w:jc w:val="left"/>
      </w:pPr>
      <w:r>
        <w:t>公诉机关贵州省德江县人民检察院。</w:t>
      </w:r>
    </w:p>
    <w:p>
      <w:pPr>
        <w:jc w:val="left"/>
      </w:pPr>
      <w:r>
        <w:t>被告人贾某某，女，四川省达州市渠县，汉族，初中文化，农民，户籍地及住址四川省达州市渠县。因涉嫌犯诈骗罪，2023年4月12日被德江县公安局取保候审，同年10月30日在本院继续取保候审。现在家候审。</w:t>
      </w:r>
    </w:p>
    <w:p>
      <w:pPr>
        <w:jc w:val="left"/>
      </w:pPr>
      <w:r>
        <w:t>德江县人民检察院以德检刑诉〔2023〕179号起诉书指控被告人贾某某犯掩饰、隐瞒犯罪所得罪，于2023年10月30日向本院提起公诉。本院受理后，依法适用简易程序，实行独任审判，于2023年11月10日公开开庭审理了本案。德江县人民检察院指派检察员田茂渊出庭支持公诉。被告人贾某某到庭参加诉讼。现已审理终结。</w:t>
      </w:r>
    </w:p>
    <w:p>
      <w:pPr>
        <w:jc w:val="left"/>
      </w:pPr>
      <w:r>
        <w:t>经审理查明，2023年2月28日，被告人贾某某为获取非法利益，在“飞机”聊天软件好友的邀请下，明知对方从事诈骗违法犯罪活动，仍将自己的银行卡和数字人民币钱包账户提供给对方，接收、转移违法犯罪资金，并帮助对方提现。共接收、转移违法犯罪资金人民币220492元，其中，诈骗资金为人民币42300元。被告人贾某某非法获利人民币1000元。具体事实如下：1.2023年2月27日16时许某2023年3月3日17时许，被告人贾某某提供给对方使用的尾号为16633的数字人民币钱包账号，进账人民币49133元，出账共计人民币49131元，其中属于诈骗资金的为人民币20000元。2.2023年2月28日11时许某2023年3月3日13时许，被告人贾某某提供给对方使用的尾号为68631的数字人民币钱包账号共计进账人民币35752元，出账人民币35752元，其中属于诈骗资金的人民币为17300元；3.2023年2月28日23时许某2023年3月3日20时许，被告人贾某某提供的尾号为9607的中国银行卡进账人民币135607元，出账共计人民币109101元，其中属于诈骗资金的为人民币5000元。2004年4月11日，被告人贾某某被抓获归案，如实供述了犯罪事实，自愿认罪认罚，赔偿了被害人杨某琴人民币5万元。2023年10月27日在德江县人民检察院自愿签署了认罪认罚具结书，同年11月6日缴纳罚金人民币2000元。</w:t>
      </w:r>
    </w:p>
    <w:p>
      <w:pPr>
        <w:jc w:val="left"/>
      </w:pPr>
      <w:r>
        <w:t>上述事实，经庭审质证，被告人贾某某在开庭审理过程中亦无异议，自愿认罪认罚，未提出辩解意见。并有德江县人民检察院举出的德江县公安局受案登记表、立案决定书，户籍信息，抓获经过，取保候审决定书，被告人贾某某违法情况查询表，被害人杨某琴尾号3679银行卡转账记录、数字人民币钱包账户及支付宝支付记录，被害人郭某敏、赵某祥、王某铭转账记录，被告人贾某某尾号9607中国银行卡交易明细、尾号16633、68631数字人民币钱包账户交易明细，扣押决定书、发还清单，认罪认罚具结书，被害人杨某琴、郭某敏、赵某祥、王某铭等人陈述及各自在当地公安机关报案后，当地公安机关的受案登记表、立案决定书，被告人贾某某供述与辩解等证据予以证实。被告人贾某某对上述证据及各证据证明的事实无异议，足以认定。</w:t>
      </w:r>
    </w:p>
    <w:p>
      <w:pPr>
        <w:jc w:val="left"/>
      </w:pPr>
      <w:r>
        <w:t>本院认为，被告人贾某某为获取非法利益，明知对方从事网络诈骗犯罪活动，仍将自己的银行卡和数字人民币钱包账户提供给对方使用并协助取现，帮助接收、转移诈骗犯罪资金人民币42300元，其行为触犯《中华人民共和国刑法》第三百一十二条第一款“明知是犯罪所得及其产生的收益而予以窝藏、转移、收购、代为销售或者以其他方法掩饰、隐瞒的，处三年以下有期徒刑、拘役或者管制，并处或者单处罚金”之规定，构成掩饰、隐瞒犯罪所得罪，应依法追究刑事责任。公诉机关指控事实清楚，证据确实、充分，罪名成立，应予以确认。被告人贾某某被抓获到案后，如实交待犯罪事实是坦白，自愿认罪认罚，可依法从轻处罚、从宽处理；主动赔偿被害人损失，是初犯，可依法酌情从轻处罚。根据被告人贾某某的犯罪事实、性质、情节、社会危害后果，认罪表现，公诉机关提出以掩饰、隐瞒犯罪所得罪，判处被告人贾某某有期徒刑八个月，罚金人民币二千元，在符合条件下可以适用缓刑的量刑建议恰当，应予以采纳。为此，依照《中华人民共和国刑法》第三百一十二条，第六十一条、第六十二条，第六十七条第三款，第四十五条、第七十二条第一款、第三款，第七十三条第二款、第三款，第五十二条，第五十三条，第六十四条，《中华人民共和国刑事诉讼法》第十五条、第二百条（一）项，最高人民法院《关于审理掩饰、隐瞒犯罪所得、犯罪所得收益刑事案件适用法律若干问题的解释》第一条（一）项、第八条的规定，判决如下：</w:t>
      </w:r>
    </w:p>
    <w:p>
      <w:pPr>
        <w:jc w:val="left"/>
      </w:pPr>
      <w:r>
        <w:t>一、被告人贾某某犯掩饰、隐瞒犯罪所得罪，判处有期徒刑八个月，缓刑一年，罚金人民币二千元（已缴纳）。</w:t>
      </w:r>
    </w:p>
    <w:p>
      <w:pPr>
        <w:jc w:val="left"/>
      </w:pPr>
      <w:r>
        <w:t>（缓刑考验期从判决确定之日起计算。）。</w:t>
      </w:r>
    </w:p>
    <w:p>
      <w:pPr>
        <w:jc w:val="left"/>
      </w:pPr>
      <w:r>
        <w:t>二、被告人贾某某违法所得人民币一千元依法予以追缴，上缴国库（限于判决生效后十日内缴纳）。</w:t>
      </w:r>
    </w:p>
    <w:p>
      <w:pPr>
        <w:jc w:val="left"/>
      </w:pPr>
      <w:r>
        <w:t>如不服本判决，可在接到判决书的第二日起十日内，通过本院或者直接向贵州省铜仁市中级人民法院提出上诉。书面上诉的，应当提交上诉状正本一份，副本一份。</w:t>
      </w:r>
    </w:p>
    <w:p>
      <w:pPr>
        <w:jc w:val="left"/>
      </w:pPr>
      <w:r>
        <w:t>审判员　　张华中</w:t>
      </w:r>
    </w:p>
    <w:p>
      <w:pPr>
        <w:jc w:val="left"/>
      </w:pPr>
      <w:r>
        <w:t>二〇二三年十一月十日</w:t>
      </w:r>
    </w:p>
    <w:p>
      <w:pPr>
        <w:jc w:val="left"/>
      </w:pPr>
      <w:r>
        <w:t>书记员　　欧阳文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