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广东省潮州市枫溪人民法院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（2023）粤5191刑初186号</w:t>
      </w:r>
    </w:p>
    <w:p>
      <w:pPr>
        <w:jc w:val="left"/>
      </w:pPr>
      <w:r>
        <w:t>公诉机关广东省潮州市枫溪人民检察院。</w:t>
      </w:r>
    </w:p>
    <w:p>
      <w:pPr>
        <w:jc w:val="left"/>
      </w:pPr>
      <w:r>
        <w:t>被告人李春，男，1985年9月22日出生，出生地贵州省镇远县，初中文化，务工，户籍地贵州省镇远县。因本案于2023年7月11日被羁押，次日被刑事拘留，2023年8月14日经公安机关决定被取保候审，2023年11月6日经检察机关决定被取保候审，2023年11月30日经本院决定被取保候审，2023年12月14日被逮捕。</w:t>
      </w:r>
    </w:p>
    <w:p>
      <w:pPr>
        <w:jc w:val="left"/>
      </w:pPr>
      <w:r>
        <w:t>广东省潮州市枫溪人民检察院以潮枫检刑诉［2023］171号起诉书指控被告人李春犯掩饰、隐瞒犯罪所得罪，于2023年11月29日向本院提起公诉，并提出量刑建议。本院依法适用简易程序，实行独任审判，公开开庭审理了本案。广东省潮州市枫溪人民检察院指派检察员李少曼出庭支持公诉，被告人李春到庭参加诉讼。现已审理终结。</w:t>
      </w:r>
    </w:p>
    <w:p>
      <w:pPr>
        <w:jc w:val="left"/>
      </w:pPr>
      <w:r>
        <w:t>公诉机关指控，2023年5月至6月期间，被告人李春明知他人实施信息网络犯罪活动，仍在张光涛（另案处理）的帮助下开设8个数字钱包（分别为：兴业银行账号0111********、中国邮政储蓄银行账号0081********、中国工商银行账号0021********、中国农业银行账号0031********、中国银行账号0041********、中国建设银行账号0051********、招商银行账号0101********、交通银行账号0091********），并将上述8个数字钱包绑定在其名下中国工商银行卡（卡号6222********），后利用上述8个数字人民币钱包、中国工商银行卡、微信钱包帮助上家接收和转移资金。经查，被告人李春提供的8个数字人民币钱包流入不明资金共计人民币110589元，其中包括黄某麟、王某懿、陆某勇、杨某波等人被诈骗钱款共计人民币26500元。期间，被告人李春明知其名下中国工商银行卡在转移资金过程被银行冻结，仍于2023年6月21日到中国工商银行潮安凤塘支行柜台注销账户并取出人民币34911.26元，后将资金存到其名下中国邮政储蓄银行卡（卡号6221********）中分多次转给张光涛，李春从中非法获利人民币1800元。案发后，被告人李春主动退缴非法获利人民币1800元。</w:t>
      </w:r>
    </w:p>
    <w:p>
      <w:pPr>
        <w:jc w:val="left"/>
      </w:pPr>
      <w:r>
        <w:t>被告人李春经电话通知于2023年7月11日到公安机关接受调查。</w:t>
      </w:r>
    </w:p>
    <w:p>
      <w:pPr>
        <w:jc w:val="left"/>
      </w:pPr>
      <w:r>
        <w:t>公诉机关认为，被告人李春明知是他人犯罪所得而予以转移，情节严重，应当以掩饰、隐瞒犯罪所得罪追究其刑事责任。被告人李春在共同犯罪中起辅助作用，是从犯，适用《中华人民共和国刑法》第二十七条的规定。被告人李春自动投案，如实供述自己的罪行，是自首，且认罪认罚，可以从宽处理。建议判处被告人李春有期徒刑七个月，并处罚金人民币2000元。若具备监管条件，可宣告缓刑。公诉机关提交了提取涉案银行账户的数据，手机截图，被害人陈述，证人证言，同案人的供述与辩解，被告人李春的供述与辩解等证据证实。</w:t>
      </w:r>
    </w:p>
    <w:p>
      <w:pPr>
        <w:jc w:val="left"/>
      </w:pPr>
      <w:r>
        <w:t>被告人李春对指控事实、罪名及量刑建议均没有异议，且签字具结，在开庭审理过程中均无异议。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李春的行为构成掩饰、隐瞒犯罪所得罪。公诉机关的指控成立。被告人李春在共同犯罪中起辅助作用，是从犯；被告人李春自动投案，如实供述自己的罪行，且认罪认罚，依法予以从轻处罚。经查，根据被告人李春的犯罪情节以及本案的实际情况，依法不对李春适用缓刑；公诉机关提出的其他建议意见无明显不当，予以采纳。</w:t>
      </w:r>
    </w:p>
    <w:p>
      <w:pPr>
        <w:jc w:val="left"/>
      </w:pPr>
      <w:r>
        <w:t>综上，依照《中华人民共和国刑法》第三百一十二条第一款，第二十五条第一款，第二十七条，第六十七条第一款，第五十二条，第五十三条，第六十四条；《最高人民法院关于处理自首和立功具体应用法律若干问题的解释》第一条；《中华人民共和国刑事诉讼法》第十五条，第二百零一条之规定，判决如下：</w:t>
      </w:r>
    </w:p>
    <w:p>
      <w:pPr>
        <w:jc w:val="left"/>
      </w:pPr>
      <w:r>
        <w:t>一、被告人李春犯掩饰、隐瞒犯罪所得罪，判处有期徒刑七个月，并处罚金人民币2000元（罚金应于本判决发生法律效力之日起十日内缴纳）。</w:t>
      </w:r>
    </w:p>
    <w:p>
      <w:pPr>
        <w:jc w:val="left"/>
      </w:pPr>
      <w:r>
        <w:t>（刑期从判决执行之日起计算。判决执行以前先行羁押的，羁押一日折抵刑期一日，其被逮捕前先行羁押三十五日予以折抵刑期，刑期执行自2023年12月14日起至2024年6月8日止）</w:t>
      </w:r>
    </w:p>
    <w:p>
      <w:pPr>
        <w:jc w:val="left"/>
      </w:pPr>
      <w:r>
        <w:t>二、对被告人李春退缴的违法所得人民币1800元（已随案移送至本院账户）予以没收，上缴国库。</w:t>
      </w:r>
    </w:p>
    <w:p>
      <w:pPr>
        <w:jc w:val="left"/>
      </w:pPr>
      <w:r>
        <w:t>三、随案移送的作案工具手机1部予以没收，上缴国库。</w:t>
      </w:r>
    </w:p>
    <w:p>
      <w:pPr>
        <w:jc w:val="left"/>
      </w:pPr>
      <w:r>
        <w:t>如不服本判决，可在接到判决书的第二日起十日内，通过本院或者直接向广东省潮州市中级人民法院提出上诉。书面上诉的，应当提交上诉状正本一份，副本二份。</w:t>
      </w:r>
    </w:p>
    <w:p>
      <w:pPr>
        <w:jc w:val="left"/>
      </w:pPr>
      <w:r>
        <w:t>审判员吴静惠</w:t>
      </w:r>
    </w:p>
    <w:p>
      <w:pPr>
        <w:jc w:val="left"/>
      </w:pPr>
      <w:r>
        <w:t>二〇二三年十二月十四日</w:t>
      </w:r>
    </w:p>
    <w:p>
      <w:pPr>
        <w:jc w:val="left"/>
      </w:pPr>
      <w:r>
        <w:t>法官助理王秀婷</w:t>
      </w:r>
    </w:p>
    <w:p>
      <w:pPr>
        <w:jc w:val="left"/>
      </w:pPr>
      <w:r>
        <w:t>书记员黄玟珠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