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DEAA6">
      <w:pPr>
        <w:spacing w:before="312" w:after="312"/>
        <w:jc w:val="center"/>
        <w:rPr>
          <w:rFonts w:ascii="黑体" w:eastAsia="黑体"/>
          <w:sz w:val="36"/>
          <w:szCs w:val="36"/>
        </w:rPr>
      </w:pPr>
      <w:r>
        <w:rPr>
          <w:rFonts w:hint="eastAsia" w:eastAsia="黑体"/>
          <w:sz w:val="36"/>
          <w:szCs w:val="36"/>
        </w:rPr>
        <w:t>大学生创新训练项目</w:t>
      </w:r>
      <w:r>
        <w:rPr>
          <w:rFonts w:hint="eastAsia" w:ascii="黑体" w:eastAsia="黑体"/>
          <w:sz w:val="36"/>
          <w:szCs w:val="36"/>
        </w:rPr>
        <w:t>申请书</w:t>
      </w:r>
    </w:p>
    <w:p w14:paraId="1C84D2D3">
      <w:pPr>
        <w:spacing w:line="620" w:lineRule="exact"/>
        <w:jc w:val="center"/>
        <w:rPr>
          <w:rFonts w:ascii="宋体" w:hAnsi="宋体"/>
          <w:b/>
          <w:bCs/>
          <w:color w:val="000000"/>
          <w:sz w:val="44"/>
          <w:szCs w:val="44"/>
        </w:rPr>
      </w:pPr>
    </w:p>
    <w:p w14:paraId="5BD707D5">
      <w:pPr>
        <w:ind w:firstLine="580" w:firstLineChars="200"/>
        <w:rPr>
          <w:rFonts w:ascii="宋体" w:hAnsi="宋体"/>
          <w:color w:val="000000"/>
          <w:sz w:val="29"/>
        </w:rPr>
      </w:pPr>
    </w:p>
    <w:p w14:paraId="2453BCC3">
      <w:pPr>
        <w:tabs>
          <w:tab w:val="left" w:pos="7800"/>
        </w:tabs>
        <w:spacing w:line="760" w:lineRule="exact"/>
        <w:ind w:firstLine="600" w:firstLineChars="200"/>
        <w:rPr>
          <w:rFonts w:ascii="黑体" w:hAnsi="宋体" w:eastAsia="黑体"/>
          <w:color w:val="000000"/>
          <w:sz w:val="30"/>
          <w:szCs w:val="30"/>
          <w:u w:val="single"/>
        </w:rPr>
      </w:pPr>
      <w:r>
        <w:rPr>
          <w:rFonts w:hint="eastAsia" w:ascii="黑体" w:hAnsi="宋体" w:eastAsia="黑体"/>
          <w:color w:val="000000"/>
          <w:sz w:val="30"/>
          <w:szCs w:val="30"/>
        </w:rPr>
        <w:t>项目编号</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w:t>
      </w:r>
    </w:p>
    <w:p w14:paraId="7075A1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1" w:beforeAutospacing="0" w:after="0" w:afterAutospacing="0" w:line="320" w:lineRule="atLeast"/>
        <w:ind w:left="0" w:right="0" w:firstLine="600" w:firstLineChars="200"/>
        <w:textAlignment w:val="baseline"/>
        <w:rPr>
          <w:rFonts w:hint="eastAsia" w:ascii="黑体" w:hAnsi="黑体" w:eastAsia="黑体" w:cs="黑体"/>
          <w:b w:val="0"/>
          <w:bCs w:val="0"/>
          <w:i w:val="0"/>
          <w:iCs w:val="0"/>
          <w:caps w:val="0"/>
          <w:color w:val="060607"/>
          <w:spacing w:val="5"/>
          <w:sz w:val="30"/>
          <w:szCs w:val="30"/>
        </w:rPr>
      </w:pPr>
      <w:r>
        <w:rPr>
          <w:rFonts w:hint="eastAsia" w:ascii="黑体" w:hAnsi="宋体" w:eastAsia="黑体"/>
          <w:b w:val="0"/>
          <w:bCs w:val="0"/>
          <w:color w:val="000000"/>
          <w:sz w:val="30"/>
          <w:szCs w:val="30"/>
        </w:rPr>
        <w:t>项目名称</w:t>
      </w:r>
      <w:r>
        <w:rPr>
          <w:rFonts w:hint="eastAsia" w:ascii="黑体" w:hAnsi="宋体" w:eastAsia="黑体"/>
          <w:b w:val="0"/>
          <w:bCs w:val="0"/>
          <w:color w:val="000000"/>
          <w:sz w:val="30"/>
          <w:szCs w:val="30"/>
          <w:u w:val="single"/>
        </w:rPr>
        <w:t xml:space="preserve"> </w:t>
      </w:r>
      <w:r>
        <w:rPr>
          <w:rFonts w:hint="eastAsia" w:ascii="黑体" w:hAnsi="黑体" w:eastAsia="黑体" w:cs="黑体"/>
          <w:b w:val="0"/>
          <w:bCs w:val="0"/>
          <w:i w:val="0"/>
          <w:iCs w:val="0"/>
          <w:caps w:val="0"/>
          <w:color w:val="060607"/>
          <w:spacing w:val="5"/>
          <w:sz w:val="30"/>
          <w:szCs w:val="30"/>
          <w:shd w:val="clear" w:fill="FFFFFF"/>
          <w:vertAlign w:val="baseline"/>
        </w:rPr>
        <w:t>智护健康——基于AI多模态数据融合的个性化</w:t>
      </w:r>
    </w:p>
    <w:p w14:paraId="40318D18">
      <w:pPr>
        <w:spacing w:line="760" w:lineRule="exact"/>
        <w:ind w:firstLine="600" w:firstLineChars="200"/>
        <w:rPr>
          <w:rFonts w:ascii="黑体" w:hAnsi="宋体" w:eastAsia="黑体"/>
          <w:color w:val="000000"/>
          <w:sz w:val="30"/>
          <w:szCs w:val="30"/>
          <w:u w:val="single"/>
        </w:rPr>
      </w:pPr>
      <w:r>
        <w:rPr>
          <w:rFonts w:hint="eastAsia" w:ascii="黑体" w:hAnsi="宋体" w:eastAsia="黑体"/>
          <w:b w:val="0"/>
          <w:bCs w:val="0"/>
          <w:color w:val="000000"/>
          <w:sz w:val="30"/>
          <w:szCs w:val="30"/>
          <w:u w:val="single"/>
        </w:rPr>
        <w:t xml:space="preserve">   </w:t>
      </w:r>
      <w:r>
        <w:rPr>
          <w:rFonts w:hint="eastAsia" w:ascii="黑体" w:hAnsi="宋体" w:eastAsia="黑体"/>
          <w:b w:val="0"/>
          <w:bCs w:val="0"/>
          <w:color w:val="000000"/>
          <w:sz w:val="30"/>
          <w:szCs w:val="30"/>
          <w:u w:val="single"/>
          <w:lang w:val="en-US" w:eastAsia="zh-CN"/>
        </w:rPr>
        <w:t xml:space="preserve">           </w:t>
      </w:r>
      <w:r>
        <w:rPr>
          <w:rFonts w:hint="eastAsia" w:ascii="黑体" w:hAnsi="黑体" w:eastAsia="黑体" w:cs="黑体"/>
          <w:b w:val="0"/>
          <w:bCs w:val="0"/>
          <w:i w:val="0"/>
          <w:iCs w:val="0"/>
          <w:caps w:val="0"/>
          <w:color w:val="060607"/>
          <w:spacing w:val="5"/>
          <w:sz w:val="30"/>
          <w:szCs w:val="30"/>
          <w:shd w:val="clear" w:fill="FFFFFF"/>
          <w:vertAlign w:val="baseline"/>
        </w:rPr>
        <w:t>医疗档案与疾病预防平台</w:t>
      </w:r>
      <w:r>
        <w:rPr>
          <w:rFonts w:hint="eastAsia" w:ascii="黑体" w:hAnsi="宋体" w:eastAsia="黑体"/>
          <w:b w:val="0"/>
          <w:bCs w:val="0"/>
          <w:color w:val="000000"/>
          <w:sz w:val="30"/>
          <w:szCs w:val="30"/>
          <w:u w:val="single"/>
        </w:rPr>
        <w:t xml:space="preserve"> </w:t>
      </w:r>
      <w:r>
        <w:rPr>
          <w:rFonts w:hint="eastAsia" w:ascii="黑体" w:hAnsi="宋体" w:eastAsia="黑体"/>
          <w:color w:val="000000"/>
          <w:sz w:val="30"/>
          <w:szCs w:val="30"/>
          <w:u w:val="single"/>
        </w:rPr>
        <w:t xml:space="preserve">                               </w:t>
      </w:r>
    </w:p>
    <w:p w14:paraId="492C461F">
      <w:pPr>
        <w:spacing w:line="760" w:lineRule="exact"/>
        <w:ind w:firstLine="600" w:firstLineChars="200"/>
        <w:rPr>
          <w:rFonts w:ascii="黑体" w:hAnsi="宋体" w:eastAsia="黑体"/>
          <w:color w:val="000000"/>
          <w:sz w:val="30"/>
          <w:szCs w:val="30"/>
          <w:u w:val="single"/>
        </w:rPr>
      </w:pPr>
      <w:r>
        <w:rPr>
          <w:rFonts w:hint="eastAsia" w:ascii="黑体" w:hAnsi="宋体" w:eastAsia="黑体"/>
          <w:color w:val="000000"/>
          <w:sz w:val="30"/>
          <w:szCs w:val="30"/>
        </w:rPr>
        <w:t>项目负责人</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夏运涛</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rPr>
        <w:t>联系电话</w:t>
      </w:r>
      <w:r>
        <w:rPr>
          <w:rFonts w:hint="eastAsia" w:ascii="黑体" w:hAnsi="宋体" w:eastAsia="黑体"/>
          <w:b/>
          <w:color w:val="000000"/>
          <w:sz w:val="30"/>
          <w:szCs w:val="30"/>
          <w:u w:val="single"/>
        </w:rPr>
        <w:t xml:space="preserve">   </w:t>
      </w:r>
      <w:r>
        <w:rPr>
          <w:rFonts w:hint="eastAsia" w:ascii="黑体" w:hAnsi="宋体" w:eastAsia="黑体"/>
          <w:b/>
          <w:color w:val="000000"/>
          <w:sz w:val="30"/>
          <w:szCs w:val="30"/>
          <w:u w:val="single"/>
          <w:lang w:val="en-US" w:eastAsia="zh-CN"/>
        </w:rPr>
        <w:t xml:space="preserve"> </w:t>
      </w:r>
      <w:r>
        <w:rPr>
          <w:rFonts w:hint="eastAsia" w:ascii="黑体" w:hAnsi="宋体" w:eastAsia="黑体"/>
          <w:b w:val="0"/>
          <w:bCs/>
          <w:color w:val="000000"/>
          <w:sz w:val="30"/>
          <w:szCs w:val="30"/>
          <w:u w:val="single"/>
          <w:lang w:val="en-US" w:eastAsia="zh-CN"/>
        </w:rPr>
        <w:t>19174889083</w:t>
      </w:r>
      <w:r>
        <w:rPr>
          <w:rFonts w:hint="eastAsia" w:ascii="黑体" w:hAnsi="宋体" w:eastAsia="黑体"/>
          <w:b w:val="0"/>
          <w:bCs/>
          <w:color w:val="000000"/>
          <w:sz w:val="30"/>
          <w:szCs w:val="30"/>
          <w:u w:val="single"/>
        </w:rPr>
        <w:t xml:space="preserve"> </w:t>
      </w:r>
      <w:r>
        <w:rPr>
          <w:rFonts w:hint="eastAsia" w:ascii="黑体" w:hAnsi="宋体" w:eastAsia="黑体"/>
          <w:b/>
          <w:color w:val="000000"/>
          <w:sz w:val="30"/>
          <w:szCs w:val="30"/>
          <w:u w:val="single"/>
        </w:rPr>
        <w:t xml:space="preserve">          </w:t>
      </w:r>
    </w:p>
    <w:p w14:paraId="325218AB">
      <w:pPr>
        <w:spacing w:line="760" w:lineRule="exact"/>
        <w:ind w:firstLine="600" w:firstLineChars="200"/>
        <w:rPr>
          <w:rFonts w:ascii="黑体" w:hAnsi="宋体" w:eastAsia="黑体"/>
          <w:color w:val="000000"/>
          <w:sz w:val="30"/>
          <w:szCs w:val="30"/>
          <w:u w:val="single"/>
        </w:rPr>
      </w:pPr>
      <w:r>
        <w:rPr>
          <w:rFonts w:hint="eastAsia" w:ascii="黑体" w:hAnsi="宋体" w:eastAsia="黑体"/>
          <w:color w:val="000000"/>
          <w:sz w:val="30"/>
          <w:szCs w:val="30"/>
        </w:rPr>
        <w:t>所在学院</w:t>
      </w:r>
      <w:r>
        <w:rPr>
          <w:rFonts w:hint="eastAsia" w:ascii="黑体" w:hAnsi="宋体" w:eastAsia="黑体"/>
          <w:color w:val="000000"/>
          <w:sz w:val="30"/>
          <w:szCs w:val="30"/>
          <w:u w:val="single"/>
        </w:rPr>
        <w:t xml:space="preserve">   </w:t>
      </w:r>
      <w:r>
        <w:rPr>
          <w:rFonts w:hint="eastAsia" w:ascii="黑体" w:hAnsi="宋体" w:eastAsia="黑体"/>
          <w:b/>
          <w:color w:val="000000"/>
          <w:sz w:val="30"/>
          <w:szCs w:val="30"/>
          <w:u w:val="single"/>
        </w:rPr>
        <w:t xml:space="preserve">  </w:t>
      </w:r>
      <w:r>
        <w:rPr>
          <w:rFonts w:hint="eastAsia" w:ascii="黑体" w:hAnsi="宋体" w:eastAsia="黑体"/>
          <w:b/>
          <w:color w:val="000000"/>
          <w:sz w:val="30"/>
          <w:szCs w:val="30"/>
          <w:u w:val="single"/>
          <w:lang w:val="en-US" w:eastAsia="zh-CN"/>
        </w:rPr>
        <w:t xml:space="preserve">     </w:t>
      </w:r>
      <w:r>
        <w:rPr>
          <w:rFonts w:hint="eastAsia" w:ascii="黑体" w:hAnsi="宋体" w:eastAsia="黑体"/>
          <w:b w:val="0"/>
          <w:bCs/>
          <w:color w:val="000000"/>
          <w:sz w:val="30"/>
          <w:szCs w:val="30"/>
          <w:u w:val="single"/>
          <w:lang w:val="en-US" w:eastAsia="zh-CN"/>
        </w:rPr>
        <w:t xml:space="preserve">   公共管理学院</w:t>
      </w:r>
      <w:r>
        <w:rPr>
          <w:rFonts w:hint="eastAsia" w:ascii="黑体" w:hAnsi="宋体" w:eastAsia="黑体"/>
          <w:b w:val="0"/>
          <w:bCs/>
          <w:color w:val="000000"/>
          <w:sz w:val="30"/>
          <w:szCs w:val="30"/>
          <w:u w:val="single"/>
        </w:rPr>
        <w:t xml:space="preserve">  </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w:t>
      </w:r>
    </w:p>
    <w:p w14:paraId="68AD1225">
      <w:pPr>
        <w:spacing w:line="760" w:lineRule="exact"/>
        <w:ind w:firstLine="600" w:firstLineChars="200"/>
        <w:rPr>
          <w:rFonts w:ascii="黑体" w:hAnsi="宋体" w:eastAsia="黑体"/>
          <w:color w:val="000000"/>
          <w:sz w:val="30"/>
          <w:szCs w:val="30"/>
          <w:u w:val="single"/>
        </w:rPr>
      </w:pPr>
      <w:r>
        <w:rPr>
          <w:rFonts w:hint="eastAsia" w:ascii="黑体" w:hAnsi="宋体" w:eastAsia="黑体"/>
          <w:color w:val="000000"/>
          <w:sz w:val="30"/>
          <w:szCs w:val="30"/>
        </w:rPr>
        <w:t>学    号</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2023</w:t>
      </w:r>
      <w:r>
        <w:rPr>
          <w:rFonts w:hint="eastAsia" w:ascii="黑体" w:hAnsi="宋体" w:eastAsia="黑体"/>
          <w:color w:val="000000"/>
          <w:sz w:val="30"/>
          <w:szCs w:val="30"/>
        </w:rPr>
        <w:t>专业班级</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23级信息管理与信息系统三班</w:t>
      </w:r>
      <w:r>
        <w:rPr>
          <w:rFonts w:hint="eastAsia" w:ascii="黑体" w:hAnsi="宋体" w:eastAsia="黑体"/>
          <w:color w:val="000000"/>
          <w:sz w:val="30"/>
          <w:szCs w:val="30"/>
          <w:u w:val="single"/>
        </w:rPr>
        <w:t xml:space="preserve">             </w:t>
      </w:r>
    </w:p>
    <w:p w14:paraId="1251A0D7">
      <w:pPr>
        <w:spacing w:line="760" w:lineRule="exact"/>
        <w:ind w:firstLine="600" w:firstLineChars="200"/>
        <w:rPr>
          <w:rFonts w:ascii="黑体" w:hAnsi="宋体" w:eastAsia="黑体"/>
          <w:color w:val="000000"/>
          <w:sz w:val="30"/>
          <w:szCs w:val="30"/>
          <w:u w:val="single"/>
        </w:rPr>
      </w:pPr>
      <w:r>
        <w:rPr>
          <w:rFonts w:hint="eastAsia" w:ascii="黑体" w:hAnsi="宋体" w:eastAsia="黑体"/>
          <w:color w:val="000000"/>
          <w:sz w:val="30"/>
          <w:szCs w:val="30"/>
        </w:rPr>
        <w:t>指导教师</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刘钊</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w:t>
      </w:r>
    </w:p>
    <w:p w14:paraId="7A3DE655">
      <w:pPr>
        <w:spacing w:line="760" w:lineRule="exact"/>
        <w:ind w:firstLine="624" w:firstLineChars="150"/>
        <w:rPr>
          <w:rFonts w:ascii="黑体" w:hAnsi="宋体" w:eastAsia="黑体"/>
          <w:color w:val="000000"/>
          <w:sz w:val="30"/>
          <w:szCs w:val="30"/>
          <w:u w:val="single"/>
        </w:rPr>
      </w:pPr>
      <w:r>
        <w:rPr>
          <w:rFonts w:hint="eastAsia" w:ascii="黑体" w:hAnsi="宋体" w:eastAsia="黑体"/>
          <w:spacing w:val="58"/>
          <w:sz w:val="30"/>
          <w:szCs w:val="30"/>
        </w:rPr>
        <w:t xml:space="preserve">E-mail </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xyt0123456789@qq.com</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w:t>
      </w:r>
    </w:p>
    <w:p w14:paraId="5EEA574A">
      <w:pPr>
        <w:spacing w:line="760" w:lineRule="exact"/>
        <w:ind w:firstLine="600" w:firstLineChars="200"/>
        <w:rPr>
          <w:rFonts w:ascii="黑体" w:hAnsi="宋体" w:eastAsia="黑体"/>
          <w:color w:val="000000"/>
          <w:sz w:val="30"/>
          <w:szCs w:val="30"/>
          <w:u w:val="single"/>
        </w:rPr>
      </w:pPr>
      <w:r>
        <w:rPr>
          <w:rFonts w:hint="eastAsia" w:ascii="黑体" w:hAnsi="宋体" w:eastAsia="黑体"/>
          <w:color w:val="000000"/>
          <w:sz w:val="30"/>
          <w:szCs w:val="30"/>
        </w:rPr>
        <w:t>申请日期</w:t>
      </w:r>
      <w:r>
        <w:rPr>
          <w:rFonts w:hint="eastAsia" w:ascii="黑体" w:hAnsi="宋体" w:eastAsia="黑体"/>
          <w:color w:val="000000"/>
          <w:sz w:val="30"/>
          <w:szCs w:val="30"/>
          <w:u w:val="single"/>
        </w:rPr>
        <w:t xml:space="preserve">        </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2025年4月15日</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w:t>
      </w:r>
    </w:p>
    <w:p w14:paraId="6E62C4A1">
      <w:pPr>
        <w:spacing w:line="760" w:lineRule="exact"/>
        <w:ind w:firstLine="600" w:firstLineChars="200"/>
        <w:rPr>
          <w:rFonts w:ascii="黑体" w:hAnsi="宋体" w:eastAsia="黑体"/>
          <w:color w:val="000000"/>
          <w:sz w:val="30"/>
          <w:szCs w:val="30"/>
          <w:u w:val="single"/>
        </w:rPr>
      </w:pPr>
      <w:r>
        <w:rPr>
          <w:rFonts w:hint="eastAsia" w:ascii="黑体" w:hAnsi="宋体" w:eastAsia="黑体"/>
          <w:color w:val="000000"/>
          <w:sz w:val="30"/>
          <w:szCs w:val="30"/>
        </w:rPr>
        <w:t>起止年月</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2025年6月至2027年</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6月</w:t>
      </w:r>
      <w:r>
        <w:rPr>
          <w:rFonts w:hint="eastAsia" w:ascii="黑体" w:hAnsi="宋体" w:eastAsia="黑体"/>
          <w:b/>
          <w:color w:val="000000"/>
          <w:sz w:val="30"/>
          <w:szCs w:val="30"/>
          <w:u w:val="single"/>
        </w:rPr>
        <w:t xml:space="preserve"> </w:t>
      </w:r>
      <w:r>
        <w:rPr>
          <w:rFonts w:hint="eastAsia" w:ascii="黑体" w:hAnsi="宋体" w:eastAsia="黑体"/>
          <w:color w:val="000000"/>
          <w:sz w:val="30"/>
          <w:szCs w:val="30"/>
          <w:u w:val="single"/>
        </w:rPr>
        <w:t xml:space="preserve">                  </w:t>
      </w:r>
      <w:r>
        <w:rPr>
          <w:rFonts w:hint="eastAsia" w:ascii="黑体" w:hAnsi="宋体" w:eastAsia="黑体"/>
          <w:color w:val="000000"/>
          <w:sz w:val="30"/>
          <w:szCs w:val="30"/>
          <w:u w:val="single"/>
          <w:lang w:val="en-US" w:eastAsia="zh-CN"/>
        </w:rPr>
        <w:t xml:space="preserve">        </w:t>
      </w:r>
      <w:r>
        <w:rPr>
          <w:rFonts w:hint="eastAsia" w:ascii="黑体" w:hAnsi="宋体" w:eastAsia="黑体"/>
          <w:color w:val="000000"/>
          <w:sz w:val="30"/>
          <w:szCs w:val="30"/>
          <w:u w:val="single"/>
        </w:rPr>
        <w:t xml:space="preserve">          </w:t>
      </w:r>
    </w:p>
    <w:p w14:paraId="528C5DC7">
      <w:pPr>
        <w:tabs>
          <w:tab w:val="left" w:pos="2850"/>
          <w:tab w:val="center" w:pos="4153"/>
          <w:tab w:val="left" w:pos="5745"/>
        </w:tabs>
        <w:spacing w:before="1560" w:line="240" w:lineRule="exact"/>
        <w:jc w:val="left"/>
        <w:rPr>
          <w:rFonts w:ascii="黑体" w:hAnsi="宋体" w:eastAsia="黑体"/>
          <w:sz w:val="30"/>
          <w:szCs w:val="30"/>
        </w:rPr>
      </w:pPr>
      <w:r>
        <w:rPr>
          <w:rFonts w:hint="eastAsia" w:ascii="黑体" w:hAnsi="宋体" w:eastAsia="黑体"/>
          <w:sz w:val="30"/>
          <w:szCs w:val="30"/>
        </w:rPr>
        <w:tab/>
      </w:r>
      <w:r>
        <w:rPr>
          <w:rFonts w:hint="eastAsia" w:ascii="黑体" w:hAnsi="宋体" w:eastAsia="黑体"/>
          <w:sz w:val="30"/>
          <w:szCs w:val="30"/>
        </w:rPr>
        <w:tab/>
      </w:r>
      <w:r>
        <w:rPr>
          <w:rFonts w:hint="eastAsia" w:ascii="黑体" w:hAnsi="宋体" w:eastAsia="黑体"/>
          <w:sz w:val="30"/>
          <w:szCs w:val="30"/>
        </w:rPr>
        <w:t>湘潭大学</w:t>
      </w:r>
      <w:r>
        <w:rPr>
          <w:rFonts w:hint="eastAsia" w:ascii="黑体" w:hAnsi="宋体" w:eastAsia="黑体"/>
          <w:sz w:val="30"/>
          <w:szCs w:val="30"/>
        </w:rPr>
        <w:tab/>
      </w:r>
    </w:p>
    <w:p w14:paraId="22FF8D32">
      <w:pPr>
        <w:jc w:val="center"/>
        <w:rPr>
          <w:rFonts w:ascii="黑体" w:hAnsi="宋体" w:eastAsia="黑体"/>
          <w:sz w:val="30"/>
          <w:szCs w:val="30"/>
        </w:rPr>
      </w:pPr>
    </w:p>
    <w:p w14:paraId="289679CA">
      <w:pPr>
        <w:jc w:val="center"/>
        <w:rPr>
          <w:b/>
          <w:sz w:val="36"/>
          <w:szCs w:val="36"/>
        </w:rPr>
      </w:pPr>
      <w:r>
        <w:rPr>
          <w:b/>
          <w:sz w:val="36"/>
          <w:szCs w:val="36"/>
        </w:rPr>
        <w:br w:type="page"/>
      </w:r>
      <w:r>
        <w:rPr>
          <w:rFonts w:hint="eastAsia"/>
          <w:b/>
          <w:sz w:val="36"/>
          <w:szCs w:val="36"/>
        </w:rPr>
        <w:t>填  写  说  明</w:t>
      </w:r>
    </w:p>
    <w:p w14:paraId="64D52706">
      <w:pPr>
        <w:jc w:val="center"/>
        <w:rPr>
          <w:rFonts w:ascii="宋体" w:hAnsi="宋体"/>
          <w:b/>
          <w:bCs/>
          <w:color w:val="000000"/>
          <w:sz w:val="36"/>
          <w:szCs w:val="36"/>
        </w:rPr>
      </w:pPr>
    </w:p>
    <w:p w14:paraId="1B04176C">
      <w:pPr>
        <w:spacing w:line="680" w:lineRule="exact"/>
        <w:ind w:left="2" w:leftChars="1" w:firstLine="416" w:firstLineChars="139"/>
        <w:rPr>
          <w:rFonts w:ascii="仿宋_GB2312" w:hAnsi="宋体" w:eastAsia="仿宋_GB2312"/>
          <w:bCs/>
          <w:color w:val="000000"/>
          <w:sz w:val="30"/>
          <w:szCs w:val="30"/>
        </w:rPr>
      </w:pPr>
      <w:r>
        <w:rPr>
          <w:rFonts w:hint="eastAsia" w:ascii="仿宋_GB2312" w:hAnsi="宋体" w:eastAsia="仿宋_GB2312"/>
          <w:bCs/>
          <w:color w:val="000000"/>
          <w:sz w:val="30"/>
          <w:szCs w:val="30"/>
        </w:rPr>
        <w:t>1、本申请书所列各项内容均须实事求是，认真填写，表达明确严谨，简明扼要</w:t>
      </w:r>
    </w:p>
    <w:p w14:paraId="2FF489D0">
      <w:pPr>
        <w:spacing w:line="680" w:lineRule="exact"/>
        <w:ind w:firstLine="450" w:firstLineChars="150"/>
        <w:rPr>
          <w:rFonts w:ascii="仿宋_GB2312" w:hAnsi="宋体" w:eastAsia="仿宋_GB2312"/>
          <w:bCs/>
          <w:color w:val="000000"/>
          <w:sz w:val="30"/>
          <w:szCs w:val="30"/>
        </w:rPr>
      </w:pPr>
      <w:r>
        <w:rPr>
          <w:rFonts w:hint="eastAsia" w:ascii="仿宋_GB2312" w:hAnsi="宋体" w:eastAsia="仿宋_GB2312"/>
          <w:bCs/>
          <w:color w:val="000000"/>
          <w:sz w:val="30"/>
          <w:szCs w:val="30"/>
        </w:rPr>
        <w:t>2、申请人可以是个人，也可为创新团队，首页只填负责人。“项目编号”一栏不填。</w:t>
      </w:r>
    </w:p>
    <w:p w14:paraId="3952D9A6">
      <w:pPr>
        <w:spacing w:before="120" w:line="680" w:lineRule="exact"/>
        <w:ind w:firstLine="450" w:firstLineChars="150"/>
        <w:rPr>
          <w:rFonts w:ascii="仿宋_GB2312" w:hAnsi="宋体" w:eastAsia="仿宋_GB2312"/>
          <w:bCs/>
          <w:color w:val="000000"/>
          <w:sz w:val="30"/>
          <w:szCs w:val="30"/>
        </w:rPr>
      </w:pPr>
      <w:r>
        <w:rPr>
          <w:rFonts w:hint="eastAsia" w:ascii="仿宋_GB2312" w:hAnsi="宋体" w:eastAsia="仿宋_GB2312"/>
          <w:bCs/>
          <w:color w:val="000000"/>
          <w:sz w:val="30"/>
          <w:szCs w:val="30"/>
        </w:rPr>
        <w:t>3、本申请书为大16开本（A4），左侧装订成册，双面打印。可网上下载、自行复印或加页，但格式、内容、大小均须与原件一致。</w:t>
      </w:r>
    </w:p>
    <w:p w14:paraId="34696C7B">
      <w:pPr>
        <w:tabs>
          <w:tab w:val="left" w:pos="630"/>
        </w:tabs>
        <w:snapToGrid w:val="0"/>
        <w:spacing w:line="680" w:lineRule="exact"/>
        <w:ind w:firstLine="450" w:firstLineChars="150"/>
        <w:rPr>
          <w:rFonts w:ascii="仿宋_GB2312" w:eastAsia="仿宋_GB2312"/>
          <w:sz w:val="30"/>
          <w:szCs w:val="30"/>
        </w:rPr>
      </w:pPr>
      <w:r>
        <w:rPr>
          <w:rFonts w:hint="eastAsia" w:ascii="仿宋_GB2312" w:eastAsia="仿宋_GB2312"/>
          <w:sz w:val="30"/>
          <w:szCs w:val="30"/>
        </w:rPr>
        <w:t>4、负责人所在学院认真审核, 经初评和答辩，签署意见后，将申请书（一式一份）报送</w:t>
      </w:r>
      <w:r>
        <w:rPr>
          <w:rFonts w:hint="eastAsia" w:ascii="仿宋_GB2312" w:eastAsia="仿宋_GB2312"/>
          <w:sz w:val="30"/>
          <w:szCs w:val="30"/>
          <w:lang w:val="en-US" w:eastAsia="zh-CN"/>
        </w:rPr>
        <w:t>湘潭大学创新创业学院（学生中心302）</w:t>
      </w:r>
      <w:r>
        <w:rPr>
          <w:rFonts w:hint="eastAsia" w:ascii="仿宋_GB2312" w:eastAsia="仿宋_GB2312"/>
          <w:sz w:val="30"/>
          <w:szCs w:val="30"/>
        </w:rPr>
        <w:t>。</w:t>
      </w:r>
    </w:p>
    <w:p w14:paraId="77269FB0">
      <w:pPr>
        <w:spacing w:before="120" w:line="580" w:lineRule="exact"/>
        <w:ind w:firstLine="624"/>
        <w:rPr>
          <w:rFonts w:ascii="仿宋_GB2312" w:eastAsia="仿宋_GB2312"/>
          <w:sz w:val="28"/>
          <w:szCs w:val="28"/>
        </w:rPr>
      </w:pPr>
    </w:p>
    <w:p w14:paraId="2CC5D8D8">
      <w:pPr>
        <w:numPr>
          <w:ilvl w:val="1"/>
          <w:numId w:val="2"/>
        </w:numPr>
        <w:tabs>
          <w:tab w:val="left" w:pos="720"/>
          <w:tab w:val="clear" w:pos="1532"/>
        </w:tabs>
        <w:spacing w:before="156" w:beforeLines="50" w:after="156" w:afterLines="50" w:line="300" w:lineRule="auto"/>
        <w:ind w:left="0" w:right="567" w:firstLine="0"/>
        <w:rPr>
          <w:rFonts w:eastAsia="黑体"/>
          <w:bCs/>
          <w:color w:val="000000" w:themeColor="text1"/>
          <w:sz w:val="28"/>
          <w14:textFill>
            <w14:solidFill>
              <w14:schemeClr w14:val="tx1"/>
            </w14:solidFill>
          </w14:textFill>
        </w:rPr>
      </w:pPr>
      <w:r>
        <w:rPr>
          <w:rFonts w:ascii="黑体" w:hAnsi="宋体" w:eastAsia="黑体"/>
          <w:color w:val="000000" w:themeColor="text1"/>
          <w:sz w:val="28"/>
          <w14:textFill>
            <w14:solidFill>
              <w14:schemeClr w14:val="tx1"/>
            </w14:solidFill>
          </w14:textFill>
        </w:rPr>
        <w:br w:type="page"/>
      </w:r>
      <w:r>
        <w:rPr>
          <w:rFonts w:hint="eastAsia" w:eastAsia="黑体"/>
          <w:bCs/>
          <w:color w:val="000000" w:themeColor="text1"/>
          <w:sz w:val="28"/>
          <w14:textFill>
            <w14:solidFill>
              <w14:schemeClr w14:val="tx1"/>
            </w14:solidFill>
          </w14:textFill>
        </w:rPr>
        <w:t>基本情况</w:t>
      </w:r>
    </w:p>
    <w:tbl>
      <w:tblPr>
        <w:tblStyle w:val="13"/>
        <w:tblW w:w="8820" w:type="dxa"/>
        <w:tblInd w:w="2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420"/>
        <w:gridCol w:w="420"/>
        <w:gridCol w:w="960"/>
        <w:gridCol w:w="604"/>
        <w:gridCol w:w="431"/>
        <w:gridCol w:w="420"/>
        <w:gridCol w:w="89"/>
        <w:gridCol w:w="520"/>
        <w:gridCol w:w="651"/>
        <w:gridCol w:w="315"/>
        <w:gridCol w:w="434"/>
        <w:gridCol w:w="616"/>
        <w:gridCol w:w="945"/>
        <w:gridCol w:w="195"/>
        <w:gridCol w:w="15"/>
        <w:gridCol w:w="1785"/>
      </w:tblGrid>
      <w:tr w14:paraId="015403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6" w:space="0"/>
              <w:left w:val="single" w:color="auto" w:sz="6" w:space="0"/>
              <w:bottom w:val="single" w:color="auto" w:sz="4" w:space="0"/>
              <w:right w:val="single" w:color="auto" w:sz="4" w:space="0"/>
            </w:tcBorders>
            <w:vAlign w:val="center"/>
          </w:tcPr>
          <w:p w14:paraId="0EA51F52">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项目</w:t>
            </w:r>
          </w:p>
          <w:p w14:paraId="221AABF4">
            <w:pPr>
              <w:spacing w:line="240" w:lineRule="exa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名称</w:t>
            </w:r>
          </w:p>
        </w:tc>
        <w:tc>
          <w:tcPr>
            <w:tcW w:w="7980" w:type="dxa"/>
            <w:gridSpan w:val="14"/>
            <w:tcBorders>
              <w:top w:val="single" w:color="auto" w:sz="6" w:space="0"/>
              <w:left w:val="nil"/>
              <w:right w:val="single" w:color="auto" w:sz="6" w:space="0"/>
            </w:tcBorders>
            <w:vAlign w:val="center"/>
          </w:tcPr>
          <w:p w14:paraId="294613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1" w:beforeAutospacing="0" w:after="0" w:afterAutospacing="0" w:line="320" w:lineRule="atLeast"/>
              <w:ind w:left="0" w:right="0" w:firstLine="0"/>
              <w:jc w:val="center"/>
              <w:textAlignment w:val="baseline"/>
              <w:rPr>
                <w:rFonts w:hint="eastAsia" w:ascii="宋体" w:hAnsi="宋体" w:eastAsia="宋体" w:cs="宋体"/>
                <w:b w:val="0"/>
                <w:bCs w:val="0"/>
                <w:i w:val="0"/>
                <w:iCs w:val="0"/>
                <w:caps w:val="0"/>
                <w:color w:val="000000" w:themeColor="text1"/>
                <w:spacing w:val="5"/>
                <w:sz w:val="24"/>
                <w:szCs w:val="24"/>
                <w14:textFill>
                  <w14:solidFill>
                    <w14:schemeClr w14:val="tx1"/>
                  </w14:solidFill>
                </w14:textFill>
              </w:rPr>
            </w:pPr>
            <w:r>
              <w:rPr>
                <w:rFonts w:hint="eastAsia" w:ascii="宋体" w:hAnsi="宋体" w:eastAsia="宋体" w:cs="宋体"/>
                <w:b w:val="0"/>
                <w:bCs w:val="0"/>
                <w:i w:val="0"/>
                <w:iCs w:val="0"/>
                <w:caps w:val="0"/>
                <w:color w:val="000000" w:themeColor="text1"/>
                <w:spacing w:val="5"/>
                <w:sz w:val="24"/>
                <w:szCs w:val="24"/>
                <w:shd w:val="clear" w:fill="FFFFFF"/>
                <w:vertAlign w:val="baseline"/>
                <w14:textFill>
                  <w14:solidFill>
                    <w14:schemeClr w14:val="tx1"/>
                  </w14:solidFill>
                </w14:textFill>
              </w:rPr>
              <w:t>智护健康——基于AI多模态数据融合的个性化医疗档案与疾病预防平台</w:t>
            </w:r>
          </w:p>
          <w:p w14:paraId="5C0D0B9B">
            <w:pPr>
              <w:jc w:val="center"/>
              <w:rPr>
                <w:rFonts w:ascii="楷体_GB2312" w:eastAsia="楷体_GB2312"/>
                <w:color w:val="000000" w:themeColor="text1"/>
                <w:sz w:val="24"/>
                <w14:textFill>
                  <w14:solidFill>
                    <w14:schemeClr w14:val="tx1"/>
                  </w14:solidFill>
                </w14:textFill>
              </w:rPr>
            </w:pPr>
          </w:p>
        </w:tc>
      </w:tr>
      <w:tr w14:paraId="6C88D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101A418A">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所属</w:t>
            </w:r>
          </w:p>
          <w:p w14:paraId="60509A52">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学科</w:t>
            </w:r>
          </w:p>
        </w:tc>
        <w:tc>
          <w:tcPr>
            <w:tcW w:w="1995" w:type="dxa"/>
            <w:gridSpan w:val="3"/>
            <w:tcBorders>
              <w:top w:val="nil"/>
              <w:left w:val="nil"/>
              <w:bottom w:val="single" w:color="auto" w:sz="4" w:space="0"/>
              <w:right w:val="single" w:color="auto" w:sz="6" w:space="0"/>
            </w:tcBorders>
            <w:vAlign w:val="center"/>
          </w:tcPr>
          <w:p w14:paraId="52023A8B">
            <w:pPr>
              <w:widowControl/>
              <w:tabs>
                <w:tab w:val="left" w:pos="2025"/>
                <w:tab w:val="center" w:pos="4082"/>
              </w:tabs>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学科一级门：</w:t>
            </w:r>
          </w:p>
        </w:tc>
        <w:tc>
          <w:tcPr>
            <w:tcW w:w="1995" w:type="dxa"/>
            <w:gridSpan w:val="5"/>
            <w:tcBorders>
              <w:top w:val="nil"/>
              <w:left w:val="nil"/>
              <w:bottom w:val="single" w:color="auto" w:sz="4" w:space="0"/>
              <w:right w:val="single" w:color="auto" w:sz="6" w:space="0"/>
            </w:tcBorders>
            <w:vAlign w:val="center"/>
          </w:tcPr>
          <w:p w14:paraId="40F7B5D9">
            <w:pPr>
              <w:widowControl/>
              <w:tabs>
                <w:tab w:val="left" w:pos="2025"/>
                <w:tab w:val="center" w:pos="4082"/>
              </w:tabs>
              <w:jc w:val="center"/>
              <w:rPr>
                <w:rFonts w:hint="default" w:eastAsia="宋体"/>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管理科学与工程</w:t>
            </w:r>
          </w:p>
        </w:tc>
        <w:tc>
          <w:tcPr>
            <w:tcW w:w="1995" w:type="dxa"/>
            <w:gridSpan w:val="3"/>
            <w:tcBorders>
              <w:top w:val="nil"/>
              <w:left w:val="nil"/>
              <w:bottom w:val="single" w:color="auto" w:sz="4" w:space="0"/>
              <w:right w:val="single" w:color="auto" w:sz="6" w:space="0"/>
            </w:tcBorders>
            <w:vAlign w:val="center"/>
          </w:tcPr>
          <w:p w14:paraId="295472A0">
            <w:pPr>
              <w:widowControl/>
              <w:tabs>
                <w:tab w:val="left" w:pos="2025"/>
                <w:tab w:val="center" w:pos="4082"/>
              </w:tabs>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学科二级类：</w:t>
            </w:r>
          </w:p>
        </w:tc>
        <w:tc>
          <w:tcPr>
            <w:tcW w:w="1995" w:type="dxa"/>
            <w:gridSpan w:val="3"/>
            <w:tcBorders>
              <w:top w:val="nil"/>
              <w:left w:val="nil"/>
              <w:bottom w:val="single" w:color="auto" w:sz="4" w:space="0"/>
              <w:right w:val="single" w:color="auto" w:sz="6" w:space="0"/>
            </w:tcBorders>
            <w:vAlign w:val="center"/>
          </w:tcPr>
          <w:p w14:paraId="1F5A3DA4">
            <w:pPr>
              <w:widowControl/>
              <w:tabs>
                <w:tab w:val="left" w:pos="2025"/>
                <w:tab w:val="center" w:pos="4082"/>
              </w:tabs>
              <w:jc w:val="center"/>
              <w:rPr>
                <w:rFonts w:hint="eastAsia" w:eastAsia="宋体"/>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信息管理与信息系统</w:t>
            </w:r>
          </w:p>
        </w:tc>
      </w:tr>
      <w:tr w14:paraId="2000FE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22FA5D9C">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申请</w:t>
            </w:r>
          </w:p>
          <w:p w14:paraId="0D6C3465">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金额</w:t>
            </w:r>
          </w:p>
        </w:tc>
        <w:tc>
          <w:tcPr>
            <w:tcW w:w="2415" w:type="dxa"/>
            <w:gridSpan w:val="4"/>
            <w:tcBorders>
              <w:top w:val="single" w:color="auto" w:sz="4" w:space="0"/>
              <w:left w:val="nil"/>
              <w:bottom w:val="single" w:color="auto" w:sz="4" w:space="0"/>
            </w:tcBorders>
            <w:vAlign w:val="center"/>
          </w:tcPr>
          <w:p w14:paraId="0F402151">
            <w:pPr>
              <w:jc w:val="center"/>
              <w:rPr>
                <w:color w:val="000000" w:themeColor="text1"/>
                <w:sz w:val="24"/>
                <w14:textFill>
                  <w14:solidFill>
                    <w14:schemeClr w14:val="tx1"/>
                  </w14:solidFill>
                </w14:textFill>
              </w:rPr>
            </w:pPr>
            <w:r>
              <w:rPr>
                <w:rFonts w:hint="eastAsia"/>
                <w:color w:val="000000" w:themeColor="text1"/>
                <w:sz w:val="24"/>
                <w:lang w:val="en-US" w:eastAsia="zh-CN"/>
                <w14:textFill>
                  <w14:solidFill>
                    <w14:schemeClr w14:val="tx1"/>
                  </w14:solidFill>
                </w14:textFill>
              </w:rPr>
              <w:t>20000</w:t>
            </w:r>
            <w:r>
              <w:rPr>
                <w:rFonts w:hint="eastAsia"/>
                <w:color w:val="000000" w:themeColor="text1"/>
                <w:sz w:val="24"/>
                <w14:textFill>
                  <w14:solidFill>
                    <w14:schemeClr w14:val="tx1"/>
                  </w14:solidFill>
                </w14:textFill>
              </w:rPr>
              <w:t>元</w:t>
            </w:r>
          </w:p>
        </w:tc>
        <w:tc>
          <w:tcPr>
            <w:tcW w:w="1260" w:type="dxa"/>
            <w:gridSpan w:val="3"/>
            <w:tcBorders>
              <w:top w:val="single" w:color="auto" w:sz="4" w:space="0"/>
              <w:bottom w:val="single" w:color="auto" w:sz="4" w:space="0"/>
            </w:tcBorders>
            <w:vAlign w:val="center"/>
          </w:tcPr>
          <w:p w14:paraId="2EF670C4">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起止年月</w:t>
            </w:r>
          </w:p>
        </w:tc>
        <w:tc>
          <w:tcPr>
            <w:tcW w:w="4305" w:type="dxa"/>
            <w:gridSpan w:val="7"/>
            <w:tcBorders>
              <w:top w:val="single" w:color="auto" w:sz="4" w:space="0"/>
              <w:bottom w:val="single" w:color="auto" w:sz="4" w:space="0"/>
              <w:right w:val="single" w:color="auto" w:sz="6" w:space="0"/>
            </w:tcBorders>
            <w:vAlign w:val="center"/>
          </w:tcPr>
          <w:p w14:paraId="4B5A4B60">
            <w:pPr>
              <w:jc w:val="center"/>
              <w:rPr>
                <w:color w:val="000000" w:themeColor="text1"/>
                <w:sz w:val="24"/>
                <w14:textFill>
                  <w14:solidFill>
                    <w14:schemeClr w14:val="tx1"/>
                  </w14:solidFill>
                </w14:textFill>
              </w:rPr>
            </w:pPr>
            <w:r>
              <w:rPr>
                <w:rFonts w:hint="eastAsia"/>
                <w:color w:val="000000" w:themeColor="text1"/>
                <w:sz w:val="24"/>
                <w:lang w:val="en-US" w:eastAsia="zh-CN"/>
                <w14:textFill>
                  <w14:solidFill>
                    <w14:schemeClr w14:val="tx1"/>
                  </w14:solidFill>
                </w14:textFill>
              </w:rPr>
              <w:t>2025</w:t>
            </w:r>
            <w:r>
              <w:rPr>
                <w:rFonts w:hint="eastAsia"/>
                <w:color w:val="000000" w:themeColor="text1"/>
                <w:sz w:val="24"/>
                <w14:textFill>
                  <w14:solidFill>
                    <w14:schemeClr w14:val="tx1"/>
                  </w14:solidFill>
                </w14:textFill>
              </w:rPr>
              <w:t>年</w:t>
            </w:r>
            <w:r>
              <w:rPr>
                <w:rFonts w:hint="eastAsia"/>
                <w:color w:val="000000" w:themeColor="text1"/>
                <w:sz w:val="24"/>
                <w:lang w:val="en-US" w:eastAsia="zh-CN"/>
                <w14:textFill>
                  <w14:solidFill>
                    <w14:schemeClr w14:val="tx1"/>
                  </w14:solidFill>
                </w14:textFill>
              </w:rPr>
              <w:t xml:space="preserve"> 6</w:t>
            </w:r>
            <w:r>
              <w:rPr>
                <w:rFonts w:hint="eastAsia"/>
                <w:color w:val="000000" w:themeColor="text1"/>
                <w:sz w:val="24"/>
                <w14:textFill>
                  <w14:solidFill>
                    <w14:schemeClr w14:val="tx1"/>
                  </w14:solidFill>
                </w14:textFill>
              </w:rPr>
              <w:t>月</w:t>
            </w:r>
            <w:r>
              <w:rPr>
                <w:rFonts w:hint="eastAsia"/>
                <w:color w:val="000000" w:themeColor="text1"/>
                <w:sz w:val="24"/>
                <w:lang w:val="en-US" w:eastAsia="zh-CN"/>
                <w14:textFill>
                  <w14:solidFill>
                    <w14:schemeClr w14:val="tx1"/>
                  </w14:solidFill>
                </w14:textFill>
              </w:rPr>
              <w:t xml:space="preserve"> </w:t>
            </w:r>
            <w:r>
              <w:rPr>
                <w:rFonts w:hint="eastAsia"/>
                <w:color w:val="000000" w:themeColor="text1"/>
                <w:sz w:val="24"/>
                <w14:textFill>
                  <w14:solidFill>
                    <w14:schemeClr w14:val="tx1"/>
                  </w14:solidFill>
                </w14:textFill>
              </w:rPr>
              <w:t>至</w:t>
            </w:r>
            <w:r>
              <w:rPr>
                <w:color w:val="000000" w:themeColor="text1"/>
                <w:sz w:val="24"/>
                <w14:textFill>
                  <w14:solidFill>
                    <w14:schemeClr w14:val="tx1"/>
                  </w14:solidFill>
                </w14:textFill>
              </w:rPr>
              <w:t xml:space="preserve"> </w:t>
            </w:r>
            <w:r>
              <w:rPr>
                <w:rFonts w:hint="eastAsia"/>
                <w:color w:val="000000" w:themeColor="text1"/>
                <w:sz w:val="24"/>
                <w:lang w:val="en-US" w:eastAsia="zh-CN"/>
                <w14:textFill>
                  <w14:solidFill>
                    <w14:schemeClr w14:val="tx1"/>
                  </w14:solidFill>
                </w14:textFill>
              </w:rPr>
              <w:t>2027</w:t>
            </w:r>
            <w:r>
              <w:rPr>
                <w:rFonts w:hint="eastAsia"/>
                <w:color w:val="000000" w:themeColor="text1"/>
                <w:sz w:val="24"/>
                <w14:textFill>
                  <w14:solidFill>
                    <w14:schemeClr w14:val="tx1"/>
                  </w14:solidFill>
                </w14:textFill>
              </w:rPr>
              <w:t>年</w:t>
            </w:r>
            <w:r>
              <w:rPr>
                <w:color w:val="000000" w:themeColor="text1"/>
                <w:sz w:val="24"/>
                <w14:textFill>
                  <w14:solidFill>
                    <w14:schemeClr w14:val="tx1"/>
                  </w14:solidFill>
                </w14:textFill>
              </w:rPr>
              <w:t xml:space="preserve"> </w:t>
            </w:r>
            <w:r>
              <w:rPr>
                <w:rFonts w:hint="eastAsia"/>
                <w:color w:val="000000" w:themeColor="text1"/>
                <w:sz w:val="24"/>
                <w:lang w:val="en-US" w:eastAsia="zh-CN"/>
                <w14:textFill>
                  <w14:solidFill>
                    <w14:schemeClr w14:val="tx1"/>
                  </w14:solidFill>
                </w14:textFill>
              </w:rPr>
              <w:t>6</w:t>
            </w:r>
            <w:r>
              <w:rPr>
                <w:rFonts w:hint="eastAsia"/>
                <w:color w:val="000000" w:themeColor="text1"/>
                <w:sz w:val="24"/>
                <w14:textFill>
                  <w14:solidFill>
                    <w14:schemeClr w14:val="tx1"/>
                  </w14:solidFill>
                </w14:textFill>
              </w:rPr>
              <w:t>月</w:t>
            </w:r>
          </w:p>
        </w:tc>
      </w:tr>
      <w:tr w14:paraId="2220BF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5F0EC613">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负责人</w:t>
            </w:r>
          </w:p>
          <w:p w14:paraId="073AD4A8">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姓名</w:t>
            </w:r>
          </w:p>
        </w:tc>
        <w:tc>
          <w:tcPr>
            <w:tcW w:w="1564" w:type="dxa"/>
            <w:gridSpan w:val="2"/>
            <w:tcBorders>
              <w:top w:val="single" w:color="auto" w:sz="4" w:space="0"/>
              <w:left w:val="nil"/>
              <w:bottom w:val="single" w:color="auto" w:sz="4" w:space="0"/>
              <w:right w:val="single" w:color="auto" w:sz="4" w:space="0"/>
            </w:tcBorders>
            <w:vAlign w:val="center"/>
          </w:tcPr>
          <w:p w14:paraId="1354D062">
            <w:pPr>
              <w:jc w:val="center"/>
              <w:rPr>
                <w:rFonts w:hint="eastAsia" w:eastAsia="宋体"/>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夏运涛</w:t>
            </w:r>
          </w:p>
        </w:tc>
        <w:tc>
          <w:tcPr>
            <w:tcW w:w="851" w:type="dxa"/>
            <w:gridSpan w:val="2"/>
            <w:tcBorders>
              <w:top w:val="single" w:color="auto" w:sz="4" w:space="0"/>
              <w:left w:val="nil"/>
              <w:bottom w:val="single" w:color="auto" w:sz="4" w:space="0"/>
              <w:right w:val="single" w:color="auto" w:sz="4" w:space="0"/>
            </w:tcBorders>
            <w:vAlign w:val="center"/>
          </w:tcPr>
          <w:p w14:paraId="548B1CB0">
            <w:pPr>
              <w:ind w:firstLine="240" w:firstLineChars="10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性别</w:t>
            </w:r>
          </w:p>
        </w:tc>
        <w:tc>
          <w:tcPr>
            <w:tcW w:w="609" w:type="dxa"/>
            <w:gridSpan w:val="2"/>
            <w:tcBorders>
              <w:top w:val="single" w:color="auto" w:sz="4" w:space="0"/>
              <w:left w:val="single" w:color="auto" w:sz="4" w:space="0"/>
              <w:bottom w:val="single" w:color="auto" w:sz="4" w:space="0"/>
              <w:right w:val="single" w:color="auto" w:sz="4" w:space="0"/>
            </w:tcBorders>
            <w:vAlign w:val="center"/>
          </w:tcPr>
          <w:p w14:paraId="50137477">
            <w:pPr>
              <w:ind w:firstLine="240" w:firstLineChars="100"/>
              <w:jc w:val="both"/>
              <w:rPr>
                <w:rFonts w:hint="eastAsia" w:eastAsia="宋体"/>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男</w:t>
            </w:r>
          </w:p>
        </w:tc>
        <w:tc>
          <w:tcPr>
            <w:tcW w:w="651" w:type="dxa"/>
            <w:tcBorders>
              <w:top w:val="single" w:color="auto" w:sz="4" w:space="0"/>
              <w:left w:val="single" w:color="auto" w:sz="4" w:space="0"/>
              <w:bottom w:val="single" w:color="auto" w:sz="4" w:space="0"/>
              <w:right w:val="single" w:color="auto" w:sz="4" w:space="0"/>
            </w:tcBorders>
            <w:vAlign w:val="center"/>
          </w:tcPr>
          <w:p w14:paraId="078EF86C">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民族</w:t>
            </w:r>
          </w:p>
        </w:tc>
        <w:tc>
          <w:tcPr>
            <w:tcW w:w="1365" w:type="dxa"/>
            <w:gridSpan w:val="3"/>
            <w:tcBorders>
              <w:top w:val="single" w:color="auto" w:sz="4" w:space="0"/>
              <w:left w:val="single" w:color="auto" w:sz="4" w:space="0"/>
              <w:bottom w:val="single" w:color="auto" w:sz="4" w:space="0"/>
              <w:right w:val="single" w:color="auto" w:sz="4" w:space="0"/>
            </w:tcBorders>
            <w:vAlign w:val="center"/>
          </w:tcPr>
          <w:p w14:paraId="6247BFF7">
            <w:pPr>
              <w:jc w:val="center"/>
              <w:rPr>
                <w:rFonts w:hint="eastAsia" w:eastAsia="宋体"/>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汉族</w:t>
            </w:r>
          </w:p>
        </w:tc>
        <w:tc>
          <w:tcPr>
            <w:tcW w:w="1155" w:type="dxa"/>
            <w:gridSpan w:val="3"/>
            <w:tcBorders>
              <w:top w:val="single" w:color="auto" w:sz="4" w:space="0"/>
              <w:left w:val="single" w:color="auto" w:sz="4" w:space="0"/>
              <w:bottom w:val="single" w:color="auto" w:sz="4" w:space="0"/>
              <w:right w:val="single" w:color="auto" w:sz="4" w:space="0"/>
            </w:tcBorders>
            <w:vAlign w:val="center"/>
          </w:tcPr>
          <w:p w14:paraId="3A9A7FB3">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出生年月</w:t>
            </w:r>
          </w:p>
        </w:tc>
        <w:tc>
          <w:tcPr>
            <w:tcW w:w="1785" w:type="dxa"/>
            <w:tcBorders>
              <w:top w:val="single" w:color="auto" w:sz="4" w:space="0"/>
              <w:left w:val="single" w:color="auto" w:sz="4" w:space="0"/>
              <w:bottom w:val="single" w:color="auto" w:sz="4" w:space="0"/>
              <w:right w:val="single" w:color="auto" w:sz="6" w:space="0"/>
            </w:tcBorders>
            <w:vAlign w:val="center"/>
          </w:tcPr>
          <w:p w14:paraId="5676623B">
            <w:pPr>
              <w:jc w:val="center"/>
              <w:rPr>
                <w:color w:val="000000" w:themeColor="text1"/>
                <w:sz w:val="24"/>
                <w14:textFill>
                  <w14:solidFill>
                    <w14:schemeClr w14:val="tx1"/>
                  </w14:solidFill>
                </w14:textFill>
              </w:rPr>
            </w:pPr>
            <w:r>
              <w:rPr>
                <w:rFonts w:hint="eastAsia"/>
                <w:color w:val="000000" w:themeColor="text1"/>
                <w:sz w:val="24"/>
                <w:lang w:val="en-US" w:eastAsia="zh-CN"/>
                <w14:textFill>
                  <w14:solidFill>
                    <w14:schemeClr w14:val="tx1"/>
                  </w14:solidFill>
                </w14:textFill>
              </w:rPr>
              <w:t>2005</w:t>
            </w:r>
            <w:r>
              <w:rPr>
                <w:rFonts w:hint="eastAsia"/>
                <w:color w:val="000000" w:themeColor="text1"/>
                <w:sz w:val="24"/>
                <w14:textFill>
                  <w14:solidFill>
                    <w14:schemeClr w14:val="tx1"/>
                  </w14:solidFill>
                </w14:textFill>
              </w:rPr>
              <w:t>年</w:t>
            </w:r>
            <w:r>
              <w:rPr>
                <w:color w:val="000000" w:themeColor="text1"/>
                <w:sz w:val="24"/>
                <w14:textFill>
                  <w14:solidFill>
                    <w14:schemeClr w14:val="tx1"/>
                  </w14:solidFill>
                </w14:textFill>
              </w:rPr>
              <w:t xml:space="preserve"> </w:t>
            </w:r>
            <w:r>
              <w:rPr>
                <w:rFonts w:hint="eastAsia"/>
                <w:color w:val="000000" w:themeColor="text1"/>
                <w:sz w:val="24"/>
                <w:lang w:val="en-US" w:eastAsia="zh-CN"/>
                <w14:textFill>
                  <w14:solidFill>
                    <w14:schemeClr w14:val="tx1"/>
                  </w14:solidFill>
                </w14:textFill>
              </w:rPr>
              <w:t>5</w:t>
            </w:r>
            <w:r>
              <w:rPr>
                <w:rFonts w:hint="eastAsia"/>
                <w:color w:val="000000" w:themeColor="text1"/>
                <w:sz w:val="24"/>
                <w14:textFill>
                  <w14:solidFill>
                    <w14:schemeClr w14:val="tx1"/>
                  </w14:solidFill>
                </w14:textFill>
              </w:rPr>
              <w:t>月</w:t>
            </w:r>
          </w:p>
        </w:tc>
      </w:tr>
      <w:tr w14:paraId="2D95EC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782728B6">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学号</w:t>
            </w:r>
          </w:p>
        </w:tc>
        <w:tc>
          <w:tcPr>
            <w:tcW w:w="1564" w:type="dxa"/>
            <w:gridSpan w:val="2"/>
            <w:tcBorders>
              <w:top w:val="single" w:color="auto" w:sz="4" w:space="0"/>
              <w:left w:val="nil"/>
              <w:bottom w:val="single" w:color="auto" w:sz="4" w:space="0"/>
              <w:right w:val="single" w:color="auto" w:sz="4" w:space="0"/>
            </w:tcBorders>
            <w:vAlign w:val="center"/>
          </w:tcPr>
          <w:p w14:paraId="31773659">
            <w:pPr>
              <w:jc w:val="center"/>
              <w:rPr>
                <w:rFonts w:hint="default" w:eastAsia="宋体"/>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202305190720</w:t>
            </w:r>
          </w:p>
        </w:tc>
        <w:tc>
          <w:tcPr>
            <w:tcW w:w="851" w:type="dxa"/>
            <w:gridSpan w:val="2"/>
            <w:tcBorders>
              <w:top w:val="single" w:color="auto" w:sz="4" w:space="0"/>
              <w:left w:val="nil"/>
              <w:bottom w:val="single" w:color="auto" w:sz="4" w:space="0"/>
              <w:right w:val="single" w:color="auto" w:sz="4" w:space="0"/>
            </w:tcBorders>
            <w:vAlign w:val="center"/>
          </w:tcPr>
          <w:p w14:paraId="46820AAA">
            <w:pPr>
              <w:ind w:firstLine="240" w:firstLineChars="10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联系</w:t>
            </w:r>
          </w:p>
          <w:p w14:paraId="5AF82466">
            <w:pPr>
              <w:ind w:firstLine="240" w:firstLineChars="10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电话</w:t>
            </w:r>
          </w:p>
        </w:tc>
        <w:tc>
          <w:tcPr>
            <w:tcW w:w="5565" w:type="dxa"/>
            <w:gridSpan w:val="10"/>
            <w:tcBorders>
              <w:top w:val="single" w:color="auto" w:sz="4" w:space="0"/>
              <w:left w:val="single" w:color="auto" w:sz="4" w:space="0"/>
              <w:bottom w:val="single" w:color="auto" w:sz="4" w:space="0"/>
              <w:right w:val="single" w:color="auto" w:sz="6" w:space="0"/>
            </w:tcBorders>
            <w:vAlign w:val="center"/>
          </w:tcPr>
          <w:p w14:paraId="7D262F86">
            <w:pPr>
              <w:ind w:firstLine="480" w:firstLineChars="200"/>
              <w:jc w:val="both"/>
              <w:rPr>
                <w:rFonts w:hint="default" w:eastAsia="宋体"/>
                <w:color w:val="000000" w:themeColor="text1"/>
                <w:sz w:val="24"/>
                <w:lang w:val="en-US" w:eastAsia="zh-CN"/>
                <w14:textFill>
                  <w14:solidFill>
                    <w14:schemeClr w14:val="tx1"/>
                  </w14:solidFill>
                </w14:textFill>
              </w:rPr>
            </w:pPr>
            <w:r>
              <w:rPr>
                <w:rFonts w:hint="eastAsia"/>
                <w:color w:val="000000" w:themeColor="text1"/>
                <w:sz w:val="24"/>
                <w14:textFill>
                  <w14:solidFill>
                    <w14:schemeClr w14:val="tx1"/>
                  </w14:solidFill>
                </w14:textFill>
              </w:rPr>
              <w:t>宅：          手机:</w:t>
            </w:r>
            <w:r>
              <w:rPr>
                <w:rFonts w:hint="eastAsia"/>
                <w:color w:val="000000" w:themeColor="text1"/>
                <w:sz w:val="24"/>
                <w:lang w:val="en-US" w:eastAsia="zh-CN"/>
                <w14:textFill>
                  <w14:solidFill>
                    <w14:schemeClr w14:val="tx1"/>
                  </w14:solidFill>
                </w14:textFill>
              </w:rPr>
              <w:t>19174889083</w:t>
            </w:r>
          </w:p>
        </w:tc>
      </w:tr>
      <w:tr w14:paraId="63149E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680" w:hRule="atLeast"/>
        </w:trPr>
        <w:tc>
          <w:tcPr>
            <w:tcW w:w="840" w:type="dxa"/>
            <w:gridSpan w:val="2"/>
            <w:tcBorders>
              <w:top w:val="single" w:color="auto" w:sz="4" w:space="0"/>
              <w:left w:val="single" w:color="auto" w:sz="6" w:space="0"/>
              <w:bottom w:val="nil"/>
              <w:right w:val="single" w:color="auto" w:sz="4" w:space="0"/>
            </w:tcBorders>
            <w:vAlign w:val="center"/>
          </w:tcPr>
          <w:p w14:paraId="01D6AFC8">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指导</w:t>
            </w:r>
          </w:p>
          <w:p w14:paraId="5BB1192A">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教师</w:t>
            </w:r>
          </w:p>
        </w:tc>
        <w:tc>
          <w:tcPr>
            <w:tcW w:w="1564" w:type="dxa"/>
            <w:gridSpan w:val="2"/>
            <w:tcBorders>
              <w:top w:val="single" w:color="auto" w:sz="4" w:space="0"/>
              <w:left w:val="nil"/>
              <w:bottom w:val="single" w:color="auto" w:sz="4" w:space="0"/>
              <w:right w:val="single" w:color="auto" w:sz="4" w:space="0"/>
            </w:tcBorders>
            <w:vAlign w:val="center"/>
          </w:tcPr>
          <w:p w14:paraId="24CE1457">
            <w:pPr>
              <w:jc w:val="center"/>
              <w:rPr>
                <w:color w:val="000000" w:themeColor="text1"/>
                <w:sz w:val="24"/>
                <w14:textFill>
                  <w14:solidFill>
                    <w14:schemeClr w14:val="tx1"/>
                  </w14:solidFill>
                </w14:textFill>
              </w:rPr>
            </w:pPr>
          </w:p>
        </w:tc>
        <w:tc>
          <w:tcPr>
            <w:tcW w:w="851" w:type="dxa"/>
            <w:gridSpan w:val="2"/>
            <w:tcBorders>
              <w:top w:val="single" w:color="auto" w:sz="4" w:space="0"/>
              <w:left w:val="nil"/>
              <w:bottom w:val="single" w:color="auto" w:sz="4" w:space="0"/>
              <w:right w:val="single" w:color="auto" w:sz="4" w:space="0"/>
            </w:tcBorders>
            <w:vAlign w:val="center"/>
          </w:tcPr>
          <w:p w14:paraId="2175CA2B">
            <w:pPr>
              <w:ind w:firstLine="240" w:firstLineChars="10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联系</w:t>
            </w:r>
          </w:p>
          <w:p w14:paraId="3D97488F">
            <w:pPr>
              <w:ind w:firstLine="240" w:firstLineChars="100"/>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电话</w:t>
            </w:r>
          </w:p>
        </w:tc>
        <w:tc>
          <w:tcPr>
            <w:tcW w:w="5565" w:type="dxa"/>
            <w:gridSpan w:val="10"/>
            <w:tcBorders>
              <w:top w:val="single" w:color="auto" w:sz="4" w:space="0"/>
              <w:left w:val="single" w:color="auto" w:sz="4" w:space="0"/>
              <w:bottom w:val="single" w:color="auto" w:sz="4" w:space="0"/>
              <w:right w:val="single" w:color="auto" w:sz="6" w:space="0"/>
            </w:tcBorders>
            <w:vAlign w:val="center"/>
          </w:tcPr>
          <w:p w14:paraId="12C0CC8D">
            <w:pPr>
              <w:ind w:firstLine="480" w:firstLineChars="200"/>
              <w:jc w:val="both"/>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宅：          手机:</w:t>
            </w:r>
          </w:p>
        </w:tc>
      </w:tr>
      <w:tr w14:paraId="47D770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1471" w:hRule="atLeast"/>
        </w:trPr>
        <w:tc>
          <w:tcPr>
            <w:tcW w:w="1800" w:type="dxa"/>
            <w:gridSpan w:val="3"/>
            <w:tcBorders>
              <w:top w:val="single" w:color="auto" w:sz="4" w:space="0"/>
              <w:left w:val="single" w:color="auto" w:sz="6" w:space="0"/>
              <w:bottom w:val="single" w:color="auto" w:sz="4" w:space="0"/>
              <w:right w:val="single" w:color="auto" w:sz="4" w:space="0"/>
            </w:tcBorders>
            <w:vAlign w:val="center"/>
          </w:tcPr>
          <w:p w14:paraId="75F0D783">
            <w:pP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负责人曾经参与科研的情况</w:t>
            </w:r>
          </w:p>
        </w:tc>
        <w:tc>
          <w:tcPr>
            <w:tcW w:w="7020" w:type="dxa"/>
            <w:gridSpan w:val="13"/>
            <w:tcBorders>
              <w:top w:val="single" w:color="auto" w:sz="4" w:space="0"/>
              <w:left w:val="nil"/>
              <w:bottom w:val="single" w:color="auto" w:sz="4" w:space="0"/>
              <w:right w:val="single" w:color="auto" w:sz="6" w:space="0"/>
            </w:tcBorders>
            <w:vAlign w:val="center"/>
          </w:tcPr>
          <w:p w14:paraId="09F79F4D">
            <w:pPr>
              <w:ind w:firstLine="240" w:firstLineChars="100"/>
              <w:rPr>
                <w:rFonts w:hint="default" w:eastAsia="宋体"/>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无</w:t>
            </w:r>
          </w:p>
          <w:p w14:paraId="21E322F1">
            <w:pPr>
              <w:rPr>
                <w:color w:val="000000" w:themeColor="text1"/>
                <w:sz w:val="24"/>
                <w14:textFill>
                  <w14:solidFill>
                    <w14:schemeClr w14:val="tx1"/>
                  </w14:solidFill>
                </w14:textFill>
              </w:rPr>
            </w:pPr>
          </w:p>
          <w:p w14:paraId="16624C7D">
            <w:pPr>
              <w:rPr>
                <w:color w:val="000000" w:themeColor="text1"/>
                <w:sz w:val="24"/>
                <w14:textFill>
                  <w14:solidFill>
                    <w14:schemeClr w14:val="tx1"/>
                  </w14:solidFill>
                </w14:textFill>
              </w:rPr>
            </w:pPr>
          </w:p>
          <w:p w14:paraId="71858C19">
            <w:pPr>
              <w:rPr>
                <w:color w:val="000000" w:themeColor="text1"/>
                <w:sz w:val="24"/>
                <w14:textFill>
                  <w14:solidFill>
                    <w14:schemeClr w14:val="tx1"/>
                  </w14:solidFill>
                </w14:textFill>
              </w:rPr>
            </w:pPr>
          </w:p>
        </w:tc>
      </w:tr>
      <w:tr w14:paraId="250CEC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1494" w:hRule="atLeast"/>
        </w:trPr>
        <w:tc>
          <w:tcPr>
            <w:tcW w:w="1800" w:type="dxa"/>
            <w:gridSpan w:val="3"/>
            <w:tcBorders>
              <w:top w:val="single" w:color="auto" w:sz="4" w:space="0"/>
              <w:left w:val="single" w:color="auto" w:sz="6" w:space="0"/>
              <w:bottom w:val="single" w:color="auto" w:sz="4" w:space="0"/>
              <w:right w:val="single" w:color="auto" w:sz="4" w:space="0"/>
            </w:tcBorders>
            <w:vAlign w:val="center"/>
          </w:tcPr>
          <w:p w14:paraId="0FE49E47">
            <w:pP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指导教师承担科研课题情况</w:t>
            </w:r>
          </w:p>
        </w:tc>
        <w:tc>
          <w:tcPr>
            <w:tcW w:w="7020" w:type="dxa"/>
            <w:gridSpan w:val="13"/>
            <w:tcBorders>
              <w:top w:val="single" w:color="auto" w:sz="4" w:space="0"/>
              <w:left w:val="nil"/>
              <w:bottom w:val="single" w:color="auto" w:sz="4" w:space="0"/>
              <w:right w:val="single" w:color="auto" w:sz="6" w:space="0"/>
            </w:tcBorders>
            <w:vAlign w:val="center"/>
          </w:tcPr>
          <w:p w14:paraId="717306DC">
            <w:pPr>
              <w:rPr>
                <w:color w:val="000000" w:themeColor="text1"/>
                <w:sz w:val="24"/>
                <w14:textFill>
                  <w14:solidFill>
                    <w14:schemeClr w14:val="tx1"/>
                  </w14:solidFill>
                </w14:textFill>
              </w:rPr>
            </w:pPr>
          </w:p>
          <w:p w14:paraId="7105610A">
            <w:pPr>
              <w:rPr>
                <w:color w:val="000000" w:themeColor="text1"/>
                <w:sz w:val="24"/>
                <w14:textFill>
                  <w14:solidFill>
                    <w14:schemeClr w14:val="tx1"/>
                  </w14:solidFill>
                </w14:textFill>
              </w:rPr>
            </w:pPr>
          </w:p>
          <w:p w14:paraId="4CAF8A60">
            <w:pPr>
              <w:rPr>
                <w:color w:val="000000" w:themeColor="text1"/>
                <w:sz w:val="24"/>
                <w14:textFill>
                  <w14:solidFill>
                    <w14:schemeClr w14:val="tx1"/>
                  </w14:solidFill>
                </w14:textFill>
              </w:rPr>
            </w:pPr>
          </w:p>
          <w:p w14:paraId="5470EDC8">
            <w:pPr>
              <w:rPr>
                <w:color w:val="000000" w:themeColor="text1"/>
                <w:sz w:val="24"/>
                <w14:textFill>
                  <w14:solidFill>
                    <w14:schemeClr w14:val="tx1"/>
                  </w14:solidFill>
                </w14:textFill>
              </w:rPr>
            </w:pPr>
          </w:p>
        </w:tc>
      </w:tr>
      <w:tr w14:paraId="659EA4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cantSplit/>
          <w:trHeight w:val="1606" w:hRule="atLeast"/>
        </w:trPr>
        <w:tc>
          <w:tcPr>
            <w:tcW w:w="1800" w:type="dxa"/>
            <w:gridSpan w:val="3"/>
            <w:tcBorders>
              <w:top w:val="single" w:color="auto" w:sz="4" w:space="0"/>
              <w:left w:val="single" w:color="auto" w:sz="6" w:space="0"/>
              <w:bottom w:val="nil"/>
              <w:right w:val="single" w:color="auto" w:sz="4" w:space="0"/>
            </w:tcBorders>
            <w:vAlign w:val="center"/>
          </w:tcPr>
          <w:p w14:paraId="1EB8B4C1">
            <w:pP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指导教师对本项目的支持情况</w:t>
            </w:r>
          </w:p>
        </w:tc>
        <w:tc>
          <w:tcPr>
            <w:tcW w:w="7020" w:type="dxa"/>
            <w:gridSpan w:val="13"/>
            <w:tcBorders>
              <w:top w:val="single" w:color="auto" w:sz="4" w:space="0"/>
              <w:left w:val="nil"/>
              <w:bottom w:val="single" w:color="auto" w:sz="4" w:space="0"/>
              <w:right w:val="single" w:color="auto" w:sz="6" w:space="0"/>
            </w:tcBorders>
            <w:vAlign w:val="center"/>
          </w:tcPr>
          <w:p w14:paraId="75018D3D">
            <w:pPr>
              <w:rPr>
                <w:color w:val="000000" w:themeColor="text1"/>
                <w:sz w:val="24"/>
                <w14:textFill>
                  <w14:solidFill>
                    <w14:schemeClr w14:val="tx1"/>
                  </w14:solidFill>
                </w14:textFill>
              </w:rPr>
            </w:pPr>
          </w:p>
          <w:p w14:paraId="5BFFD5D9">
            <w:pPr>
              <w:rPr>
                <w:color w:val="000000" w:themeColor="text1"/>
                <w:sz w:val="24"/>
                <w14:textFill>
                  <w14:solidFill>
                    <w14:schemeClr w14:val="tx1"/>
                  </w14:solidFill>
                </w14:textFill>
              </w:rPr>
            </w:pPr>
          </w:p>
          <w:p w14:paraId="2ED45EC5">
            <w:pPr>
              <w:rPr>
                <w:color w:val="000000" w:themeColor="text1"/>
                <w:sz w:val="24"/>
                <w14:textFill>
                  <w14:solidFill>
                    <w14:schemeClr w14:val="tx1"/>
                  </w14:solidFill>
                </w14:textFill>
              </w:rPr>
            </w:pPr>
          </w:p>
          <w:p w14:paraId="1AD02772">
            <w:pPr>
              <w:rPr>
                <w:color w:val="000000" w:themeColor="text1"/>
                <w:sz w:val="24"/>
                <w14:textFill>
                  <w14:solidFill>
                    <w14:schemeClr w14:val="tx1"/>
                  </w14:solidFill>
                </w14:textFill>
              </w:rPr>
            </w:pPr>
          </w:p>
        </w:tc>
      </w:tr>
      <w:tr w14:paraId="5EC619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680" w:hRule="atLeast"/>
        </w:trPr>
        <w:tc>
          <w:tcPr>
            <w:tcW w:w="420" w:type="dxa"/>
            <w:vMerge w:val="restart"/>
            <w:tcBorders>
              <w:top w:val="single" w:color="auto" w:sz="4" w:space="0"/>
              <w:left w:val="single" w:color="auto" w:sz="4" w:space="0"/>
              <w:bottom w:val="single" w:color="auto" w:sz="4" w:space="0"/>
              <w:right w:val="nil"/>
            </w:tcBorders>
            <w:vAlign w:val="center"/>
          </w:tcPr>
          <w:p w14:paraId="2082F092">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项</w:t>
            </w:r>
          </w:p>
          <w:p w14:paraId="28189785">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目</w:t>
            </w:r>
          </w:p>
          <w:p w14:paraId="6DD22ED7">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组</w:t>
            </w:r>
          </w:p>
          <w:p w14:paraId="34A7CAC1">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主</w:t>
            </w:r>
          </w:p>
          <w:p w14:paraId="501E8EBF">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要</w:t>
            </w:r>
          </w:p>
          <w:p w14:paraId="0D5A49EF">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成</w:t>
            </w:r>
          </w:p>
          <w:p w14:paraId="389EF3A1">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员</w:t>
            </w: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7CDFB433">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姓   名</w:t>
            </w:r>
          </w:p>
        </w:tc>
        <w:tc>
          <w:tcPr>
            <w:tcW w:w="1544" w:type="dxa"/>
            <w:gridSpan w:val="4"/>
            <w:tcBorders>
              <w:top w:val="single" w:color="auto" w:sz="4" w:space="0"/>
              <w:left w:val="nil"/>
              <w:bottom w:val="single" w:color="auto" w:sz="4" w:space="0"/>
              <w:right w:val="single" w:color="auto" w:sz="4" w:space="0"/>
            </w:tcBorders>
            <w:vAlign w:val="center"/>
          </w:tcPr>
          <w:p w14:paraId="26FF3113">
            <w:pPr>
              <w:jc w:val="center"/>
              <w:rPr>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学号</w:t>
            </w:r>
          </w:p>
        </w:tc>
        <w:tc>
          <w:tcPr>
            <w:tcW w:w="1920" w:type="dxa"/>
            <w:gridSpan w:val="4"/>
            <w:tcBorders>
              <w:top w:val="single" w:color="auto" w:sz="4" w:space="0"/>
              <w:left w:val="nil"/>
              <w:bottom w:val="single" w:color="auto" w:sz="4" w:space="0"/>
              <w:right w:val="single" w:color="auto" w:sz="4" w:space="0"/>
            </w:tcBorders>
            <w:vAlign w:val="center"/>
          </w:tcPr>
          <w:p w14:paraId="1226C81F">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专业班级</w:t>
            </w:r>
          </w:p>
        </w:tc>
        <w:tc>
          <w:tcPr>
            <w:tcW w:w="1756" w:type="dxa"/>
            <w:gridSpan w:val="3"/>
            <w:tcBorders>
              <w:top w:val="single" w:color="auto" w:sz="4" w:space="0"/>
              <w:left w:val="nil"/>
              <w:bottom w:val="single" w:color="auto" w:sz="4" w:space="0"/>
              <w:right w:val="single" w:color="auto" w:sz="4" w:space="0"/>
            </w:tcBorders>
            <w:vAlign w:val="center"/>
          </w:tcPr>
          <w:p w14:paraId="26C7553A">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所在学院</w:t>
            </w:r>
          </w:p>
        </w:tc>
        <w:tc>
          <w:tcPr>
            <w:tcW w:w="1800" w:type="dxa"/>
            <w:gridSpan w:val="2"/>
            <w:tcBorders>
              <w:top w:val="single" w:color="auto" w:sz="4" w:space="0"/>
              <w:left w:val="nil"/>
              <w:bottom w:val="single" w:color="auto" w:sz="4" w:space="0"/>
              <w:right w:val="single" w:color="auto" w:sz="4" w:space="0"/>
            </w:tcBorders>
            <w:vAlign w:val="center"/>
          </w:tcPr>
          <w:p w14:paraId="39C06441">
            <w:pPr>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项目中的分工</w:t>
            </w:r>
          </w:p>
        </w:tc>
      </w:tr>
      <w:tr w14:paraId="271B76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846" w:hRule="atLeast"/>
        </w:trPr>
        <w:tc>
          <w:tcPr>
            <w:tcW w:w="420" w:type="dxa"/>
            <w:vMerge w:val="continue"/>
            <w:tcBorders>
              <w:top w:val="nil"/>
              <w:left w:val="single" w:color="auto" w:sz="4" w:space="0"/>
              <w:bottom w:val="single" w:color="auto" w:sz="4" w:space="0"/>
              <w:right w:val="nil"/>
            </w:tcBorders>
            <w:vAlign w:val="center"/>
          </w:tcPr>
          <w:p w14:paraId="74647E5B">
            <w:pPr>
              <w:spacing w:line="240" w:lineRule="atLeast"/>
              <w:jc w:val="center"/>
              <w:rPr>
                <w:color w:val="000000" w:themeColor="text1"/>
                <w:sz w:val="24"/>
                <w14:textFill>
                  <w14:solidFill>
                    <w14:schemeClr w14:val="tx1"/>
                  </w14:solidFill>
                </w14:textFill>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2020CEC7">
            <w:pPr>
              <w:jc w:val="center"/>
              <w:rPr>
                <w:rFonts w:hint="eastAsia" w:eastAsia="楷体_GB2312"/>
                <w:color w:val="000000" w:themeColor="text1"/>
                <w:sz w:val="24"/>
                <w:lang w:val="en-US" w:eastAsia="zh-CN"/>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夏运涛</w:t>
            </w:r>
          </w:p>
        </w:tc>
        <w:tc>
          <w:tcPr>
            <w:tcW w:w="1544" w:type="dxa"/>
            <w:gridSpan w:val="4"/>
            <w:tcBorders>
              <w:top w:val="single" w:color="auto" w:sz="4" w:space="0"/>
              <w:left w:val="nil"/>
              <w:bottom w:val="single" w:color="auto" w:sz="4" w:space="0"/>
              <w:right w:val="single" w:color="auto" w:sz="4" w:space="0"/>
            </w:tcBorders>
            <w:vAlign w:val="center"/>
          </w:tcPr>
          <w:p w14:paraId="7F69B846">
            <w:pPr>
              <w:jc w:val="center"/>
              <w:rPr>
                <w:rFonts w:hint="default" w:eastAsia="楷体_GB2312"/>
                <w:color w:val="000000" w:themeColor="text1"/>
                <w:sz w:val="24"/>
                <w:lang w:val="en-US" w:eastAsia="zh-CN"/>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202305190720</w:t>
            </w:r>
          </w:p>
        </w:tc>
        <w:tc>
          <w:tcPr>
            <w:tcW w:w="1920" w:type="dxa"/>
            <w:gridSpan w:val="4"/>
            <w:tcBorders>
              <w:top w:val="single" w:color="auto" w:sz="4" w:space="0"/>
              <w:left w:val="nil"/>
              <w:bottom w:val="single" w:color="auto" w:sz="4" w:space="0"/>
              <w:right w:val="single" w:color="auto" w:sz="4" w:space="0"/>
            </w:tcBorders>
            <w:vAlign w:val="center"/>
          </w:tcPr>
          <w:p w14:paraId="7096BF40">
            <w:pPr>
              <w:jc w:val="center"/>
              <w:rPr>
                <w:rFonts w:hint="eastAsia" w:eastAsia="楷体_GB2312"/>
                <w:color w:val="000000" w:themeColor="text1"/>
                <w:sz w:val="24"/>
                <w:lang w:val="en-US" w:eastAsia="zh-CN"/>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2023级信息管理与信息系统三班</w:t>
            </w:r>
          </w:p>
        </w:tc>
        <w:tc>
          <w:tcPr>
            <w:tcW w:w="1756" w:type="dxa"/>
            <w:gridSpan w:val="3"/>
            <w:tcBorders>
              <w:top w:val="single" w:color="auto" w:sz="4" w:space="0"/>
              <w:left w:val="nil"/>
              <w:bottom w:val="single" w:color="auto" w:sz="4" w:space="0"/>
              <w:right w:val="single" w:color="auto" w:sz="4" w:space="0"/>
            </w:tcBorders>
            <w:vAlign w:val="center"/>
          </w:tcPr>
          <w:p w14:paraId="0EF85DC1">
            <w:pPr>
              <w:jc w:val="center"/>
              <w:rPr>
                <w:rFonts w:hint="eastAsia" w:eastAsia="楷体_GB2312"/>
                <w:color w:val="000000" w:themeColor="text1"/>
                <w:sz w:val="24"/>
                <w:lang w:val="en-US" w:eastAsia="zh-CN"/>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公共管理学院</w:t>
            </w:r>
          </w:p>
        </w:tc>
        <w:tc>
          <w:tcPr>
            <w:tcW w:w="1800" w:type="dxa"/>
            <w:gridSpan w:val="2"/>
            <w:tcBorders>
              <w:top w:val="single" w:color="auto" w:sz="4" w:space="0"/>
              <w:left w:val="nil"/>
              <w:bottom w:val="single" w:color="auto" w:sz="4" w:space="0"/>
              <w:right w:val="single" w:color="auto" w:sz="4" w:space="0"/>
            </w:tcBorders>
            <w:vAlign w:val="center"/>
          </w:tcPr>
          <w:p w14:paraId="77FEBF4A">
            <w:pPr>
              <w:jc w:val="center"/>
              <w:rPr>
                <w:rFonts w:hint="default" w:eastAsia="楷体_GB2312"/>
                <w:color w:val="000000" w:themeColor="text1"/>
                <w:sz w:val="24"/>
                <w:lang w:val="en-US" w:eastAsia="zh-CN"/>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材料文案撰写和平台搭建与应用</w:t>
            </w:r>
          </w:p>
        </w:tc>
      </w:tr>
      <w:tr w14:paraId="2CCA30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844" w:hRule="atLeast"/>
        </w:trPr>
        <w:tc>
          <w:tcPr>
            <w:tcW w:w="420" w:type="dxa"/>
            <w:vMerge w:val="continue"/>
            <w:tcBorders>
              <w:top w:val="nil"/>
              <w:left w:val="single" w:color="auto" w:sz="4" w:space="0"/>
              <w:bottom w:val="single" w:color="auto" w:sz="4" w:space="0"/>
              <w:right w:val="nil"/>
            </w:tcBorders>
            <w:vAlign w:val="center"/>
          </w:tcPr>
          <w:p w14:paraId="3D7AB56E">
            <w:pPr>
              <w:jc w:val="center"/>
              <w:rPr>
                <w:color w:val="000000" w:themeColor="text1"/>
                <w:sz w:val="24"/>
                <w14:textFill>
                  <w14:solidFill>
                    <w14:schemeClr w14:val="tx1"/>
                  </w14:solidFill>
                </w14:textFill>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308E41CE">
            <w:pPr>
              <w:jc w:val="center"/>
              <w:rPr>
                <w:rFonts w:hint="eastAsia" w:eastAsia="楷体_GB2312"/>
                <w:color w:val="000000" w:themeColor="text1"/>
                <w:sz w:val="24"/>
                <w:lang w:val="en-US" w:eastAsia="zh-CN"/>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贺炬烽</w:t>
            </w:r>
          </w:p>
        </w:tc>
        <w:tc>
          <w:tcPr>
            <w:tcW w:w="1544" w:type="dxa"/>
            <w:gridSpan w:val="4"/>
            <w:tcBorders>
              <w:top w:val="single" w:color="auto" w:sz="4" w:space="0"/>
              <w:left w:val="nil"/>
              <w:bottom w:val="single" w:color="auto" w:sz="4" w:space="0"/>
              <w:right w:val="single" w:color="auto" w:sz="4" w:space="0"/>
            </w:tcBorders>
            <w:vAlign w:val="center"/>
          </w:tcPr>
          <w:p w14:paraId="0CAFE4E7">
            <w:pPr>
              <w:jc w:val="center"/>
              <w:rPr>
                <w:rFonts w:hint="default" w:eastAsia="楷体_GB2312"/>
                <w:color w:val="000000" w:themeColor="text1"/>
                <w:sz w:val="24"/>
                <w:lang w:val="en-US" w:eastAsia="zh-CN"/>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202305190722</w:t>
            </w:r>
          </w:p>
        </w:tc>
        <w:tc>
          <w:tcPr>
            <w:tcW w:w="1920" w:type="dxa"/>
            <w:gridSpan w:val="4"/>
            <w:tcBorders>
              <w:top w:val="single" w:color="auto" w:sz="4" w:space="0"/>
              <w:left w:val="nil"/>
              <w:bottom w:val="single" w:color="auto" w:sz="4" w:space="0"/>
              <w:right w:val="single" w:color="auto" w:sz="4" w:space="0"/>
            </w:tcBorders>
            <w:vAlign w:val="center"/>
          </w:tcPr>
          <w:p w14:paraId="38A5D95A">
            <w:pPr>
              <w:jc w:val="center"/>
              <w:rPr>
                <w:rFonts w:eastAsia="楷体_GB2312"/>
                <w:color w:val="000000" w:themeColor="text1"/>
                <w:sz w:val="24"/>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2023级信息管理与信息系统三班</w:t>
            </w:r>
          </w:p>
        </w:tc>
        <w:tc>
          <w:tcPr>
            <w:tcW w:w="1756" w:type="dxa"/>
            <w:gridSpan w:val="3"/>
            <w:tcBorders>
              <w:top w:val="single" w:color="auto" w:sz="4" w:space="0"/>
              <w:left w:val="nil"/>
              <w:bottom w:val="single" w:color="auto" w:sz="4" w:space="0"/>
              <w:right w:val="single" w:color="auto" w:sz="4" w:space="0"/>
            </w:tcBorders>
            <w:vAlign w:val="center"/>
          </w:tcPr>
          <w:p w14:paraId="4C8EBFB1">
            <w:pPr>
              <w:jc w:val="center"/>
              <w:rPr>
                <w:rFonts w:eastAsia="楷体_GB2312"/>
                <w:color w:val="000000" w:themeColor="text1"/>
                <w:sz w:val="24"/>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公共管理学院</w:t>
            </w:r>
          </w:p>
        </w:tc>
        <w:tc>
          <w:tcPr>
            <w:tcW w:w="1800" w:type="dxa"/>
            <w:gridSpan w:val="2"/>
            <w:tcBorders>
              <w:top w:val="single" w:color="auto" w:sz="4" w:space="0"/>
              <w:left w:val="nil"/>
              <w:bottom w:val="single" w:color="auto" w:sz="4" w:space="0"/>
              <w:right w:val="single" w:color="auto" w:sz="4" w:space="0"/>
            </w:tcBorders>
            <w:vAlign w:val="center"/>
          </w:tcPr>
          <w:p w14:paraId="4239B322">
            <w:pPr>
              <w:jc w:val="center"/>
              <w:rPr>
                <w:rFonts w:hint="default" w:eastAsia="楷体_GB2312"/>
                <w:color w:val="000000" w:themeColor="text1"/>
                <w:sz w:val="24"/>
                <w:lang w:val="en-US" w:eastAsia="zh-CN"/>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算法分析</w:t>
            </w:r>
          </w:p>
        </w:tc>
      </w:tr>
      <w:tr w14:paraId="73AF80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841" w:hRule="atLeast"/>
        </w:trPr>
        <w:tc>
          <w:tcPr>
            <w:tcW w:w="420" w:type="dxa"/>
            <w:vMerge w:val="continue"/>
            <w:tcBorders>
              <w:top w:val="nil"/>
              <w:left w:val="single" w:color="auto" w:sz="4" w:space="0"/>
              <w:bottom w:val="single" w:color="auto" w:sz="4" w:space="0"/>
              <w:right w:val="nil"/>
            </w:tcBorders>
            <w:vAlign w:val="center"/>
          </w:tcPr>
          <w:p w14:paraId="3529860D">
            <w:pPr>
              <w:jc w:val="center"/>
              <w:rPr>
                <w:color w:val="000000" w:themeColor="text1"/>
                <w:sz w:val="24"/>
                <w14:textFill>
                  <w14:solidFill>
                    <w14:schemeClr w14:val="tx1"/>
                  </w14:solidFill>
                </w14:textFill>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3A817EE3">
            <w:pPr>
              <w:jc w:val="center"/>
              <w:rPr>
                <w:rFonts w:hint="eastAsia" w:eastAsia="楷体_GB2312"/>
                <w:color w:val="000000" w:themeColor="text1"/>
                <w:sz w:val="24"/>
                <w:lang w:val="en-US" w:eastAsia="zh-CN"/>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王琦翰</w:t>
            </w:r>
          </w:p>
        </w:tc>
        <w:tc>
          <w:tcPr>
            <w:tcW w:w="1544" w:type="dxa"/>
            <w:gridSpan w:val="4"/>
            <w:tcBorders>
              <w:top w:val="single" w:color="auto" w:sz="4" w:space="0"/>
              <w:left w:val="nil"/>
              <w:bottom w:val="single" w:color="auto" w:sz="4" w:space="0"/>
              <w:right w:val="single" w:color="auto" w:sz="4" w:space="0"/>
            </w:tcBorders>
            <w:vAlign w:val="center"/>
          </w:tcPr>
          <w:p w14:paraId="646B8FF0">
            <w:pPr>
              <w:jc w:val="center"/>
              <w:rPr>
                <w:rFonts w:hint="default" w:eastAsia="楷体_GB2312"/>
                <w:color w:val="000000" w:themeColor="text1"/>
                <w:sz w:val="24"/>
                <w:lang w:val="en-US" w:eastAsia="zh-CN"/>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202305190778</w:t>
            </w:r>
          </w:p>
        </w:tc>
        <w:tc>
          <w:tcPr>
            <w:tcW w:w="1920" w:type="dxa"/>
            <w:gridSpan w:val="4"/>
            <w:tcBorders>
              <w:top w:val="single" w:color="auto" w:sz="4" w:space="0"/>
              <w:left w:val="nil"/>
              <w:bottom w:val="single" w:color="auto" w:sz="4" w:space="0"/>
              <w:right w:val="single" w:color="auto" w:sz="4" w:space="0"/>
            </w:tcBorders>
            <w:vAlign w:val="center"/>
          </w:tcPr>
          <w:p w14:paraId="3CD2F539">
            <w:pPr>
              <w:jc w:val="center"/>
              <w:rPr>
                <w:rFonts w:eastAsia="楷体_GB2312"/>
                <w:color w:val="000000" w:themeColor="text1"/>
                <w:sz w:val="24"/>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2023级信息管理与信息系统三班</w:t>
            </w:r>
          </w:p>
        </w:tc>
        <w:tc>
          <w:tcPr>
            <w:tcW w:w="1756" w:type="dxa"/>
            <w:gridSpan w:val="3"/>
            <w:tcBorders>
              <w:top w:val="single" w:color="auto" w:sz="4" w:space="0"/>
              <w:left w:val="nil"/>
              <w:bottom w:val="single" w:color="auto" w:sz="4" w:space="0"/>
              <w:right w:val="single" w:color="auto" w:sz="4" w:space="0"/>
            </w:tcBorders>
            <w:vAlign w:val="center"/>
          </w:tcPr>
          <w:p w14:paraId="69C8656D">
            <w:pPr>
              <w:jc w:val="center"/>
              <w:rPr>
                <w:rFonts w:eastAsia="楷体_GB2312"/>
                <w:color w:val="000000" w:themeColor="text1"/>
                <w:sz w:val="24"/>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公共管理学院</w:t>
            </w:r>
          </w:p>
        </w:tc>
        <w:tc>
          <w:tcPr>
            <w:tcW w:w="1800" w:type="dxa"/>
            <w:gridSpan w:val="2"/>
            <w:tcBorders>
              <w:top w:val="single" w:color="auto" w:sz="4" w:space="0"/>
              <w:left w:val="nil"/>
              <w:bottom w:val="single" w:color="auto" w:sz="4" w:space="0"/>
              <w:right w:val="single" w:color="auto" w:sz="4" w:space="0"/>
            </w:tcBorders>
            <w:vAlign w:val="center"/>
          </w:tcPr>
          <w:p w14:paraId="6C050A20">
            <w:pPr>
              <w:jc w:val="center"/>
              <w:rPr>
                <w:rFonts w:hint="default" w:eastAsia="楷体_GB2312"/>
                <w:color w:val="000000" w:themeColor="text1"/>
                <w:sz w:val="24"/>
                <w:lang w:val="en-US" w:eastAsia="zh-CN"/>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市场调研及推广和数据整理</w:t>
            </w:r>
          </w:p>
        </w:tc>
      </w:tr>
      <w:tr w14:paraId="41D9A2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cantSplit/>
          <w:trHeight w:val="712" w:hRule="atLeast"/>
        </w:trPr>
        <w:tc>
          <w:tcPr>
            <w:tcW w:w="420" w:type="dxa"/>
            <w:vMerge w:val="continue"/>
            <w:tcBorders>
              <w:top w:val="nil"/>
              <w:left w:val="single" w:color="auto" w:sz="4" w:space="0"/>
              <w:bottom w:val="single" w:color="auto" w:sz="4" w:space="0"/>
              <w:right w:val="nil"/>
            </w:tcBorders>
            <w:vAlign w:val="center"/>
          </w:tcPr>
          <w:p w14:paraId="5345276C">
            <w:pPr>
              <w:jc w:val="center"/>
              <w:rPr>
                <w:color w:val="000000" w:themeColor="text1"/>
                <w:sz w:val="24"/>
                <w14:textFill>
                  <w14:solidFill>
                    <w14:schemeClr w14:val="tx1"/>
                  </w14:solidFill>
                </w14:textFill>
              </w:rPr>
            </w:pPr>
          </w:p>
        </w:tc>
        <w:tc>
          <w:tcPr>
            <w:tcW w:w="1380" w:type="dxa"/>
            <w:gridSpan w:val="2"/>
            <w:tcBorders>
              <w:top w:val="single" w:color="auto" w:sz="4" w:space="0"/>
              <w:left w:val="single" w:color="auto" w:sz="4" w:space="0"/>
              <w:bottom w:val="single" w:color="auto" w:sz="4" w:space="0"/>
              <w:right w:val="single" w:color="auto" w:sz="4" w:space="0"/>
            </w:tcBorders>
            <w:vAlign w:val="center"/>
          </w:tcPr>
          <w:p w14:paraId="66F9F939">
            <w:pPr>
              <w:jc w:val="center"/>
              <w:rPr>
                <w:rFonts w:hint="eastAsia" w:eastAsia="楷体_GB2312"/>
                <w:color w:val="000000" w:themeColor="text1"/>
                <w:sz w:val="24"/>
                <w:lang w:val="en-US" w:eastAsia="zh-CN"/>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李志强</w:t>
            </w:r>
          </w:p>
        </w:tc>
        <w:tc>
          <w:tcPr>
            <w:tcW w:w="1544" w:type="dxa"/>
            <w:gridSpan w:val="4"/>
            <w:tcBorders>
              <w:top w:val="single" w:color="auto" w:sz="4" w:space="0"/>
              <w:left w:val="nil"/>
              <w:bottom w:val="single" w:color="auto" w:sz="4" w:space="0"/>
              <w:right w:val="single" w:color="auto" w:sz="4" w:space="0"/>
            </w:tcBorders>
            <w:vAlign w:val="center"/>
          </w:tcPr>
          <w:p w14:paraId="4D6CF4FE">
            <w:pPr>
              <w:jc w:val="center"/>
              <w:rPr>
                <w:rFonts w:hint="default" w:eastAsia="楷体_GB2312"/>
                <w:color w:val="000000" w:themeColor="text1"/>
                <w:sz w:val="24"/>
                <w:lang w:val="en-US" w:eastAsia="zh-CN"/>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202305190732</w:t>
            </w:r>
          </w:p>
        </w:tc>
        <w:tc>
          <w:tcPr>
            <w:tcW w:w="1920" w:type="dxa"/>
            <w:gridSpan w:val="4"/>
            <w:tcBorders>
              <w:top w:val="single" w:color="auto" w:sz="4" w:space="0"/>
              <w:left w:val="nil"/>
              <w:bottom w:val="single" w:color="auto" w:sz="4" w:space="0"/>
              <w:right w:val="single" w:color="auto" w:sz="4" w:space="0"/>
            </w:tcBorders>
            <w:vAlign w:val="center"/>
          </w:tcPr>
          <w:p w14:paraId="3F96F15C">
            <w:pPr>
              <w:jc w:val="center"/>
              <w:rPr>
                <w:rFonts w:eastAsia="楷体_GB2312"/>
                <w:color w:val="000000" w:themeColor="text1"/>
                <w:sz w:val="24"/>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2023级信息管理与信息系统三班</w:t>
            </w:r>
          </w:p>
        </w:tc>
        <w:tc>
          <w:tcPr>
            <w:tcW w:w="1756" w:type="dxa"/>
            <w:gridSpan w:val="3"/>
            <w:tcBorders>
              <w:top w:val="single" w:color="auto" w:sz="4" w:space="0"/>
              <w:left w:val="nil"/>
              <w:bottom w:val="single" w:color="auto" w:sz="4" w:space="0"/>
              <w:right w:val="single" w:color="auto" w:sz="4" w:space="0"/>
            </w:tcBorders>
            <w:vAlign w:val="center"/>
          </w:tcPr>
          <w:p w14:paraId="41E58D60">
            <w:pPr>
              <w:jc w:val="center"/>
              <w:rPr>
                <w:rFonts w:eastAsia="楷体_GB2312"/>
                <w:color w:val="000000" w:themeColor="text1"/>
                <w:sz w:val="24"/>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公共管理学院</w:t>
            </w:r>
          </w:p>
        </w:tc>
        <w:tc>
          <w:tcPr>
            <w:tcW w:w="1800" w:type="dxa"/>
            <w:gridSpan w:val="2"/>
            <w:tcBorders>
              <w:top w:val="single" w:color="auto" w:sz="4" w:space="0"/>
              <w:left w:val="nil"/>
              <w:bottom w:val="single" w:color="auto" w:sz="4" w:space="0"/>
              <w:right w:val="single" w:color="auto" w:sz="4" w:space="0"/>
            </w:tcBorders>
            <w:vAlign w:val="center"/>
          </w:tcPr>
          <w:p w14:paraId="4A6202E4">
            <w:pPr>
              <w:jc w:val="center"/>
              <w:rPr>
                <w:rFonts w:eastAsia="楷体_GB2312"/>
                <w:color w:val="000000" w:themeColor="text1"/>
                <w:sz w:val="24"/>
                <w14:textFill>
                  <w14:solidFill>
                    <w14:schemeClr w14:val="tx1"/>
                  </w14:solidFill>
                </w14:textFill>
              </w:rPr>
            </w:pPr>
            <w:r>
              <w:rPr>
                <w:rFonts w:hint="eastAsia" w:eastAsia="楷体_GB2312"/>
                <w:color w:val="000000" w:themeColor="text1"/>
                <w:sz w:val="24"/>
                <w:lang w:val="en-US" w:eastAsia="zh-CN"/>
                <w14:textFill>
                  <w14:solidFill>
                    <w14:schemeClr w14:val="tx1"/>
                  </w14:solidFill>
                </w14:textFill>
              </w:rPr>
              <w:t>数据分析</w:t>
            </w:r>
          </w:p>
        </w:tc>
      </w:tr>
    </w:tbl>
    <w:p w14:paraId="51DFDBEF">
      <w:pPr>
        <w:numPr>
          <w:ilvl w:val="1"/>
          <w:numId w:val="2"/>
        </w:numPr>
        <w:tabs>
          <w:tab w:val="left" w:pos="720"/>
          <w:tab w:val="clear" w:pos="1532"/>
        </w:tabs>
        <w:spacing w:before="156" w:beforeLines="50" w:after="156" w:afterLines="50" w:line="300" w:lineRule="auto"/>
        <w:ind w:left="0" w:right="567" w:firstLine="0"/>
        <w:rPr>
          <w:rFonts w:eastAsia="黑体"/>
          <w:bCs/>
          <w:color w:val="000000" w:themeColor="text1"/>
          <w:sz w:val="28"/>
          <w14:textFill>
            <w14:solidFill>
              <w14:schemeClr w14:val="tx1"/>
            </w14:solidFill>
          </w14:textFill>
        </w:rPr>
      </w:pPr>
      <w:r>
        <w:rPr>
          <w:rFonts w:hint="eastAsia" w:eastAsia="黑体"/>
          <w:bCs/>
          <w:color w:val="000000" w:themeColor="text1"/>
          <w:sz w:val="28"/>
          <w14:textFill>
            <w14:solidFill>
              <w14:schemeClr w14:val="tx1"/>
            </w14:solidFill>
          </w14:textFill>
        </w:rPr>
        <w:t>立项依据（可加页）</w:t>
      </w:r>
    </w:p>
    <w:tbl>
      <w:tblPr>
        <w:tblStyle w:val="13"/>
        <w:tblW w:w="1743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5"/>
        <w:gridCol w:w="8715"/>
      </w:tblGrid>
      <w:tr w14:paraId="09E9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7" w:hRule="atLeast"/>
        </w:trPr>
        <w:tc>
          <w:tcPr>
            <w:tcW w:w="8715" w:type="dxa"/>
            <w:vAlign w:val="top"/>
          </w:tcPr>
          <w:p w14:paraId="57C771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8" w:beforeAutospacing="0" w:after="0" w:afterAutospacing="0" w:line="240" w:lineRule="atLeast"/>
              <w:ind w:left="0" w:right="0" w:firstLine="0"/>
              <w:textAlignment w:val="baseline"/>
              <w:rPr>
                <w:rFonts w:hint="default" w:ascii="Times New Roman" w:hAnsi="Times New Roman" w:eastAsia="宋体" w:cs="Times New Roman"/>
                <w:b/>
                <w:bCs/>
                <w:i w:val="0"/>
                <w:iCs w:val="0"/>
                <w:caps w:val="0"/>
                <w:color w:val="000000" w:themeColor="text1"/>
                <w:spacing w:val="5"/>
                <w:sz w:val="24"/>
                <w:szCs w:val="24"/>
                <w14:textFill>
                  <w14:solidFill>
                    <w14:schemeClr w14:val="tx1"/>
                  </w14:solidFill>
                </w14:textFill>
              </w:rPr>
            </w:pPr>
            <w:r>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t>（一）项目简介</w:t>
            </w:r>
          </w:p>
          <w:p w14:paraId="077ADB63">
            <w:pPr>
              <w:pStyle w:val="4"/>
              <w:keepNext w:val="0"/>
              <w:keepLines w:val="0"/>
              <w:widowControl/>
              <w:numPr>
                <w:ilvl w:val="2"/>
                <w:numId w:val="0"/>
              </w:numPr>
              <w:suppressLineNumbers w:val="0"/>
              <w:pBdr>
                <w:top w:val="none" w:color="auto" w:sz="0" w:space="0"/>
                <w:left w:val="none" w:color="auto" w:sz="0" w:space="0"/>
                <w:bottom w:val="none" w:color="auto" w:sz="0" w:space="0"/>
                <w:right w:val="none" w:color="auto" w:sz="0" w:space="0"/>
              </w:pBdr>
              <w:shd w:val="clear" w:fill="FFFFFF"/>
              <w:spacing w:before="120" w:beforeAutospacing="0" w:after="0" w:afterAutospacing="0" w:line="240" w:lineRule="atLeast"/>
              <w:ind w:right="0" w:rightChars="0" w:firstLine="492" w:firstLineChars="200"/>
              <w:textAlignment w:val="baseline"/>
              <w:rPr>
                <w:rFonts w:hint="default" w:ascii="Times New Roman" w:hAnsi="Times New Roman" w:eastAsia="宋体" w:cs="Times New Roman"/>
                <w:b w:val="0"/>
                <w:bCs w:val="0"/>
                <w:i w:val="0"/>
                <w:iCs w:val="0"/>
                <w:caps w:val="0"/>
                <w:color w:val="000000" w:themeColor="text1"/>
                <w:spacing w:val="5"/>
                <w:sz w:val="24"/>
                <w:szCs w:val="24"/>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3"/>
                <w:kern w:val="0"/>
                <w:sz w:val="24"/>
                <w:szCs w:val="24"/>
                <w:shd w:val="clear" w:fill="FFFFFF"/>
                <w:vertAlign w:val="baseline"/>
                <w:lang w:val="en-US" w:eastAsia="zh-CN" w:bidi="ar"/>
                <w14:textFill>
                  <w14:solidFill>
                    <w14:schemeClr w14:val="tx1"/>
                  </w14:solidFill>
                </w14:textFill>
              </w:rPr>
              <w:t>本项目旨在构建一个基于人工智能多模态数据融合技术的个性化医疗档案与疾病预防平台。该平台将整合电子病历、医学影像、生理信号、基因数据、生活方式等多模态数据，通过先进的AI算法进行深度分析和融合，为用户提供精准的健康风险评估、个性化的疾病预防方案以及全生命周期的健康管理服务。项目致力于推动医疗健康领域的数字化转型，提升医疗服务的效率和质量，助力实现从疾病治疗向疾病预防的转变，为人们的健康保驾护航。</w:t>
            </w:r>
          </w:p>
          <w:p w14:paraId="097EB1CE">
            <w:pPr>
              <w:pStyle w:val="4"/>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Chars="0" w:right="0" w:rightChars="0"/>
              <w:textAlignment w:val="baseline"/>
              <w:rPr>
                <w:rFonts w:hint="default" w:ascii="Times New Roman" w:hAnsi="Times New Roman" w:eastAsia="宋体" w:cs="Times New Roman"/>
                <w:i w:val="0"/>
                <w:iCs w:val="0"/>
                <w:caps w:val="0"/>
                <w:color w:val="000000" w:themeColor="text1"/>
                <w:spacing w:val="3"/>
                <w:kern w:val="0"/>
                <w:sz w:val="24"/>
                <w:szCs w:val="24"/>
                <w:shd w:val="clear" w:fill="FFFFFF"/>
                <w:vertAlign w:val="baseline"/>
                <w:lang w:val="en-US" w:eastAsia="zh-CN" w:bidi="ar"/>
                <w14:textFill>
                  <w14:solidFill>
                    <w14:schemeClr w14:val="tx1"/>
                  </w14:solidFill>
                </w14:textFill>
              </w:rPr>
            </w:pPr>
            <w:r>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t>研究目的</w:t>
            </w:r>
          </w:p>
          <w:p w14:paraId="66275E02">
            <w:pPr>
              <w:ind w:firstLine="480" w:firstLineChars="200"/>
              <w:rPr>
                <w:rFonts w:hint="default" w:ascii="Times New Roman" w:hAnsi="Times New Roman" w:eastAsia="宋体" w:cs="Times New Roman"/>
                <w:i w:val="0"/>
                <w:iCs w:val="0"/>
                <w:caps w:val="0"/>
                <w:spacing w:val="0"/>
                <w:sz w:val="24"/>
                <w:szCs w:val="24"/>
                <w:shd w:val="clear" w:fill="FFFFFF"/>
              </w:rPr>
            </w:pPr>
            <w:r>
              <w:rPr>
                <w:rFonts w:hint="default" w:ascii="Times New Roman" w:hAnsi="Times New Roman" w:eastAsia="宋体" w:cs="Times New Roman"/>
                <w:b w:val="0"/>
                <w:bCs w:val="0"/>
                <w:i w:val="0"/>
                <w:iCs w:val="0"/>
                <w:caps w:val="0"/>
                <w:color w:val="000000"/>
                <w:spacing w:val="0"/>
                <w:sz w:val="24"/>
                <w:szCs w:val="24"/>
                <w:shd w:val="clear" w:fill="FFFFFF"/>
              </w:rPr>
              <w:t>在全球人口老龄化加剧、慢性疾病高发的时代背景下，以"疾病治疗"为核心的传统医疗模式，因早期预防能力薄弱、个性化干预手段匮乏，已难以满足公众对全周期健康管理的迫切需求。我国通过顶层设计构建政策支撑体系，为医疗模式转型奠定制度基础</w:t>
            </w:r>
            <w:r>
              <w:rPr>
                <w:rFonts w:hint="eastAsia" w:ascii="Times New Roman" w:hAnsi="Times New Roman" w:cs="Times New Roman"/>
                <w:b w:val="0"/>
                <w:bCs w:val="0"/>
                <w:i w:val="0"/>
                <w:iCs w:val="0"/>
                <w:caps w:val="0"/>
                <w:color w:val="000000"/>
                <w:spacing w:val="0"/>
                <w:sz w:val="24"/>
                <w:szCs w:val="24"/>
                <w:shd w:val="clear" w:fill="FFFFFF"/>
                <w:lang w:eastAsia="zh-CN"/>
              </w:rPr>
              <w:t>：</w:t>
            </w:r>
            <w:r>
              <w:rPr>
                <w:rFonts w:hint="default" w:ascii="Times New Roman" w:hAnsi="Times New Roman" w:eastAsia="宋体" w:cs="Times New Roman"/>
                <w:sz w:val="24"/>
                <w:szCs w:val="24"/>
                <w:lang w:val="en-US" w:eastAsia="zh-CN"/>
              </w:rPr>
              <w:t>在</w:t>
            </w:r>
            <w:r>
              <w:rPr>
                <w:rFonts w:hint="default" w:ascii="Times New Roman" w:hAnsi="Times New Roman" w:eastAsia="宋体" w:cs="Times New Roman"/>
                <w:sz w:val="24"/>
                <w:szCs w:val="24"/>
              </w:rPr>
              <w:t>《健康中国2030规划纲要》[</w:t>
            </w:r>
            <w:r>
              <w:rPr>
                <w:rFonts w:hint="eastAsia" w:ascii="Times New Roman" w:hAnsi="Times New Roman" w:cs="Times New Roman"/>
                <w:sz w:val="24"/>
                <w:szCs w:val="24"/>
                <w:lang w:val="en-US" w:eastAsia="zh-CN"/>
              </w:rPr>
              <w:t>1</w:t>
            </w:r>
            <w:r>
              <w:rPr>
                <w:rFonts w:hint="default" w:ascii="Times New Roman" w:hAnsi="Times New Roman" w:eastAsia="宋体" w:cs="Times New Roman"/>
                <w:sz w:val="24"/>
                <w:szCs w:val="24"/>
              </w:rPr>
              <w:t>]明确提出</w:t>
            </w:r>
            <w:r>
              <w:rPr>
                <w:rFonts w:hint="default" w:ascii="Times New Roman" w:hAnsi="Times New Roman" w:cs="Times New Roman"/>
                <w:sz w:val="24"/>
                <w:szCs w:val="24"/>
                <w:lang w:val="en-US" w:eastAsia="zh-CN"/>
              </w:rPr>
              <w:t>中</w:t>
            </w:r>
            <w:r>
              <w:rPr>
                <w:rFonts w:hint="default" w:ascii="Times New Roman" w:hAnsi="Times New Roman" w:eastAsia="宋体" w:cs="Times New Roman"/>
                <w:sz w:val="24"/>
                <w:szCs w:val="24"/>
              </w:rPr>
              <w:t>，要推动健康科技创新，加强健康医疗大数据应用，发展智慧医疗，提升医疗服务质量和效率</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这为基于AI的医疗项目提供了政策支持和方向指引</w:t>
            </w:r>
            <w:r>
              <w:rPr>
                <w:rFonts w:hint="eastAsia" w:ascii="Times New Roman" w:hAnsi="Times New Roman" w:cs="Times New Roman"/>
                <w:sz w:val="24"/>
                <w:szCs w:val="24"/>
                <w:lang w:eastAsia="zh-CN"/>
              </w:rPr>
              <w:t>；</w:t>
            </w:r>
            <w:r>
              <w:rPr>
                <w:rFonts w:hint="default" w:ascii="Times New Roman" w:hAnsi="Times New Roman" w:cs="Times New Roman"/>
                <w:sz w:val="24"/>
                <w:szCs w:val="24"/>
                <w:lang w:val="en-US" w:eastAsia="zh-CN"/>
              </w:rPr>
              <w:t>在</w:t>
            </w:r>
            <w:r>
              <w:rPr>
                <w:rFonts w:hint="default" w:ascii="Times New Roman" w:hAnsi="Times New Roman" w:eastAsia="宋体" w:cs="Times New Roman"/>
                <w:sz w:val="24"/>
                <w:szCs w:val="24"/>
              </w:rPr>
              <w:t>《关于促进和规范健康医疗大数据应用发展的指导意见》[</w:t>
            </w:r>
            <w:r>
              <w:rPr>
                <w:rFonts w:hint="eastAsia" w:ascii="Times New Roman" w:hAnsi="Times New Roman" w:cs="Times New Roman"/>
                <w:sz w:val="24"/>
                <w:szCs w:val="24"/>
                <w:lang w:val="en-US" w:eastAsia="zh-CN"/>
              </w:rPr>
              <w:t>2</w:t>
            </w:r>
            <w:r>
              <w:rPr>
                <w:rFonts w:hint="default" w:ascii="Times New Roman" w:hAnsi="Times New Roman" w:eastAsia="宋体" w:cs="Times New Roman"/>
                <w:sz w:val="24"/>
                <w:szCs w:val="24"/>
              </w:rPr>
              <w:t>]</w:t>
            </w:r>
            <w:r>
              <w:rPr>
                <w:rFonts w:hint="default" w:ascii="Times New Roman" w:hAnsi="Times New Roman" w:cs="Times New Roman"/>
                <w:sz w:val="24"/>
                <w:szCs w:val="24"/>
                <w:lang w:val="en-US" w:eastAsia="zh-CN"/>
              </w:rPr>
              <w:t>中也</w:t>
            </w:r>
            <w:r>
              <w:rPr>
                <w:rFonts w:hint="default" w:ascii="Times New Roman" w:hAnsi="Times New Roman" w:eastAsia="宋体" w:cs="Times New Roman"/>
                <w:sz w:val="24"/>
                <w:szCs w:val="24"/>
              </w:rPr>
              <w:t>强调了健康医疗大数据的重要性，鼓励利用大数据提升医疗服务水平，推动医疗模式从“以治病为中心”向“以健康为中心”转变，为多模态数据融合的医疗项目提供了政策依据</w:t>
            </w:r>
            <w:r>
              <w:rPr>
                <w:rFonts w:hint="eastAsia" w:ascii="Times New Roman" w:hAnsi="Times New Roman" w:cs="Times New Roman"/>
                <w:sz w:val="24"/>
                <w:szCs w:val="24"/>
                <w:lang w:eastAsia="zh-CN"/>
              </w:rPr>
              <w:t>；</w:t>
            </w:r>
            <w:r>
              <w:rPr>
                <w:rFonts w:hint="default" w:ascii="Times New Roman" w:hAnsi="Times New Roman" w:eastAsia="宋体" w:cs="Times New Roman"/>
                <w:i w:val="0"/>
                <w:iCs w:val="0"/>
                <w:caps w:val="0"/>
                <w:spacing w:val="0"/>
                <w:sz w:val="24"/>
                <w:szCs w:val="24"/>
                <w:shd w:val="clear" w:fill="FFFFFF"/>
              </w:rPr>
              <w:t>《“十四五” 全民医疗保障规划》</w:t>
            </w:r>
            <w:r>
              <w:rPr>
                <w:rFonts w:hint="eastAsia" w:ascii="Times New Roman" w:hAnsi="Times New Roman" w:cs="Times New Roman"/>
                <w:i w:val="0"/>
                <w:iCs w:val="0"/>
                <w:caps w:val="0"/>
                <w:spacing w:val="0"/>
                <w:sz w:val="24"/>
                <w:szCs w:val="24"/>
                <w:shd w:val="clear" w:fill="FFFFFF"/>
                <w:lang w:val="en-US" w:eastAsia="zh-CN"/>
              </w:rPr>
              <w:t>[3]</w:t>
            </w:r>
            <w:r>
              <w:rPr>
                <w:rFonts w:hint="default" w:ascii="Times New Roman" w:hAnsi="Times New Roman" w:eastAsia="宋体" w:cs="Times New Roman"/>
                <w:i w:val="0"/>
                <w:iCs w:val="0"/>
                <w:caps w:val="0"/>
                <w:spacing w:val="0"/>
                <w:sz w:val="24"/>
                <w:szCs w:val="24"/>
                <w:shd w:val="clear" w:fill="FFFFFF"/>
              </w:rPr>
              <w:t>则聚焦医保、医疗、医药联动改革，提出提升服务质量效率的目标，为 AI 技术赋能个性化医疗档案建设、疾病预防平台搭建等具体场景提供了政策协同支撑。</w:t>
            </w:r>
          </w:p>
          <w:p w14:paraId="596E8B33">
            <w:pPr>
              <w:rPr>
                <w:rFonts w:hint="default" w:ascii="Times New Roman" w:hAnsi="Times New Roman" w:eastAsia="宋体" w:cs="Times New Roman"/>
                <w:i w:val="0"/>
                <w:iCs w:val="0"/>
                <w:caps w:val="0"/>
                <w:spacing w:val="0"/>
                <w:kern w:val="0"/>
                <w:sz w:val="24"/>
                <w:szCs w:val="24"/>
                <w:bdr w:val="none" w:color="auto" w:sz="0" w:space="0"/>
                <w:shd w:val="clear" w:fill="FFFFFF"/>
                <w:vertAlign w:val="baseline"/>
                <w:lang w:val="en-US" w:eastAsia="zh-CN" w:bidi="ar"/>
              </w:rPr>
            </w:pPr>
            <w:r>
              <w:rPr>
                <w:rFonts w:hint="eastAsia" w:ascii="Times New Roman" w:hAnsi="Times New Roman" w:cs="Times New Roman"/>
                <w:i w:val="0"/>
                <w:iCs w:val="0"/>
                <w:caps w:val="0"/>
                <w:spacing w:val="0"/>
                <w:sz w:val="24"/>
                <w:szCs w:val="24"/>
                <w:shd w:val="clear" w:fill="FFFFFF"/>
                <w:lang w:val="en-US" w:eastAsia="zh-CN"/>
              </w:rPr>
              <w:t xml:space="preserve">    </w:t>
            </w:r>
            <w:r>
              <w:rPr>
                <w:rFonts w:hint="default" w:ascii="Times New Roman" w:hAnsi="Times New Roman" w:eastAsia="宋体" w:cs="Times New Roman"/>
                <w:sz w:val="24"/>
                <w:szCs w:val="24"/>
                <w:u w:val="none" w:color="auto"/>
                <w:lang w:val="en-US" w:eastAsia="zh-CN"/>
              </w:rPr>
              <w:t>在技术方面,各种</w:t>
            </w:r>
            <w:r>
              <w:rPr>
                <w:rFonts w:hint="default" w:ascii="Times New Roman" w:hAnsi="Times New Roman" w:eastAsia="宋体" w:cs="Times New Roman"/>
                <w:i w:val="0"/>
                <w:iCs w:val="0"/>
                <w:caps w:val="0"/>
                <w:spacing w:val="0"/>
                <w:sz w:val="24"/>
                <w:szCs w:val="24"/>
                <w:u w:val="none" w:color="auto"/>
                <w:shd w:val="clear" w:fill="FFFFFF"/>
              </w:rPr>
              <w:t>创新成果</w:t>
            </w:r>
            <w:r>
              <w:rPr>
                <w:rFonts w:hint="eastAsia" w:ascii="Times New Roman" w:hAnsi="Times New Roman" w:cs="Times New Roman"/>
                <w:i w:val="0"/>
                <w:iCs w:val="0"/>
                <w:caps w:val="0"/>
                <w:spacing w:val="0"/>
                <w:sz w:val="24"/>
                <w:szCs w:val="24"/>
                <w:u w:val="none" w:color="auto"/>
                <w:shd w:val="clear" w:fill="FFFFFF"/>
                <w:lang w:val="en-US" w:eastAsia="zh-CN"/>
              </w:rPr>
              <w:t>更是</w:t>
            </w:r>
            <w:r>
              <w:rPr>
                <w:rFonts w:hint="default" w:ascii="Times New Roman" w:hAnsi="Times New Roman" w:eastAsia="宋体" w:cs="Times New Roman"/>
                <w:i w:val="0"/>
                <w:iCs w:val="0"/>
                <w:caps w:val="0"/>
                <w:spacing w:val="0"/>
                <w:sz w:val="24"/>
                <w:szCs w:val="24"/>
                <w:u w:val="none" w:color="auto"/>
                <w:shd w:val="clear" w:fill="FFFFFF"/>
              </w:rPr>
              <w:t>持续涌现</w:t>
            </w:r>
            <w:r>
              <w:rPr>
                <w:rFonts w:hint="eastAsia" w:ascii="Times New Roman" w:hAnsi="Times New Roman" w:cs="Times New Roman"/>
                <w:i w:val="0"/>
                <w:iCs w:val="0"/>
                <w:caps w:val="0"/>
                <w:spacing w:val="0"/>
                <w:sz w:val="24"/>
                <w:szCs w:val="24"/>
                <w:u w:val="none" w:color="auto"/>
                <w:shd w:val="clear" w:fill="FFFFFF"/>
                <w:lang w:eastAsia="zh-CN"/>
              </w:rPr>
              <w:t>，</w:t>
            </w:r>
            <w:r>
              <w:rPr>
                <w:rFonts w:hint="eastAsia" w:ascii="宋体" w:hAnsi="宋体" w:eastAsia="宋体" w:cs="宋体"/>
                <w:i w:val="0"/>
                <w:iCs w:val="0"/>
                <w:caps w:val="0"/>
                <w:spacing w:val="0"/>
                <w:sz w:val="24"/>
                <w:szCs w:val="24"/>
                <w:shd w:val="clear" w:fill="FFFFFF"/>
              </w:rPr>
              <w:t>形成破解传统医疗痛点的核心动能</w:t>
            </w:r>
            <w:r>
              <w:rPr>
                <w:rFonts w:hint="default" w:ascii="Times New Roman" w:hAnsi="Times New Roman" w:eastAsia="宋体" w:cs="Times New Roman"/>
                <w:sz w:val="24"/>
                <w:szCs w:val="24"/>
                <w:u w:val="none" w:color="auto"/>
                <w:lang w:val="en-US" w:eastAsia="zh-CN"/>
              </w:rPr>
              <w:t>。</w:t>
            </w:r>
            <w:r>
              <w:rPr>
                <w:rFonts w:hint="default" w:ascii="Times New Roman" w:hAnsi="Times New Roman" w:eastAsia="宋体" w:cs="Times New Roman"/>
                <w:sz w:val="24"/>
                <w:szCs w:val="24"/>
              </w:rPr>
              <w:t>在电子健康记录（</w:t>
            </w:r>
            <w:r>
              <w:rPr>
                <w:rFonts w:hint="default" w:ascii="Times New Roman" w:hAnsi="Times New Roman" w:eastAsia="宋体" w:cs="Times New Roman"/>
                <w:sz w:val="24"/>
                <w:szCs w:val="24"/>
                <w:u w:val="none"/>
              </w:rPr>
              <w:t>EHR）的深度挖掘中，Miotto等人提出的“Deep Patient”模型，通过无监督学习的方法自动构建患者健康状态的深层次特征，并在大规模数据集上实现了对未来疾病风险的准确预测，这为个性化预防策略提供了重要数据支持[</w:t>
            </w:r>
            <w:r>
              <w:rPr>
                <w:rFonts w:hint="eastAsia" w:ascii="Times New Roman" w:hAnsi="Times New Roman" w:cs="Times New Roman"/>
                <w:sz w:val="24"/>
                <w:szCs w:val="24"/>
                <w:u w:val="none"/>
                <w:lang w:val="en-US" w:eastAsia="zh-CN"/>
              </w:rPr>
              <w:t>4</w:t>
            </w:r>
            <w:r>
              <w:rPr>
                <w:rFonts w:hint="default" w:ascii="Times New Roman" w:hAnsi="Times New Roman" w:eastAsia="宋体" w:cs="Times New Roman"/>
                <w:sz w:val="24"/>
                <w:szCs w:val="24"/>
                <w:u w:val="none"/>
              </w:rPr>
              <w:t>]。同时，Rajkomar等人通过构建可扩展的深度学习架构，从庞大的EHR数据中提取特征，不仅在多项临床任</w:t>
            </w:r>
            <w:r>
              <w:rPr>
                <w:rFonts w:hint="default" w:ascii="Times New Roman" w:hAnsi="Times New Roman" w:eastAsia="宋体" w:cs="Times New Roman"/>
                <w:sz w:val="24"/>
                <w:szCs w:val="24"/>
              </w:rPr>
              <w:t>务中取得了卓越的预测效果，也展示了端到端数据融合在医疗健康管理中的巨大潜力[</w:t>
            </w:r>
            <w:r>
              <w:rPr>
                <w:rFonts w:hint="eastAsia" w:ascii="Times New Roman" w:hAnsi="Times New Roman" w:cs="Times New Roman"/>
                <w:sz w:val="24"/>
                <w:szCs w:val="24"/>
                <w:lang w:val="en-US" w:eastAsia="zh-CN"/>
              </w:rPr>
              <w:t>5</w:t>
            </w:r>
            <w:r>
              <w:rPr>
                <w:rFonts w:hint="default" w:ascii="Times New Roman" w:hAnsi="Times New Roman" w:eastAsia="宋体" w:cs="Times New Roman"/>
                <w:sz w:val="24"/>
                <w:szCs w:val="24"/>
              </w:rPr>
              <w:t>]。</w:t>
            </w:r>
            <w:r>
              <w:rPr>
                <w:rFonts w:hint="default" w:ascii="Times New Roman" w:hAnsi="Times New Roman" w:cs="Times New Roman"/>
                <w:sz w:val="24"/>
                <w:szCs w:val="24"/>
                <w:lang w:val="en-US" w:eastAsia="zh-CN"/>
              </w:rPr>
              <w:t>而在</w:t>
            </w:r>
            <w:r>
              <w:rPr>
                <w:rFonts w:hint="default" w:ascii="Times New Roman" w:hAnsi="Times New Roman" w:eastAsia="宋体" w:cs="Times New Roman"/>
                <w:sz w:val="24"/>
                <w:szCs w:val="24"/>
              </w:rPr>
              <w:t>多模态数据融合</w:t>
            </w:r>
            <w:r>
              <w:rPr>
                <w:rFonts w:hint="default" w:ascii="Times New Roman" w:hAnsi="Times New Roman" w:cs="Times New Roman"/>
                <w:sz w:val="24"/>
                <w:szCs w:val="24"/>
                <w:lang w:val="en-US" w:eastAsia="zh-CN"/>
              </w:rPr>
              <w:t>技术上</w:t>
            </w:r>
            <w:r>
              <w:rPr>
                <w:rFonts w:hint="default" w:ascii="Times New Roman" w:hAnsi="Times New Roman" w:eastAsia="宋体" w:cs="Times New Roman"/>
                <w:sz w:val="24"/>
                <w:szCs w:val="24"/>
              </w:rPr>
              <w:t>。Shickel等人针对不同类型健康数据的整合问题，综述了近年来深度学习在处理电子健康记录及相关数据方面的研究进展，指出采用多网络融合策略能够更好地捕捉各模态数据之间的关联性，为实现早期预警和精准干预奠定基础[</w:t>
            </w:r>
            <w:r>
              <w:rPr>
                <w:rFonts w:hint="eastAsia" w:ascii="Times New Roman" w:hAnsi="Times New Roman" w:cs="Times New Roman"/>
                <w:sz w:val="24"/>
                <w:szCs w:val="24"/>
                <w:lang w:val="en-US" w:eastAsia="zh-CN"/>
              </w:rPr>
              <w:t>6</w:t>
            </w:r>
            <w:r>
              <w:rPr>
                <w:rFonts w:hint="default" w:ascii="Times New Roman" w:hAnsi="Times New Roman" w:eastAsia="宋体" w:cs="Times New Roman"/>
                <w:sz w:val="24"/>
                <w:szCs w:val="24"/>
              </w:rPr>
              <w:t>]。此外，Esteva等人利用卷积神经网络在皮肤癌图像分类上的突破性成果，证明了跨模态数据（如医学影像与文本信息）协同应用时能够达到甚至超越人工专家水平的诊断能力，为进一步推广到其他疾病的风险评估提供了示范[</w:t>
            </w:r>
            <w:r>
              <w:rPr>
                <w:rFonts w:hint="eastAsia" w:ascii="Times New Roman" w:hAnsi="Times New Roman" w:cs="Times New Roman"/>
                <w:sz w:val="24"/>
                <w:szCs w:val="24"/>
                <w:lang w:val="en-US" w:eastAsia="zh-CN"/>
              </w:rPr>
              <w:t>7</w:t>
            </w:r>
            <w:r>
              <w:rPr>
                <w:rFonts w:hint="default" w:ascii="Times New Roman" w:hAnsi="Times New Roman" w:eastAsia="宋体" w:cs="Times New Roman"/>
                <w:sz w:val="24"/>
                <w:szCs w:val="24"/>
              </w:rPr>
              <w:t>]。</w:t>
            </w:r>
            <w:r>
              <w:rPr>
                <w:rFonts w:hint="eastAsia" w:ascii="Times New Roman" w:hAnsi="Times New Roman" w:cs="Times New Roman"/>
                <w:sz w:val="24"/>
                <w:szCs w:val="24"/>
                <w:lang w:val="en-US" w:eastAsia="zh-CN"/>
              </w:rPr>
              <w:t>通过</w:t>
            </w:r>
            <w:r>
              <w:rPr>
                <w:rFonts w:hint="default" w:ascii="Times New Roman" w:hAnsi="Times New Roman" w:eastAsia="宋体" w:cs="Times New Roman"/>
                <w:i w:val="0"/>
                <w:iCs w:val="0"/>
                <w:caps w:val="0"/>
                <w:spacing w:val="0"/>
                <w:kern w:val="0"/>
                <w:sz w:val="24"/>
                <w:szCs w:val="24"/>
                <w:bdr w:val="none" w:color="auto" w:sz="0" w:space="0"/>
                <w:shd w:val="clear" w:fill="FFFFFF"/>
                <w:vertAlign w:val="baseline"/>
                <w:lang w:val="en-US" w:eastAsia="zh-CN" w:bidi="ar"/>
              </w:rPr>
              <w:t>政策与技术的深度耦合，</w:t>
            </w:r>
            <w:r>
              <w:rPr>
                <w:rFonts w:hint="eastAsia" w:ascii="Times New Roman" w:hAnsi="Times New Roman" w:cs="Times New Roman"/>
                <w:i w:val="0"/>
                <w:iCs w:val="0"/>
                <w:caps w:val="0"/>
                <w:spacing w:val="0"/>
                <w:kern w:val="0"/>
                <w:sz w:val="24"/>
                <w:szCs w:val="24"/>
                <w:bdr w:val="none" w:color="auto" w:sz="0" w:space="0"/>
                <w:shd w:val="clear" w:fill="FFFFFF"/>
                <w:vertAlign w:val="baseline"/>
                <w:lang w:val="en-US" w:eastAsia="zh-CN" w:bidi="ar"/>
              </w:rPr>
              <w:t>积极</w:t>
            </w:r>
            <w:r>
              <w:rPr>
                <w:rFonts w:hint="default" w:ascii="Times New Roman" w:hAnsi="Times New Roman" w:eastAsia="宋体" w:cs="Times New Roman"/>
                <w:i w:val="0"/>
                <w:iCs w:val="0"/>
                <w:caps w:val="0"/>
                <w:spacing w:val="0"/>
                <w:kern w:val="0"/>
                <w:sz w:val="24"/>
                <w:szCs w:val="24"/>
                <w:bdr w:val="none" w:color="auto" w:sz="0" w:space="0"/>
                <w:shd w:val="clear" w:fill="FFFFFF"/>
                <w:vertAlign w:val="baseline"/>
                <w:lang w:val="en-US" w:eastAsia="zh-CN" w:bidi="ar"/>
              </w:rPr>
              <w:t>推动</w:t>
            </w:r>
            <w:r>
              <w:rPr>
                <w:rFonts w:hint="eastAsia" w:ascii="Times New Roman" w:hAnsi="Times New Roman" w:cs="Times New Roman"/>
                <w:i w:val="0"/>
                <w:iCs w:val="0"/>
                <w:caps w:val="0"/>
                <w:spacing w:val="0"/>
                <w:kern w:val="0"/>
                <w:sz w:val="24"/>
                <w:szCs w:val="24"/>
                <w:bdr w:val="none" w:color="auto" w:sz="0" w:space="0"/>
                <w:shd w:val="clear" w:fill="FFFFFF"/>
                <w:vertAlign w:val="baseline"/>
                <w:lang w:val="en-US" w:eastAsia="zh-CN" w:bidi="ar"/>
              </w:rPr>
              <w:t>了</w:t>
            </w:r>
            <w:r>
              <w:rPr>
                <w:rFonts w:hint="default" w:ascii="Times New Roman" w:hAnsi="Times New Roman" w:eastAsia="宋体" w:cs="Times New Roman"/>
                <w:i w:val="0"/>
                <w:iCs w:val="0"/>
                <w:caps w:val="0"/>
                <w:spacing w:val="0"/>
                <w:kern w:val="0"/>
                <w:sz w:val="24"/>
                <w:szCs w:val="24"/>
                <w:bdr w:val="none" w:color="auto" w:sz="0" w:space="0"/>
                <w:shd w:val="clear" w:fill="FFFFFF"/>
                <w:vertAlign w:val="baseline"/>
                <w:lang w:val="en-US" w:eastAsia="zh-CN" w:bidi="ar"/>
              </w:rPr>
              <w:t>医疗体系向精准化、个性化的“健康为中心”模式演进。</w:t>
            </w:r>
          </w:p>
          <w:p w14:paraId="710049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480" w:firstLineChars="200"/>
              <w:jc w:val="left"/>
              <w:textAlignment w:val="baseline"/>
              <w:rPr>
                <w:rFonts w:hint="default" w:ascii="Times New Roman" w:hAnsi="Times New Roman" w:eastAsia="宋体" w:cs="Times New Roman"/>
                <w:i w:val="0"/>
                <w:iCs w:val="0"/>
                <w:caps w:val="0"/>
                <w:spacing w:val="0"/>
                <w:sz w:val="24"/>
                <w:szCs w:val="24"/>
              </w:rPr>
            </w:pPr>
            <w:r>
              <w:rPr>
                <w:rFonts w:hint="default" w:ascii="Times New Roman" w:hAnsi="Times New Roman" w:eastAsia="宋体" w:cs="Times New Roman"/>
                <w:i w:val="0"/>
                <w:iCs w:val="0"/>
                <w:caps w:val="0"/>
                <w:spacing w:val="0"/>
                <w:kern w:val="0"/>
                <w:sz w:val="24"/>
                <w:szCs w:val="24"/>
                <w:shd w:val="clear" w:fill="FFFFFF"/>
                <w:vertAlign w:val="baseline"/>
                <w:lang w:val="en-US" w:eastAsia="zh-CN" w:bidi="ar"/>
              </w:rPr>
              <w:t>鉴于此，本项目</w:t>
            </w:r>
            <w:r>
              <w:rPr>
                <w:rFonts w:hint="eastAsia" w:ascii="Times New Roman" w:hAnsi="Times New Roman" w:cs="Times New Roman"/>
                <w:i w:val="0"/>
                <w:iCs w:val="0"/>
                <w:caps w:val="0"/>
                <w:spacing w:val="0"/>
                <w:kern w:val="0"/>
                <w:sz w:val="24"/>
                <w:szCs w:val="24"/>
                <w:shd w:val="clear" w:fill="FFFFFF"/>
                <w:vertAlign w:val="baseline"/>
                <w:lang w:val="en-US" w:eastAsia="zh-CN" w:bidi="ar"/>
              </w:rPr>
              <w:t>将开发一个</w:t>
            </w:r>
            <w:r>
              <w:rPr>
                <w:rFonts w:hint="eastAsia" w:ascii="宋体" w:hAnsi="宋体" w:eastAsia="宋体" w:cs="宋体"/>
                <w:b w:val="0"/>
                <w:bCs w:val="0"/>
                <w:i w:val="0"/>
                <w:iCs w:val="0"/>
                <w:caps w:val="0"/>
                <w:color w:val="000000" w:themeColor="text1"/>
                <w:spacing w:val="5"/>
                <w:sz w:val="24"/>
                <w:szCs w:val="24"/>
                <w:shd w:val="clear" w:fill="FFFFFF"/>
                <w:vertAlign w:val="baseline"/>
                <w14:textFill>
                  <w14:solidFill>
                    <w14:schemeClr w14:val="tx1"/>
                  </w14:solidFill>
                </w14:textFill>
              </w:rPr>
              <w:t>个性化医疗档案与疾病预防平台</w:t>
            </w:r>
            <w:r>
              <w:rPr>
                <w:rFonts w:hint="eastAsia" w:ascii="宋体" w:hAnsi="宋体" w:cs="宋体"/>
                <w:b w:val="0"/>
                <w:bCs w:val="0"/>
                <w:i w:val="0"/>
                <w:iCs w:val="0"/>
                <w:caps w:val="0"/>
                <w:color w:val="000000" w:themeColor="text1"/>
                <w:spacing w:val="5"/>
                <w:sz w:val="24"/>
                <w:szCs w:val="24"/>
                <w:shd w:val="clear" w:fill="FFFFFF"/>
                <w:vertAlign w:val="baseline"/>
                <w:lang w:eastAsia="zh-CN"/>
                <w14:textFill>
                  <w14:solidFill>
                    <w14:schemeClr w14:val="tx1"/>
                  </w14:solidFill>
                </w14:textFill>
              </w:rPr>
              <w:t>，</w:t>
            </w:r>
            <w:r>
              <w:rPr>
                <w:rFonts w:hint="eastAsia" w:ascii="宋体" w:hAnsi="宋体" w:cs="宋体"/>
                <w:b w:val="0"/>
                <w:bCs w:val="0"/>
                <w:i w:val="0"/>
                <w:iCs w:val="0"/>
                <w:caps w:val="0"/>
                <w:color w:val="000000" w:themeColor="text1"/>
                <w:spacing w:val="5"/>
                <w:sz w:val="24"/>
                <w:szCs w:val="24"/>
                <w:shd w:val="clear" w:fill="FFFFFF"/>
                <w:vertAlign w:val="baseline"/>
                <w:lang w:val="en-US" w:eastAsia="zh-CN"/>
                <w14:textFill>
                  <w14:solidFill>
                    <w14:schemeClr w14:val="tx1"/>
                  </w14:solidFill>
                </w14:textFill>
              </w:rPr>
              <w:t>并且相对</w:t>
            </w:r>
            <w:r>
              <w:rPr>
                <w:rFonts w:hint="default" w:ascii="Times New Roman" w:hAnsi="Times New Roman" w:eastAsia="宋体" w:cs="Times New Roman"/>
                <w:i w:val="0"/>
                <w:iCs w:val="0"/>
                <w:caps w:val="0"/>
                <w:spacing w:val="0"/>
                <w:kern w:val="0"/>
                <w:sz w:val="24"/>
                <w:szCs w:val="24"/>
                <w:shd w:val="clear" w:fill="FFFFFF"/>
                <w:vertAlign w:val="baseline"/>
                <w:lang w:val="en-US" w:eastAsia="zh-CN" w:bidi="ar"/>
              </w:rPr>
              <w:t>创新性地提出</w:t>
            </w:r>
            <w:r>
              <w:rPr>
                <w:rFonts w:hint="eastAsia" w:ascii="Times New Roman" w:hAnsi="Times New Roman" w:cs="Times New Roman"/>
                <w:i w:val="0"/>
                <w:iCs w:val="0"/>
                <w:caps w:val="0"/>
                <w:spacing w:val="0"/>
                <w:kern w:val="0"/>
                <w:sz w:val="24"/>
                <w:szCs w:val="24"/>
                <w:shd w:val="clear" w:fill="FFFFFF"/>
                <w:vertAlign w:val="baseline"/>
                <w:lang w:val="en-US" w:eastAsia="zh-CN" w:bidi="ar"/>
              </w:rPr>
              <w:t>了</w:t>
            </w:r>
            <w:r>
              <w:rPr>
                <w:rFonts w:hint="default" w:ascii="Times New Roman" w:hAnsi="Times New Roman" w:eastAsia="宋体" w:cs="Times New Roman"/>
                <w:i w:val="0"/>
                <w:iCs w:val="0"/>
                <w:caps w:val="0"/>
                <w:spacing w:val="0"/>
                <w:kern w:val="0"/>
                <w:sz w:val="24"/>
                <w:szCs w:val="24"/>
                <w:shd w:val="clear" w:fill="FFFFFF"/>
                <w:vertAlign w:val="baseline"/>
                <w:lang w:val="en-US" w:eastAsia="zh-CN" w:bidi="ar"/>
              </w:rPr>
              <w:t>多模态数据融合技术框架，该框架将突破异构数据整合、动态风险评估等关键技术瓶</w:t>
            </w:r>
            <w:r>
              <w:rPr>
                <w:rFonts w:hint="default" w:ascii="Times New Roman" w:hAnsi="Times New Roman" w:eastAsia="宋体" w:cs="Times New Roman"/>
                <w:i w:val="0"/>
                <w:iCs w:val="0"/>
                <w:caps w:val="0"/>
                <w:spacing w:val="0"/>
                <w:kern w:val="0"/>
                <w:sz w:val="24"/>
                <w:szCs w:val="24"/>
                <w:shd w:val="clear" w:fill="FFFFFF"/>
                <w:vertAlign w:val="baseline"/>
                <w:lang w:val="en-US" w:eastAsia="zh-CN" w:bidi="ar"/>
              </w:rPr>
              <w:t>颈，为实现从“以治病为中心”向“以健康为中心”的医疗模式转型提供核心技术支持。</w:t>
            </w:r>
            <w:r>
              <w:rPr>
                <w:rFonts w:hint="eastAsia" w:ascii="Times New Roman" w:hAnsi="Times New Roman" w:cs="Times New Roman"/>
                <w:i w:val="0"/>
                <w:iCs w:val="0"/>
                <w:caps w:val="0"/>
                <w:spacing w:val="0"/>
                <w:kern w:val="0"/>
                <w:sz w:val="24"/>
                <w:szCs w:val="24"/>
                <w:shd w:val="clear" w:fill="FFFFFF"/>
                <w:vertAlign w:val="baseline"/>
                <w:lang w:val="en-US" w:eastAsia="zh-CN" w:bidi="ar"/>
              </w:rPr>
              <w:t>而且</w:t>
            </w:r>
            <w:r>
              <w:rPr>
                <w:rFonts w:hint="default" w:ascii="Times New Roman" w:hAnsi="Times New Roman" w:eastAsia="宋体" w:cs="Times New Roman"/>
                <w:i w:val="0"/>
                <w:iCs w:val="0"/>
                <w:caps w:val="0"/>
                <w:color w:val="000000"/>
                <w:spacing w:val="0"/>
                <w:sz w:val="24"/>
                <w:szCs w:val="24"/>
                <w:shd w:val="clear" w:fill="FFFFFF"/>
              </w:rPr>
              <w:t>该平台以“打造个性化健康档案、筑牢疾病预防屏障”为目标，通过整合电子健康记录、生理监测、生活方式等多源异构</w:t>
            </w:r>
            <w:r>
              <w:rPr>
                <w:rFonts w:hint="eastAsia" w:ascii="宋体" w:hAnsi="宋体" w:eastAsia="宋体" w:cs="宋体"/>
                <w:i w:val="0"/>
                <w:iCs w:val="0"/>
                <w:caps w:val="0"/>
                <w:color w:val="000000"/>
                <w:spacing w:val="0"/>
                <w:sz w:val="24"/>
                <w:szCs w:val="24"/>
                <w:shd w:val="clear" w:fill="FFFFFF"/>
              </w:rPr>
              <w:t>数据</w:t>
            </w:r>
            <w:r>
              <w:rPr>
                <w:rFonts w:hint="eastAsia" w:ascii="宋体" w:hAnsi="宋体" w:cs="宋体"/>
                <w:i w:val="0"/>
                <w:iCs w:val="0"/>
                <w:caps w:val="0"/>
                <w:color w:val="000000"/>
                <w:spacing w:val="0"/>
                <w:sz w:val="24"/>
                <w:szCs w:val="24"/>
                <w:shd w:val="clear" w:fill="FFFFFF"/>
                <w:lang w:eastAsia="zh-CN"/>
              </w:rPr>
              <w:t>，</w:t>
            </w:r>
            <w:r>
              <w:rPr>
                <w:rFonts w:hint="eastAsia" w:ascii="宋体" w:hAnsi="宋体" w:cs="宋体"/>
                <w:i w:val="0"/>
                <w:iCs w:val="0"/>
                <w:caps w:val="0"/>
                <w:color w:val="000000"/>
                <w:spacing w:val="0"/>
                <w:sz w:val="24"/>
                <w:szCs w:val="24"/>
                <w:shd w:val="clear" w:fill="FFFFFF"/>
                <w:lang w:val="en-US" w:eastAsia="zh-CN"/>
              </w:rPr>
              <w:t>并运用相关方法</w:t>
            </w:r>
            <w:r>
              <w:rPr>
                <w:rFonts w:hint="eastAsia" w:ascii="宋体" w:hAnsi="宋体" w:eastAsia="宋体" w:cs="宋体"/>
                <w:i w:val="0"/>
                <w:iCs w:val="0"/>
                <w:caps w:val="0"/>
                <w:color w:val="000000"/>
                <w:spacing w:val="0"/>
                <w:sz w:val="24"/>
                <w:szCs w:val="24"/>
                <w:shd w:val="clear" w:fill="FFFFFF"/>
                <w:lang w:val="en-US" w:eastAsia="zh-CN"/>
              </w:rPr>
              <w:t>来</w:t>
            </w:r>
            <w:r>
              <w:rPr>
                <w:rFonts w:hint="eastAsia" w:ascii="宋体" w:hAnsi="宋体" w:eastAsia="宋体" w:cs="宋体"/>
                <w:i w:val="0"/>
                <w:iCs w:val="0"/>
                <w:caps w:val="0"/>
                <w:color w:val="000000"/>
                <w:spacing w:val="0"/>
                <w:sz w:val="24"/>
                <w:szCs w:val="24"/>
                <w:shd w:val="clear" w:fill="FFFFFF"/>
              </w:rPr>
              <w:t>构建立体化个性化医疗档案</w:t>
            </w:r>
            <w:r>
              <w:rPr>
                <w:rFonts w:hint="eastAsia" w:ascii="宋体" w:hAnsi="宋体" w:cs="宋体"/>
                <w:i w:val="0"/>
                <w:iCs w:val="0"/>
                <w:caps w:val="0"/>
                <w:color w:val="000000"/>
                <w:spacing w:val="0"/>
                <w:sz w:val="24"/>
                <w:szCs w:val="24"/>
                <w:shd w:val="clear" w:fill="FFFFFF"/>
                <w:lang w:eastAsia="zh-CN"/>
              </w:rPr>
              <w:t>。</w:t>
            </w:r>
            <w:r>
              <w:rPr>
                <w:rFonts w:hint="eastAsia" w:ascii="宋体" w:hAnsi="宋体" w:cs="宋体"/>
                <w:i w:val="0"/>
                <w:iCs w:val="0"/>
                <w:caps w:val="0"/>
                <w:color w:val="000000"/>
                <w:spacing w:val="0"/>
                <w:sz w:val="24"/>
                <w:szCs w:val="24"/>
                <w:shd w:val="clear" w:fill="FFFFFF"/>
                <w:lang w:val="en-US" w:eastAsia="zh-CN"/>
              </w:rPr>
              <w:t>本项目将通过该平台努力</w:t>
            </w:r>
            <w:r>
              <w:rPr>
                <w:rFonts w:hint="default" w:ascii="Times New Roman" w:hAnsi="Times New Roman" w:eastAsia="宋体" w:cs="Times New Roman"/>
                <w:i w:val="0"/>
                <w:iCs w:val="0"/>
                <w:caps w:val="0"/>
                <w:spacing w:val="0"/>
                <w:kern w:val="0"/>
                <w:sz w:val="24"/>
                <w:szCs w:val="24"/>
                <w:shd w:val="clear" w:fill="FFFFFF"/>
                <w:vertAlign w:val="baseline"/>
                <w:lang w:val="en-US" w:eastAsia="zh-CN" w:bidi="ar"/>
              </w:rPr>
              <w:t>实现个体健康</w:t>
            </w:r>
            <w:r>
              <w:rPr>
                <w:rFonts w:hint="eastAsia" w:ascii="Times New Roman" w:hAnsi="Times New Roman" w:cs="Times New Roman"/>
                <w:i w:val="0"/>
                <w:iCs w:val="0"/>
                <w:caps w:val="0"/>
                <w:spacing w:val="0"/>
                <w:kern w:val="0"/>
                <w:sz w:val="24"/>
                <w:szCs w:val="24"/>
                <w:shd w:val="clear" w:fill="FFFFFF"/>
                <w:vertAlign w:val="baseline"/>
                <w:lang w:val="en-US" w:eastAsia="zh-CN" w:bidi="ar"/>
              </w:rPr>
              <w:t>的</w:t>
            </w:r>
            <w:r>
              <w:rPr>
                <w:rFonts w:hint="default" w:ascii="Times New Roman" w:hAnsi="Times New Roman" w:eastAsia="宋体" w:cs="Times New Roman"/>
                <w:i w:val="0"/>
                <w:iCs w:val="0"/>
                <w:caps w:val="0"/>
                <w:spacing w:val="0"/>
                <w:kern w:val="0"/>
                <w:sz w:val="24"/>
                <w:szCs w:val="24"/>
                <w:shd w:val="clear" w:fill="FFFFFF"/>
                <w:vertAlign w:val="baseline"/>
                <w:lang w:val="en-US" w:eastAsia="zh-CN" w:bidi="ar"/>
              </w:rPr>
              <w:t>风险动态预测与精准干预，</w:t>
            </w:r>
            <w:r>
              <w:rPr>
                <w:rFonts w:hint="eastAsia" w:ascii="Times New Roman" w:hAnsi="Times New Roman" w:cs="Times New Roman"/>
                <w:i w:val="0"/>
                <w:iCs w:val="0"/>
                <w:caps w:val="0"/>
                <w:spacing w:val="0"/>
                <w:kern w:val="0"/>
                <w:sz w:val="24"/>
                <w:szCs w:val="24"/>
                <w:shd w:val="clear" w:fill="FFFFFF"/>
                <w:vertAlign w:val="baseline"/>
                <w:lang w:val="en-US" w:eastAsia="zh-CN" w:bidi="ar"/>
              </w:rPr>
              <w:t>要</w:t>
            </w:r>
            <w:r>
              <w:rPr>
                <w:rFonts w:hint="default" w:ascii="Times New Roman" w:hAnsi="Times New Roman" w:eastAsia="宋体" w:cs="Times New Roman"/>
                <w:i w:val="0"/>
                <w:iCs w:val="0"/>
                <w:caps w:val="0"/>
                <w:spacing w:val="0"/>
                <w:kern w:val="0"/>
                <w:sz w:val="24"/>
                <w:szCs w:val="24"/>
                <w:shd w:val="clear" w:fill="FFFFFF"/>
                <w:vertAlign w:val="baseline"/>
                <w:lang w:val="en-US" w:eastAsia="zh-CN" w:bidi="ar"/>
              </w:rPr>
              <w:t>努力成为推动群体普适医疗向个性化医疗转型的</w:t>
            </w:r>
            <w:r>
              <w:rPr>
                <w:rFonts w:hint="eastAsia" w:ascii="Times New Roman" w:hAnsi="Times New Roman" w:cs="Times New Roman"/>
                <w:i w:val="0"/>
                <w:iCs w:val="0"/>
                <w:caps w:val="0"/>
                <w:spacing w:val="0"/>
                <w:kern w:val="0"/>
                <w:sz w:val="24"/>
                <w:szCs w:val="24"/>
                <w:shd w:val="clear" w:fill="FFFFFF"/>
                <w:vertAlign w:val="baseline"/>
                <w:lang w:val="en-US" w:eastAsia="zh-CN" w:bidi="ar"/>
              </w:rPr>
              <w:t>重要部分</w:t>
            </w:r>
            <w:r>
              <w:rPr>
                <w:rFonts w:hint="default" w:ascii="Times New Roman" w:hAnsi="Times New Roman" w:eastAsia="宋体" w:cs="Times New Roman"/>
                <w:i w:val="0"/>
                <w:iCs w:val="0"/>
                <w:caps w:val="0"/>
                <w:spacing w:val="0"/>
                <w:kern w:val="0"/>
                <w:sz w:val="24"/>
                <w:szCs w:val="24"/>
                <w:shd w:val="clear" w:fill="FFFFFF"/>
                <w:vertAlign w:val="baseline"/>
                <w:lang w:val="en-US" w:eastAsia="zh-CN" w:bidi="ar"/>
              </w:rPr>
              <w:t>。</w:t>
            </w:r>
          </w:p>
          <w:p w14:paraId="1B86D837">
            <w:pPr>
              <w:pStyle w:val="4"/>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15" w:lineRule="auto"/>
              <w:ind w:leftChars="0"/>
              <w:textAlignment w:val="auto"/>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pPr>
            <w:r>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t>研究内容</w:t>
            </w:r>
          </w:p>
          <w:p w14:paraId="2BD374C7">
            <w:pPr>
              <w:ind w:firstLine="480" w:firstLineChars="200"/>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4"/>
                <w:szCs w:val="24"/>
                <w14:textFill>
                  <w14:solidFill>
                    <w14:schemeClr w14:val="tx1"/>
                  </w14:solidFill>
                </w14:textFill>
              </w:rPr>
              <w:t>本项目围绕“多模态数据整合-智能分析-个性化服务”的核心路径，构建了覆盖数据全生命周期的医疗健康管理技术体系。</w:t>
            </w:r>
            <w:r>
              <w:rPr>
                <w:rStyle w:val="15"/>
                <w:rFonts w:hint="default" w:ascii="Times New Roman" w:hAnsi="Times New Roman" w:eastAsia="宋体" w:cs="Times New Roman"/>
                <w:b w:val="0"/>
                <w:bCs w:val="0"/>
                <w:i w:val="0"/>
                <w:iCs w:val="0"/>
                <w:caps w:val="0"/>
                <w:color w:val="000000" w:themeColor="text1"/>
                <w:spacing w:val="0"/>
                <w:sz w:val="24"/>
                <w:szCs w:val="24"/>
                <w14:textFill>
                  <w14:solidFill>
                    <w14:schemeClr w14:val="tx1"/>
                  </w14:solidFill>
                </w14:textFill>
              </w:rPr>
              <w:t>首先</w:t>
            </w:r>
            <w:r>
              <w:rPr>
                <w:rFonts w:hint="default" w:ascii="Times New Roman" w:hAnsi="Times New Roman" w:eastAsia="宋体" w:cs="Times New Roman"/>
                <w:b w:val="0"/>
                <w:bCs w:val="0"/>
                <w:i w:val="0"/>
                <w:iCs w:val="0"/>
                <w:caps w:val="0"/>
                <w:color w:val="000000" w:themeColor="text1"/>
                <w:spacing w:val="0"/>
                <w:sz w:val="24"/>
                <w:szCs w:val="24"/>
                <w14:textFill>
                  <w14:solidFill>
                    <w14:schemeClr w14:val="tx1"/>
                  </w14:solidFill>
                </w14:textFill>
              </w:rPr>
              <w:t>，通过规范化的多模态数据采集与标准化预处理（步骤1），建立高质量跨模态医疗数据库；</w:t>
            </w:r>
            <w:r>
              <w:rPr>
                <w:rStyle w:val="15"/>
                <w:rFonts w:hint="default" w:ascii="Times New Roman" w:hAnsi="Times New Roman" w:eastAsia="宋体" w:cs="Times New Roman"/>
                <w:b w:val="0"/>
                <w:bCs w:val="0"/>
                <w:i w:val="0"/>
                <w:iCs w:val="0"/>
                <w:caps w:val="0"/>
                <w:color w:val="000000" w:themeColor="text1"/>
                <w:spacing w:val="0"/>
                <w:sz w:val="24"/>
                <w:szCs w:val="24"/>
                <w14:textFill>
                  <w14:solidFill>
                    <w14:schemeClr w14:val="tx1"/>
                  </w14:solidFill>
                </w14:textFill>
              </w:rPr>
              <w:t>其次</w:t>
            </w:r>
            <w:r>
              <w:rPr>
                <w:rFonts w:hint="default" w:ascii="Times New Roman" w:hAnsi="Times New Roman" w:eastAsia="宋体" w:cs="Times New Roman"/>
                <w:b w:val="0"/>
                <w:bCs w:val="0"/>
                <w:i w:val="0"/>
                <w:iCs w:val="0"/>
                <w:caps w:val="0"/>
                <w:color w:val="000000" w:themeColor="text1"/>
                <w:spacing w:val="0"/>
                <w:sz w:val="24"/>
                <w:szCs w:val="24"/>
                <w14:textFill>
                  <w14:solidFill>
                    <w14:schemeClr w14:val="tx1"/>
                  </w14:solidFill>
                </w14:textFill>
              </w:rPr>
              <w:t>，基于分层融合策略的AI算法（步骤2）与动态优化的风险评估模型（步骤3），实现疾病风险精准预测；</w:t>
            </w:r>
            <w:r>
              <w:rPr>
                <w:rStyle w:val="15"/>
                <w:rFonts w:hint="default" w:ascii="Times New Roman" w:hAnsi="Times New Roman" w:eastAsia="宋体" w:cs="Times New Roman"/>
                <w:b w:val="0"/>
                <w:bCs w:val="0"/>
                <w:i w:val="0"/>
                <w:iCs w:val="0"/>
                <w:caps w:val="0"/>
                <w:color w:val="000000" w:themeColor="text1"/>
                <w:spacing w:val="0"/>
                <w:sz w:val="24"/>
                <w:szCs w:val="24"/>
                <w14:textFill>
                  <w14:solidFill>
                    <w14:schemeClr w14:val="tx1"/>
                  </w14:solidFill>
                </w14:textFill>
              </w:rPr>
              <w:t>再次</w:t>
            </w:r>
            <w:r>
              <w:rPr>
                <w:rFonts w:hint="default" w:ascii="Times New Roman" w:hAnsi="Times New Roman" w:eastAsia="宋体" w:cs="Times New Roman"/>
                <w:b w:val="0"/>
                <w:bCs w:val="0"/>
                <w:i w:val="0"/>
                <w:iCs w:val="0"/>
                <w:caps w:val="0"/>
                <w:color w:val="000000" w:themeColor="text1"/>
                <w:spacing w:val="0"/>
                <w:sz w:val="24"/>
                <w:szCs w:val="24"/>
                <w14:textFill>
                  <w14:solidFill>
                    <w14:schemeClr w14:val="tx1"/>
                  </w14:solidFill>
                </w14:textFill>
              </w:rPr>
              <w:t>，结合医学规则引擎与智能推荐系统（步骤4），生成可执行的健康干预方案；</w:t>
            </w:r>
            <w:r>
              <w:rPr>
                <w:rStyle w:val="15"/>
                <w:rFonts w:hint="default" w:ascii="Times New Roman" w:hAnsi="Times New Roman" w:eastAsia="宋体" w:cs="Times New Roman"/>
                <w:b w:val="0"/>
                <w:bCs w:val="0"/>
                <w:i w:val="0"/>
                <w:iCs w:val="0"/>
                <w:caps w:val="0"/>
                <w:color w:val="000000" w:themeColor="text1"/>
                <w:spacing w:val="0"/>
                <w:sz w:val="24"/>
                <w:szCs w:val="24"/>
                <w14:textFill>
                  <w14:solidFill>
                    <w14:schemeClr w14:val="tx1"/>
                  </w14:solidFill>
                </w14:textFill>
              </w:rPr>
              <w:t>最后</w:t>
            </w:r>
            <w:r>
              <w:rPr>
                <w:rFonts w:hint="default" w:ascii="Times New Roman" w:hAnsi="Times New Roman" w:eastAsia="宋体" w:cs="Times New Roman"/>
                <w:b w:val="0"/>
                <w:bCs w:val="0"/>
                <w:i w:val="0"/>
                <w:iCs w:val="0"/>
                <w:caps w:val="0"/>
                <w:color w:val="000000" w:themeColor="text1"/>
                <w:spacing w:val="0"/>
                <w:sz w:val="24"/>
                <w:szCs w:val="24"/>
                <w14:textFill>
                  <w14:solidFill>
                    <w14:schemeClr w14:val="tx1"/>
                  </w14:solidFill>
                </w14:textFill>
              </w:rPr>
              <w:t>，依托模块化平台开发（步骤5）与闭环验证机制（步骤6），将技术能力转化为用户可感知的健康管理服务。整套方案以数据为驱动、以算法为核心、以应用为导向，形成“从数据到决策”的完整闭环，具体技术路径如下：</w:t>
            </w:r>
          </w:p>
          <w:p w14:paraId="6DAB4406">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Autospacing="0" w:afterAutospacing="0" w:line="15" w:lineRule="auto"/>
              <w:ind w:leftChars="0"/>
              <w:textAlignment w:val="auto"/>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1. 多模态数据采集与预处理</w:t>
            </w:r>
          </w:p>
          <w:p w14:paraId="6261170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left="0" w:firstLine="480" w:firstLineChars="200"/>
              <w:textAlignment w:val="auto"/>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为了确保数据的准确性和可靠性，本项目从多个权威的公开平台获取多模态数据，包括国家卫生健康委员会的健康数据共享平台、医学影像数据库、生理信号监测数据平台以及基因数据共享平台。所有数据均经过严格的脱敏处理，符合《涉及人的生命科学和医学研究伦理审查办法》的要求。在数据预处理阶段，我们采用Python的Pandas库进行数据清洗，去除重复数据、异常值和缺失值，并对不同来源数据进行一致性检查。最后，使用Z-score标准化方法对数据进行标准化，并结合最小-最大归一化方法，确保不同模态数据的一致性。这些步骤共同解决了数据质量、一致性等问题，为后续的数据融合和分析打下坚实基础。</w:t>
            </w:r>
          </w:p>
          <w:p w14:paraId="2A5FB65F">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Autospacing="0" w:afterAutospacing="0" w:line="15" w:lineRule="auto"/>
              <w:ind w:leftChars="0"/>
              <w:textAlignment w:val="auto"/>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2. AI多模态数据融合技术</w:t>
            </w:r>
          </w:p>
          <w:p w14:paraId="102A8C87">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left="0" w:firstLine="480" w:firstLineChars="200"/>
              <w:textAlignment w:val="auto"/>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为了开发适用于医疗领域的多模态数据融合算法，本项目采用早期融合、中期融合和晚期融合方法。在早期融合阶段，通过特征拼接形成高维特征向量，并使用自编码器将不同模态数据映射到同一特征空间。同时，使用自编码（Autoencoder）将不同模态的数据映射到同一特征空间，实现数据层面的整合。在中期融合阶段，利用卷积神经网络（CNN）提取医学影像的特征，循环神经网络（RNN）提取生理信号的特征，自然语言处理（NLP）提取电子病历的文本特征，然后通过多层感知机（MLP）将提取的特征进行融合</w:t>
            </w:r>
            <w:r>
              <w:rPr>
                <w:rFonts w:hint="default" w:ascii="Times New Roman" w:hAnsi="Times New Roman" w:eastAsia="宋体" w:cs="Times New Roman"/>
                <w:b w:val="0"/>
                <w:bCs w:val="0"/>
                <w:i w:val="0"/>
                <w:iCs w:val="0"/>
                <w:caps w:val="0"/>
                <w:color w:val="000000" w:themeColor="text1"/>
                <w:spacing w:val="0"/>
                <w:sz w:val="24"/>
                <w:szCs w:val="24"/>
                <w14:textFill>
                  <w14:solidFill>
                    <w14:schemeClr w14:val="tx1"/>
                  </w14:solidFill>
                </w14:textFill>
              </w:rPr>
              <w:t>。在晚期融合阶段，使用加权平均法或投票机制对各模态数据的分析结果进行综合决</w:t>
            </w: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策，并采用集成学习方法（如Bagging和Boosting）提高模型的泛化能力。同时，结合元学习（Meta-Learning）方法，根据不同的任务和数据分布动态调整融合策略，进一步提升模型的适应性。通过这些技术手段，探索不同融合策略的优缺点和适用场景，为疾病风险预测提供更准确的模型基础。</w:t>
            </w:r>
          </w:p>
          <w:p w14:paraId="20A92182">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left="0" w:firstLine="480" w:firstLineChars="200"/>
              <w:textAlignment w:val="auto"/>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pPr>
          </w:p>
          <w:p w14:paraId="58874F01">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Autospacing="0" w:afterAutospacing="0" w:line="15" w:lineRule="auto"/>
              <w:ind w:leftChars="0"/>
              <w:textAlignment w:val="auto"/>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3. 个性化健康风险评估模型</w:t>
            </w:r>
          </w:p>
          <w:p w14:paraId="320F984B">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left="0" w:firstLine="480" w:firstLineChars="200"/>
              <w:textAlignment w:val="auto"/>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cs="Times New Roman"/>
                <w:i w:val="0"/>
                <w:iCs w:val="0"/>
                <w:caps w:val="0"/>
                <w:color w:val="000000" w:themeColor="text1"/>
                <w:spacing w:val="0"/>
                <w:sz w:val="24"/>
                <w:szCs w:val="24"/>
                <w:lang w:val="en-US" w:eastAsia="zh-CN"/>
                <w14:textFill>
                  <w14:solidFill>
                    <w14:schemeClr w14:val="tx1"/>
                  </w14:solidFill>
                </w14:textFill>
              </w:rPr>
              <w:t>在</w:t>
            </w: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构建基于多模态数据的健康风险评估模型</w:t>
            </w:r>
            <w:r>
              <w:rPr>
                <w:rFonts w:hint="default" w:ascii="Times New Roman" w:hAnsi="Times New Roman" w:cs="Times New Roman"/>
                <w:i w:val="0"/>
                <w:iCs w:val="0"/>
                <w:caps w:val="0"/>
                <w:color w:val="000000" w:themeColor="text1"/>
                <w:spacing w:val="0"/>
                <w:sz w:val="24"/>
                <w:szCs w:val="24"/>
                <w:lang w:val="en-US" w:eastAsia="zh-CN"/>
                <w14:textFill>
                  <w14:solidFill>
                    <w14:schemeClr w14:val="tx1"/>
                  </w14:solidFill>
                </w14:textFill>
              </w:rPr>
              <w:t>方面</w:t>
            </w: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本项目采用机器学习和深度学习技术。首先，使用支持向量机（SVM）、随机森林（RF）等传统机器学习算法，以及深度神经网络（DNN）、卷积神经网络（CNN）等深度学习算法，挖掘数据中的潜在关联。在特征工程方面，通过互信息（Mutual Information）和递归特征消除（RFE）选择关键特征，并利用主成分分析（PCA）和线性判别分析（LDA）进行特征降维和融合。在模型训练与验证阶段，采用K折交叉验证评估模型的性能，并使用网格搜索（Grid Search）和贝叶斯优化（Bayesian Optimization）调整模型的超参数。同时，引入迁移学习（Transfer Learning）方法，将预训练模型迁移到特定的医疗任务中，进一步提高模型的性能。这些技术手段共同实现了对疾病风险的精准预测，为早期干预和个性化健康管理提供科学依据。</w:t>
            </w:r>
          </w:p>
          <w:p w14:paraId="70C2F437">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Autospacing="0" w:afterAutospacing="0" w:line="15" w:lineRule="auto"/>
              <w:ind w:leftChars="0"/>
              <w:textAlignment w:val="auto"/>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4. 疾病预防与健康管理方案生成</w:t>
            </w:r>
          </w:p>
          <w:p w14:paraId="48CBFB78">
            <w:pPr>
              <w:keepNext w:val="0"/>
              <w:keepLines w:val="0"/>
              <w:widowControl/>
              <w:suppressLineNumbers w:val="0"/>
              <w:ind w:firstLine="480" w:firstLineChars="200"/>
              <w:jc w:val="left"/>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0"/>
                <w:sz w:val="24"/>
                <w:szCs w:val="24"/>
                <w:shd w:val="clear" w:fill="FCFCFC"/>
                <w:lang w:val="en-US" w:eastAsia="zh-CN" w:bidi="ar"/>
                <w14:textFill>
                  <w14:solidFill>
                    <w14:schemeClr w14:val="tx1"/>
                  </w14:solidFill>
                </w14:textFill>
              </w:rPr>
              <w:t>为了为用户提供个性化的疾病预防和健康管理方案，本项目结合医学指南和专家知识，开发规则引擎生成个性化的健康管理建议。同时，利用决策树（Decision Tree）和逻辑回归（Logistic Regression）等分类算法对用户进行分类，生成针对性的健康管理方案</w:t>
            </w:r>
            <w:r>
              <w:rPr>
                <w:rFonts w:hint="default" w:ascii="Times New Roman" w:hAnsi="Times New Roman" w:cs="Times New Roman"/>
                <w:i w:val="0"/>
                <w:iCs w:val="0"/>
                <w:caps w:val="0"/>
                <w:color w:val="000000" w:themeColor="text1"/>
                <w:spacing w:val="0"/>
                <w:kern w:val="0"/>
                <w:sz w:val="24"/>
                <w:szCs w:val="24"/>
                <w:shd w:val="clear" w:fill="FCFCFC"/>
                <w:lang w:val="en-US" w:eastAsia="zh-CN" w:bidi="ar"/>
                <w14:textFill>
                  <w14:solidFill>
                    <w14:schemeClr w14:val="tx1"/>
                  </w14:solidFill>
                </w14:textFill>
              </w:rPr>
              <w:t>。</w:t>
            </w:r>
            <w:r>
              <w:rPr>
                <w:rStyle w:val="15"/>
                <w:rFonts w:hint="default" w:ascii="Times New Roman" w:hAnsi="Times New Roman" w:eastAsia="宋体" w:cs="Times New Roman"/>
                <w:b w:val="0"/>
                <w:bCs w:val="0"/>
                <w:i w:val="0"/>
                <w:iCs w:val="0"/>
                <w:caps w:val="0"/>
                <w:color w:val="000000" w:themeColor="text1"/>
                <w:spacing w:val="0"/>
                <w:kern w:val="0"/>
                <w:sz w:val="24"/>
                <w:szCs w:val="24"/>
                <w:shd w:val="clear" w:fill="FCFCFC"/>
                <w:vertAlign w:val="baseline"/>
                <w:lang w:val="en-US" w:eastAsia="zh-CN" w:bidi="ar"/>
                <w14:textFill>
                  <w14:solidFill>
                    <w14:schemeClr w14:val="tx1"/>
                  </w14:solidFill>
                </w14:textFill>
              </w:rPr>
              <w:t>研究表明，分类回归树（CART）模型在医疗诊断中具有显著优势，其通过递归划分数据集实现疾病风险分层，结合多参数医学影像数据（如MRI动态增强参数）可将腮腺肿瘤诊断准确率提升至AUC 0.99（P&lt;0.001）</w:t>
            </w:r>
            <w:r>
              <w:rPr>
                <w:rStyle w:val="15"/>
                <w:rFonts w:hint="default" w:ascii="Times New Roman" w:hAnsi="Times New Roman" w:cs="Times New Roman"/>
                <w:b w:val="0"/>
                <w:bCs w:val="0"/>
                <w:i w:val="0"/>
                <w:iCs w:val="0"/>
                <w:caps w:val="0"/>
                <w:color w:val="000000" w:themeColor="text1"/>
                <w:spacing w:val="0"/>
                <w:kern w:val="0"/>
                <w:sz w:val="24"/>
                <w:szCs w:val="24"/>
                <w:shd w:val="clear" w:fill="FCFCFC"/>
                <w:vertAlign w:val="baseline"/>
                <w:lang w:val="en-US" w:eastAsia="zh-CN" w:bidi="ar"/>
                <w14:textFill>
                  <w14:solidFill>
                    <w14:schemeClr w14:val="tx1"/>
                  </w14:solidFill>
                </w14:textFill>
              </w:rPr>
              <w:t>[7]</w:t>
            </w:r>
            <w:r>
              <w:rPr>
                <w:rFonts w:hint="default" w:ascii="Times New Roman" w:hAnsi="Times New Roman" w:eastAsia="宋体" w:cs="Times New Roman"/>
                <w:i w:val="0"/>
                <w:iCs w:val="0"/>
                <w:caps w:val="0"/>
                <w:color w:val="000000" w:themeColor="text1"/>
                <w:spacing w:val="0"/>
                <w:kern w:val="0"/>
                <w:sz w:val="24"/>
                <w:szCs w:val="24"/>
                <w:shd w:val="clear" w:fill="FCFCFC"/>
                <w:lang w:val="en-US" w:eastAsia="zh-CN" w:bidi="ar"/>
                <w14:textFill>
                  <w14:solidFill>
                    <w14:schemeClr w14:val="tx1"/>
                  </w14:solidFill>
                </w14:textFill>
              </w:rPr>
              <w:t>。此外，通过K均值聚类（K-Means）和层次聚类（Hierarchical Clustering）对用户进行分组，为不同群体提供定制化的健康管理方案。为了考虑用户的偏好和依从性，采用协同过滤（Collaborative Filtering）和内容推荐（Content-based Recommendation）算法优化健康管理方案的生成过程。这些技术手段共同确保了健康管理方案的科学性和实用性，帮助用户降低疾病风险，提高健康水平。</w:t>
            </w:r>
          </w:p>
          <w:p w14:paraId="5B96EC7A">
            <w:pPr>
              <w:pStyle w:val="4"/>
              <w:keepNext w:val="0"/>
              <w:keepLines w:val="0"/>
              <w:pageBreakBefore w:val="0"/>
              <w:widowControl/>
              <w:numPr>
                <w:ilvl w:val="2"/>
                <w:numId w:val="0"/>
              </w:numPr>
              <w:suppressLineNumbers w:val="0"/>
              <w:kinsoku/>
              <w:wordWrap/>
              <w:overflowPunct/>
              <w:topLinePunct w:val="0"/>
              <w:autoSpaceDE/>
              <w:autoSpaceDN/>
              <w:bidi w:val="0"/>
              <w:adjustRightInd/>
              <w:snapToGrid/>
              <w:spacing w:beforeAutospacing="0" w:afterAutospacing="0" w:line="15" w:lineRule="auto"/>
              <w:ind w:leftChars="0"/>
              <w:textAlignment w:val="auto"/>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5. 平台开发与应用</w:t>
            </w:r>
          </w:p>
          <w:p w14:paraId="6FA6CD98">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left="0" w:firstLine="480" w:firstLineChars="200"/>
              <w:textAlignment w:val="auto"/>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为了设计和开发个性化的医疗档案与疾病预防平台，本项目采用HTML5、CSS3和JavaScript构建用户友好的交互界面，并使用Python的Flask框架或Django框架开发后端服务。数据存储方面，选择MySQL或MongoDB存储多模态数据和用户信息。在数据分析与展示方面，利用D3.js和Matplotlib进行数据可视化，直观展示用户的健康数据和风险评估结果。通过WebSocket实现数据的实时传输和分析，确保数据的实时性和准确性。此外，引入容器化技术（如Docker）和微服务架构，提高平台的可扩展性和可维护性。最后，将多模态数据融合算法和健康风险评估模型集成到平台中，实现自动化的数据分析和健康管理方案生成。这些技术手段共同实现了多模态数据的整合、分析和展示，为用户提供高质量的健康管理服务。</w:t>
            </w:r>
          </w:p>
          <w:p w14:paraId="755D737A">
            <w:pPr>
              <w:pStyle w:val="4"/>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15" w:lineRule="auto"/>
              <w:ind w:leftChars="0"/>
              <w:textAlignment w:val="auto"/>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平台验证与优化</w:t>
            </w:r>
          </w:p>
          <w:p w14:paraId="512F13C3">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left="0" w:firstLine="492" w:firstLineChars="200"/>
              <w:textAlignment w:val="auto"/>
              <w:rPr>
                <w:rFonts w:hint="default" w:ascii="Times New Roman" w:hAnsi="Times New Roman" w:eastAsia="宋体" w:cs="Times New Roman"/>
                <w:i w:val="0"/>
                <w:iCs w:val="0"/>
                <w:caps w:val="0"/>
                <w:color w:val="060607"/>
                <w:spacing w:val="3"/>
                <w:sz w:val="24"/>
                <w:szCs w:val="24"/>
                <w:shd w:val="clear" w:fill="FFFFFF"/>
              </w:rPr>
            </w:pPr>
            <w:r>
              <w:rPr>
                <w:rFonts w:hint="default" w:ascii="Times New Roman" w:hAnsi="Times New Roman" w:eastAsia="宋体" w:cs="Times New Roman"/>
                <w:i w:val="0"/>
                <w:iCs w:val="0"/>
                <w:caps w:val="0"/>
                <w:color w:val="060607"/>
                <w:spacing w:val="3"/>
                <w:sz w:val="24"/>
                <w:szCs w:val="24"/>
                <w:shd w:val="clear" w:fill="FFFFFF"/>
              </w:rPr>
              <w:t>在平台验证与优化方面，本项目计划采用以下方法：首先，通过内部测试团队模拟不同用户场景，对平台的疾病风险预测和健康管理功能进行全面测试，评估其准确性和有效性。同时，设计问卷调查和用户访谈方案，收集潜在用户的反馈，深入了解其体验和需求。在算法优化方面，将采用混淆矩阵</w:t>
            </w: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（Confusion Matrix）</w:t>
            </w:r>
            <w:r>
              <w:rPr>
                <w:rFonts w:hint="default" w:ascii="Times New Roman" w:hAnsi="Times New Roman" w:eastAsia="宋体" w:cs="Times New Roman"/>
                <w:i w:val="0"/>
                <w:iCs w:val="0"/>
                <w:caps w:val="0"/>
                <w:color w:val="060607"/>
                <w:spacing w:val="3"/>
                <w:sz w:val="24"/>
                <w:szCs w:val="24"/>
                <w:shd w:val="clear" w:fill="FFFFFF"/>
              </w:rPr>
              <w:t>、ROC曲线和AUC值等技术手段评估模型性能，并依据试验结果和用户反馈持续改进算法，提升预测的准确性和可靠性。用户体验优化方面，计划遵循用户体验（UX）设计原则，优化平台的交互设计和功能布局，并通过A/B测试评估不同界面设计的效果，以提升用户满意度。此外，将引入自动化测试工具（如Selenium）和性能监测工具（如New Relic），持续监控平台性能，及时发现并解决问题，确保平台能够为用户提供一个高质量的健康管理服务。这些方法将贯穿平台开发的整个过程，为最终上线提供科学的验证和优化支持。</w:t>
            </w:r>
          </w:p>
          <w:p w14:paraId="278E5F6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left="0" w:firstLine="492" w:firstLineChars="200"/>
              <w:textAlignment w:val="auto"/>
              <w:rPr>
                <w:rFonts w:hint="default" w:ascii="Times New Roman" w:hAnsi="Times New Roman" w:cs="Times New Roman"/>
                <w:i w:val="0"/>
                <w:iCs w:val="0"/>
                <w:caps w:val="0"/>
                <w:color w:val="060607"/>
                <w:spacing w:val="3"/>
                <w:sz w:val="24"/>
                <w:szCs w:val="24"/>
                <w:shd w:val="clear" w:fill="FFFFFF"/>
                <w:lang w:val="en-US" w:eastAsia="zh-CN"/>
              </w:rPr>
            </w:pPr>
            <w:r>
              <w:rPr>
                <w:rFonts w:hint="default" w:ascii="Times New Roman" w:hAnsi="Times New Roman" w:cs="Times New Roman"/>
                <w:i w:val="0"/>
                <w:iCs w:val="0"/>
                <w:caps w:val="0"/>
                <w:color w:val="060607"/>
                <w:spacing w:val="3"/>
                <w:sz w:val="24"/>
                <w:szCs w:val="24"/>
                <w:shd w:val="clear" w:fill="FFFFFF"/>
                <w:lang w:val="en-US" w:eastAsia="zh-CN"/>
              </w:rPr>
              <w:t>以下是路线流程图：</w:t>
            </w:r>
          </w:p>
          <w:p w14:paraId="6C148766">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textAlignment w:val="auto"/>
              <w:rPr>
                <w:rFonts w:hint="default" w:ascii="Times New Roman" w:hAnsi="Times New Roman" w:cs="Times New Roman"/>
                <w:i w:val="0"/>
                <w:iCs w:val="0"/>
                <w:caps w:val="0"/>
                <w:color w:val="060607"/>
                <w:spacing w:val="3"/>
                <w:sz w:val="24"/>
                <w:szCs w:val="24"/>
                <w:shd w:val="clear" w:fill="FFFFFF"/>
                <w:lang w:val="en-US" w:eastAsia="zh-CN"/>
              </w:rPr>
            </w:pPr>
            <w:r>
              <w:rPr>
                <w:rFonts w:hint="default" w:ascii="Times New Roman" w:hAnsi="Times New Roman" w:cs="Times New Roman"/>
              </w:rPr>
              <w:drawing>
                <wp:inline distT="0" distB="0" distL="114300" distR="114300">
                  <wp:extent cx="5425440" cy="8656320"/>
                  <wp:effectExtent l="0" t="0" r="1016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425440" cy="8656320"/>
                          </a:xfrm>
                          <a:prstGeom prst="rect">
                            <a:avLst/>
                          </a:prstGeom>
                          <a:noFill/>
                          <a:ln>
                            <a:noFill/>
                          </a:ln>
                        </pic:spPr>
                      </pic:pic>
                    </a:graphicData>
                  </a:graphic>
                </wp:inline>
              </w:drawing>
            </w:r>
          </w:p>
          <w:p w14:paraId="72006FBA">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line="15" w:lineRule="auto"/>
              <w:ind w:left="0" w:firstLine="0"/>
              <w:textAlignment w:val="auto"/>
              <w:rPr>
                <w:rFonts w:hint="default" w:ascii="Times New Roman" w:hAnsi="Times New Roman" w:eastAsia="宋体" w:cs="Times New Roman"/>
                <w:i w:val="0"/>
                <w:iCs w:val="0"/>
                <w:caps w:val="0"/>
                <w:color w:val="060607"/>
                <w:spacing w:val="3"/>
                <w:sz w:val="24"/>
                <w:szCs w:val="24"/>
                <w:shd w:val="clear" w:fill="FFFFFF"/>
              </w:rPr>
            </w:pPr>
          </w:p>
          <w:p w14:paraId="2ADC6471">
            <w:pPr>
              <w:pStyle w:val="4"/>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239" w:beforeAutospacing="0" w:after="0" w:afterAutospacing="0" w:line="240" w:lineRule="atLeast"/>
              <w:ind w:left="432" w:leftChars="0" w:right="0" w:rightChars="0" w:hanging="432" w:firstLineChars="0"/>
              <w:textAlignment w:val="baseline"/>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pPr>
            <w:r>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t>国内外研究现状和发展动态</w:t>
            </w:r>
          </w:p>
          <w:p w14:paraId="4BDDCD11">
            <w:pPr>
              <w:numPr>
                <w:numId w:val="0"/>
              </w:numPr>
              <w:ind w:leftChars="0"/>
              <w:rPr>
                <w:rFonts w:hint="default"/>
                <w:b/>
                <w:bCs/>
                <w:sz w:val="24"/>
                <w:szCs w:val="24"/>
                <w:lang w:val="en-US" w:eastAsia="zh-CN"/>
              </w:rPr>
            </w:pPr>
            <w:r>
              <w:rPr>
                <w:rFonts w:hint="eastAsia"/>
                <w:b/>
                <w:bCs/>
                <w:sz w:val="24"/>
                <w:szCs w:val="24"/>
                <w:lang w:val="en-US" w:eastAsia="zh-CN"/>
              </w:rPr>
              <w:t>1.国内研究现状</w:t>
            </w:r>
          </w:p>
          <w:p w14:paraId="1C55B6B9">
            <w:pPr>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在国内，个性化医疗正逐步改变传统医疗实践模式，大数据技术与机器学习的发展为其提供了有力的数据处理支撑。张伟恒通过检索 PubMed 及 CNKI 期刊全文数据库并分析主流研究方向</w:t>
            </w:r>
            <w:r>
              <w:rPr>
                <w:rFonts w:hint="eastAsia" w:ascii="Times New Roman" w:hAnsi="Times New Roman" w:cs="Times New Roman"/>
                <w:sz w:val="24"/>
                <w:szCs w:val="24"/>
                <w:lang w:val="en-US" w:eastAsia="zh-CN"/>
              </w:rPr>
              <w:t>[8]</w:t>
            </w:r>
            <w:r>
              <w:rPr>
                <w:rFonts w:hint="default" w:ascii="Times New Roman" w:hAnsi="Times New Roman" w:eastAsia="宋体" w:cs="Times New Roman"/>
                <w:sz w:val="24"/>
                <w:szCs w:val="24"/>
              </w:rPr>
              <w:t>，选取 16 篇英文和 10 篇中文文献进行研究，对大数据背景下机器学习在个性化医疗领域的应用进行了概述，探讨了机器学习在多组学大数据和电子健康记录中的应用进展，旨在挖掘其应用潜力，为精准、个性化医疗及机器学习应用开拓新途径。李克潮通过分析国内大型医院的医疗数据得出，国内医疗机构在日常门急诊、住院、检查等运作中会产生文本、影像、视频等多种类型的医疗大数据，其存储和传输依赖安全稳定的服务器和网络</w:t>
            </w:r>
            <w:r>
              <w:rPr>
                <w:rFonts w:hint="eastAsia" w:ascii="Times New Roman" w:hAnsi="Times New Roman" w:cs="Times New Roman"/>
                <w:sz w:val="24"/>
                <w:szCs w:val="24"/>
                <w:lang w:val="en-US" w:eastAsia="zh-CN"/>
              </w:rPr>
              <w:t>[9]</w:t>
            </w:r>
            <w:r>
              <w:rPr>
                <w:rFonts w:hint="default" w:ascii="Times New Roman" w:hAnsi="Times New Roman" w:eastAsia="宋体" w:cs="Times New Roman"/>
                <w:sz w:val="24"/>
                <w:szCs w:val="24"/>
              </w:rPr>
              <w:t>。以某三甲医院为例的研究表明，应用智能信息监控系统能够对服务器的内存、CPU、健康度、繁忙度等指标，以及网络的轮询时间、响应时间、VLAN 等指标进行监控，自动发现服务器及网络存在的问题，以便维护人员及时处理，保障医疗大数据的安全以及信息系统的正常运维。</w:t>
            </w:r>
          </w:p>
          <w:p w14:paraId="70D2A145">
            <w:pPr>
              <w:ind w:firstLine="480"/>
              <w:rPr>
                <w:rFonts w:hint="default" w:ascii="Times New Roman" w:hAnsi="Times New Roman" w:eastAsia="宋体" w:cs="Times New Roman"/>
                <w:sz w:val="24"/>
                <w:szCs w:val="24"/>
              </w:rPr>
            </w:pPr>
          </w:p>
          <w:p w14:paraId="4E841FCB">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2.国外研究现状</w:t>
            </w:r>
          </w:p>
          <w:p w14:paraId="5F4AE2B6">
            <w:pPr>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在国外，AI 在个性化医疗领域同样发挥着重要作用。像 Spotlight-AQ 这样的个性化数字健康平台，通过嵌入多中心、平行组随机对照试验中的完整试验内成本效益</w:t>
            </w:r>
            <w:r>
              <w:rPr>
                <w:rFonts w:hint="eastAsia" w:ascii="Times New Roman" w:hAnsi="Times New Roman" w:cs="Times New Roman"/>
                <w:sz w:val="24"/>
                <w:szCs w:val="24"/>
                <w:lang w:val="en-US" w:eastAsia="zh-CN"/>
              </w:rPr>
              <w:t>[10]</w:t>
            </w:r>
            <w:r>
              <w:rPr>
                <w:rFonts w:hint="default" w:ascii="Times New Roman" w:hAnsi="Times New Roman" w:eastAsia="宋体" w:cs="Times New Roman"/>
                <w:sz w:val="24"/>
                <w:szCs w:val="24"/>
              </w:rPr>
              <w:t>分析案例研究发现，采用 AI 驱动的个性化医疗干预，不仅可以提高患者生活质量，还能降低占比超过 50% 受倦怠影响的医生和护士等医疗保健专业人员的职业倦怠感，同时研究对其成本效益、就诊时间以及与医疗保健专业人员倦怠的相关性进行了评估，涉及生物心理社会、患者与专业沟通、1 型和 2 型糖尿病以及与工作相关的生活质量等方面</w:t>
            </w:r>
            <w:r>
              <w:rPr>
                <w:rFonts w:hint="default" w:ascii="Times New Roman" w:hAnsi="Times New Roman" w:eastAsia="宋体" w:cs="Times New Roman"/>
                <w:color w:val="000000" w:themeColor="text1"/>
                <w:sz w:val="24"/>
                <w:szCs w:val="24"/>
                <w:u w:val="none"/>
                <w14:textFill>
                  <w14:solidFill>
                    <w14:schemeClr w14:val="tx1"/>
                  </w14:solidFill>
                </w14:textFill>
              </w:rPr>
              <w:t>。 </w:t>
            </w:r>
            <w:r>
              <w:rPr>
                <w:rFonts w:hint="default" w:ascii="Times New Roman" w:hAnsi="Times New Roman" w:eastAsia="宋体" w:cs="Times New Roman"/>
                <w:color w:val="000000" w:themeColor="text1"/>
                <w:sz w:val="24"/>
                <w:szCs w:val="24"/>
                <w:u w:val="none"/>
                <w14:textFill>
                  <w14:solidFill>
                    <w14:schemeClr w14:val="tx1"/>
                  </w14:solidFill>
                </w14:textFill>
              </w:rPr>
              <w:fldChar w:fldCharType="begin"/>
            </w:r>
            <w:r>
              <w:rPr>
                <w:rFonts w:hint="default" w:ascii="Times New Roman" w:hAnsi="Times New Roman" w:eastAsia="宋体" w:cs="Times New Roman"/>
                <w:color w:val="000000" w:themeColor="text1"/>
                <w:sz w:val="24"/>
                <w:szCs w:val="24"/>
                <w:u w:val="none"/>
                <w14:textFill>
                  <w14:solidFill>
                    <w14:schemeClr w14:val="tx1"/>
                  </w14:solidFill>
                </w14:textFill>
              </w:rPr>
              <w:instrText xml:space="preserve"> HYPERLINK "https://libresource.xtu.edu.cn/https/443/net/cnki/scholar/yitlink/home/search?sw=6&amp;sw-input=Houssem%20Chemingui" \t "_blank" </w:instrText>
            </w:r>
            <w:r>
              <w:rPr>
                <w:rFonts w:hint="default" w:ascii="Times New Roman" w:hAnsi="Times New Roman" w:eastAsia="宋体" w:cs="Times New Roman"/>
                <w:color w:val="000000" w:themeColor="text1"/>
                <w:sz w:val="24"/>
                <w:szCs w:val="24"/>
                <w:u w:val="none"/>
                <w14:textFill>
                  <w14:solidFill>
                    <w14:schemeClr w14:val="tx1"/>
                  </w14:solidFill>
                </w14:textFill>
              </w:rPr>
              <w:fldChar w:fldCharType="separate"/>
            </w:r>
            <w:r>
              <w:rPr>
                <w:rStyle w:val="16"/>
                <w:rFonts w:hint="default" w:ascii="Times New Roman" w:hAnsi="Times New Roman" w:eastAsia="宋体" w:cs="Times New Roman"/>
                <w:color w:val="000000" w:themeColor="text1"/>
                <w:sz w:val="24"/>
                <w:szCs w:val="24"/>
                <w:u w:val="none"/>
                <w14:textFill>
                  <w14:solidFill>
                    <w14:schemeClr w14:val="tx1"/>
                  </w14:solidFill>
                </w14:textFill>
              </w:rPr>
              <w:t>Houssem Chemingui </w:t>
            </w:r>
            <w:r>
              <w:rPr>
                <w:rStyle w:val="16"/>
                <w:rFonts w:hint="default" w:ascii="Times New Roman" w:hAnsi="Times New Roman" w:eastAsia="宋体" w:cs="Times New Roman"/>
                <w:color w:val="000000" w:themeColor="text1"/>
                <w:sz w:val="24"/>
                <w:szCs w:val="24"/>
                <w:u w:val="none"/>
                <w14:textFill>
                  <w14:solidFill>
                    <w14:schemeClr w14:val="tx1"/>
                  </w14:solidFill>
                </w14:textFill>
              </w:rPr>
              <w:fldChar w:fldCharType="end"/>
            </w:r>
            <w:r>
              <w:rPr>
                <w:rFonts w:hint="default" w:ascii="Times New Roman" w:hAnsi="Times New Roman" w:eastAsia="宋体" w:cs="Times New Roman"/>
                <w:sz w:val="24"/>
                <w:szCs w:val="24"/>
              </w:rPr>
              <w:t>通过结合算法分析知，AI 驱动的个性化医疗保健</w:t>
            </w:r>
            <w:r>
              <w:rPr>
                <w:rFonts w:hint="eastAsia" w:ascii="Times New Roman" w:hAnsi="Times New Roman" w:cs="Times New Roman"/>
                <w:sz w:val="24"/>
                <w:szCs w:val="24"/>
                <w:lang w:val="en-US" w:eastAsia="zh-CN"/>
              </w:rPr>
              <w:t>[11]</w:t>
            </w:r>
            <w:r>
              <w:rPr>
                <w:rFonts w:hint="default" w:ascii="Times New Roman" w:hAnsi="Times New Roman" w:eastAsia="宋体" w:cs="Times New Roman"/>
                <w:sz w:val="24"/>
                <w:szCs w:val="24"/>
              </w:rPr>
              <w:t>解决方案依据个人需求提供个性化护理，借助高级算法、机器学习以及大量患者数据，实现了更准确的诊断、预测分析和定制化治疗计划，有利于疾病的早期发现，加强对慢性病的监测，并基于每个患者的遗传、生活方式和健康状况制定精准医疗策略。进一步的研究有望推动高效、有效且以患者为中心的护理，从而改善医疗结果并降低医疗保健成本。此外，该解决方案还深入探讨了 AI 在变革医疗保健和医学方面的作用，涵盖了从诊断、治疗到个性化医疗和患者护理等方面的尖端技术、应用以及道德考量，涉及远程医疗、疾病检测和医疗保健监测等主题，对计算机工程师、医疗保健专业人员、科学家、院士和研究人员而言是极具价值的参考资源。</w:t>
            </w:r>
          </w:p>
          <w:p w14:paraId="37E40BF2">
            <w:pPr>
              <w:rPr>
                <w:rFonts w:hint="default" w:ascii="Times New Roman" w:hAnsi="Times New Roman" w:eastAsia="宋体" w:cs="Times New Roman"/>
                <w:sz w:val="24"/>
                <w:szCs w:val="24"/>
              </w:rPr>
            </w:pPr>
          </w:p>
          <w:p w14:paraId="039F6A05">
            <w:pPr>
              <w:rPr>
                <w:rFonts w:hint="default" w:ascii="Times New Roman" w:hAnsi="Times New Roman" w:eastAsia="宋体" w:cs="Times New Roman"/>
                <w:sz w:val="24"/>
                <w:szCs w:val="24"/>
              </w:rPr>
            </w:pPr>
            <w:r>
              <w:rPr>
                <w:rFonts w:hint="eastAsia" w:ascii="Times New Roman" w:hAnsi="Times New Roman" w:cs="Times New Roman"/>
                <w:b/>
                <w:bCs/>
                <w:i w:val="0"/>
                <w:iCs w:val="0"/>
                <w:caps w:val="0"/>
                <w:color w:val="000000" w:themeColor="text1"/>
                <w:spacing w:val="5"/>
                <w:sz w:val="24"/>
                <w:szCs w:val="24"/>
                <w:shd w:val="clear" w:fill="FFFFFF"/>
                <w:vertAlign w:val="baseline"/>
                <w:lang w:val="en-US" w:eastAsia="zh-CN"/>
                <w14:textFill>
                  <w14:solidFill>
                    <w14:schemeClr w14:val="tx1"/>
                  </w14:solidFill>
                </w14:textFill>
              </w:rPr>
              <w:t>3.</w:t>
            </w:r>
            <w:r>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t>发展动态</w:t>
            </w:r>
          </w:p>
          <w:p w14:paraId="0EF3024F">
            <w:pPr>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随着“十四五”全民健康信息化规划，国家医疗保障局相继发出完善医疗服务系统的指南与要求，其中AI医疗成为一大亮点。而在当今医疗行业中，随着 AI 技术的飞速发展，AI 医疗正展现出蓬勃的发展态势和巨大的潜力。从最初的概念提出到如今的广泛应用，AI 在医疗领域不断取得新的突破和进展。其发展动态可谓日新月异。一方面，众多企业和科研机构加大研发投入，推动 AI 技术在医疗各个环节的深度应用。另一方面，政策的支持和法规的逐步完善，为 AI 医疗的发展提供了良好的环境。在这样的背景下，AI 医疗取得了一系列显著成果。</w:t>
            </w:r>
          </w:p>
          <w:p w14:paraId="479227C9">
            <w:pPr>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从成果方面来看，我国面临着人口老龄化严重、医疗需求攀升且资源分布不均衡的挑战，而 AI 与机器人技术在医学领域的应用，为解决这些问题提供了新途径。手术机器人、康复和护理机器人、辅助远程医疗以及医学 AI 等都取得了显著成果。“AI + 5G” 远程手术借助 AI 技术和 5G 高速传输能力</w:t>
            </w:r>
            <w:r>
              <w:rPr>
                <w:rFonts w:hint="eastAsia" w:ascii="Times New Roman" w:hAnsi="Times New Roman" w:cs="Times New Roman"/>
                <w:sz w:val="24"/>
                <w:szCs w:val="24"/>
                <w:lang w:val="en-US" w:eastAsia="zh-CN"/>
              </w:rPr>
              <w:t>[12]</w:t>
            </w:r>
            <w:r>
              <w:rPr>
                <w:rFonts w:hint="default" w:ascii="Times New Roman" w:hAnsi="Times New Roman" w:eastAsia="宋体" w:cs="Times New Roman"/>
                <w:sz w:val="24"/>
                <w:szCs w:val="24"/>
              </w:rPr>
              <w:t>，实现远程操作，突破地域限制，解决医疗资源不均问题，让患者能获得优质服务；互联网医院利用 AI 打破传统线下模式局限，通过线上平台提供便捷挂号、问诊等服务，优化医疗流程，缓解挂号难题；基于 AI 算法的智慧医疗健康管理系统</w:t>
            </w:r>
            <w:r>
              <w:rPr>
                <w:rFonts w:hint="eastAsia" w:ascii="Times New Roman" w:hAnsi="Times New Roman" w:cs="Times New Roman"/>
                <w:sz w:val="24"/>
                <w:szCs w:val="24"/>
                <w:lang w:val="en-US" w:eastAsia="zh-CN"/>
              </w:rPr>
              <w:t>[13]</w:t>
            </w:r>
            <w:r>
              <w:rPr>
                <w:rFonts w:hint="default" w:ascii="Times New Roman" w:hAnsi="Times New Roman" w:eastAsia="宋体" w:cs="Times New Roman"/>
                <w:sz w:val="24"/>
                <w:szCs w:val="24"/>
              </w:rPr>
              <w:t>，结合嵌入式人工智能技术与可穿戴传感器，能精确测量生理信息并上传云端，实现以家庭和社区为单位的健康管理，解决患者生理参数实时连续监测难题，助力疾病早发现早治疗；迈纳士公司研发的智能穿刺采血机器人 MagicNurse，实现静脉采血自动化和智能化，解放护士劳动力，填补国内外空白</w:t>
            </w:r>
            <w:r>
              <w:rPr>
                <w:rFonts w:hint="eastAsia" w:ascii="Times New Roman" w:hAnsi="Times New Roman" w:cs="Times New Roman"/>
                <w:sz w:val="24"/>
                <w:szCs w:val="24"/>
                <w:lang w:val="en-US" w:eastAsia="zh-CN"/>
              </w:rPr>
              <w:t>[14]</w:t>
            </w:r>
            <w:r>
              <w:rPr>
                <w:rFonts w:hint="default" w:ascii="Times New Roman" w:hAnsi="Times New Roman" w:eastAsia="宋体" w:cs="Times New Roman"/>
                <w:sz w:val="24"/>
                <w:szCs w:val="24"/>
              </w:rPr>
              <w:t>。</w:t>
            </w:r>
          </w:p>
          <w:p w14:paraId="2E95BFE0">
            <w:pPr>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展望未来，AI 与机器人辅助医学有着明确的发展方向。手术机器人将朝着差异化、小型化、智能化发展；康复和护理机器人要坚持以人为本</w:t>
            </w:r>
            <w:r>
              <w:rPr>
                <w:rFonts w:hint="eastAsia" w:ascii="Times New Roman" w:hAnsi="Times New Roman" w:cs="Times New Roman"/>
                <w:sz w:val="24"/>
                <w:szCs w:val="24"/>
                <w:lang w:val="en-US" w:eastAsia="zh-CN"/>
              </w:rPr>
              <w:t>[15]</w:t>
            </w:r>
            <w:r>
              <w:rPr>
                <w:rFonts w:hint="default" w:ascii="Times New Roman" w:hAnsi="Times New Roman" w:eastAsia="宋体" w:cs="Times New Roman"/>
                <w:sz w:val="24"/>
                <w:szCs w:val="24"/>
              </w:rPr>
              <w:t>；辅助远程医疗</w:t>
            </w:r>
            <w:r>
              <w:rPr>
                <w:rFonts w:hint="eastAsia" w:ascii="Times New Roman" w:hAnsi="Times New Roman" w:cs="Times New Roman"/>
                <w:sz w:val="24"/>
                <w:szCs w:val="24"/>
                <w:lang w:val="en-US" w:eastAsia="zh-CN"/>
              </w:rPr>
              <w:t>[16]</w:t>
            </w:r>
            <w:r>
              <w:rPr>
                <w:rFonts w:hint="default" w:ascii="Times New Roman" w:hAnsi="Times New Roman" w:eastAsia="宋体" w:cs="Times New Roman"/>
                <w:sz w:val="24"/>
                <w:szCs w:val="24"/>
              </w:rPr>
              <w:t>需实现多任务与高临场感；医学 AI 则要促进医疗健康创新。为实现这些发展，还需采取一系列措施，如确定有前景的手术机器人研究方向，开展核心部件国产化，探索适合国情的商业化模式，提高产品应用覆盖率，注重专业化人才队伍建设，以临床需求为导向进行技术创新，加强监管以减少医疗事故并保障数据隐私等，从而推动我国 AI 与机器人辅助医学领域的高质量发展，让 AI 与医疗的结合更好地服务于大众健康。</w:t>
            </w:r>
          </w:p>
          <w:p w14:paraId="61AE067D">
            <w:pPr>
              <w:ind w:firstLine="480"/>
              <w:rPr>
                <w:rFonts w:hint="default" w:ascii="Times New Roman" w:hAnsi="Times New Roman" w:eastAsia="宋体" w:cs="Times New Roman"/>
                <w:sz w:val="24"/>
                <w:szCs w:val="24"/>
              </w:rPr>
            </w:pPr>
          </w:p>
          <w:p w14:paraId="65A369E1">
            <w:pPr>
              <w:pStyle w:val="4"/>
              <w:keepNext w:val="0"/>
              <w:keepLines w:val="0"/>
              <w:widowControl/>
              <w:numPr>
                <w:ilvl w:val="2"/>
                <w:numId w:val="0"/>
              </w:numPr>
              <w:suppressLineNumbers w:val="0"/>
              <w:spacing w:before="0" w:beforeAutospacing="0" w:line="15" w:lineRule="atLeast"/>
              <w:ind w:leftChars="0"/>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（五）创新点与项目特色</w:t>
            </w:r>
          </w:p>
          <w:p w14:paraId="66035B33">
            <w:pPr>
              <w:pStyle w:val="5"/>
              <w:keepNext w:val="0"/>
              <w:keepLines w:val="0"/>
              <w:widowControl/>
              <w:suppressLineNumbers w:val="0"/>
              <w:ind w:left="0" w:firstLine="0"/>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1. 创新点</w:t>
            </w:r>
          </w:p>
          <w:p w14:paraId="2D7C5F60">
            <w:pPr>
              <w:pStyle w:val="11"/>
              <w:keepNext w:val="0"/>
              <w:keepLines w:val="0"/>
              <w:widowControl/>
              <w:suppressLineNumbers w:val="0"/>
              <w:ind w:left="480" w:hanging="482" w:hangingChars="200"/>
              <w:rPr>
                <w:rStyle w:val="15"/>
                <w:rFonts w:hint="default" w:ascii="Times New Roman" w:hAnsi="Times New Roman" w:eastAsia="宋体" w:cs="Times New Roman"/>
                <w:b/>
                <w:bCs/>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b/>
                <w:bCs/>
                <w:i w:val="0"/>
                <w:iCs w:val="0"/>
                <w:caps w:val="0"/>
                <w:color w:val="000000" w:themeColor="text1"/>
                <w:spacing w:val="0"/>
                <w:sz w:val="24"/>
                <w:szCs w:val="24"/>
                <w14:textFill>
                  <w14:solidFill>
                    <w14:schemeClr w14:val="tx1"/>
                  </w14:solidFill>
                </w14:textFill>
              </w:rPr>
              <w:t>1.1 </w:t>
            </w:r>
            <w:r>
              <w:rPr>
                <w:rStyle w:val="15"/>
                <w:rFonts w:hint="default" w:ascii="Times New Roman" w:hAnsi="Times New Roman" w:eastAsia="宋体" w:cs="Times New Roman"/>
                <w:b/>
                <w:bCs/>
                <w:i w:val="0"/>
                <w:iCs w:val="0"/>
                <w:caps w:val="0"/>
                <w:color w:val="000000" w:themeColor="text1"/>
                <w:spacing w:val="0"/>
                <w:sz w:val="24"/>
                <w:szCs w:val="24"/>
                <w14:textFill>
                  <w14:solidFill>
                    <w14:schemeClr w14:val="tx1"/>
                  </w14:solidFill>
                </w14:textFill>
              </w:rPr>
              <w:t>智能多模态数据融合体系</w:t>
            </w:r>
          </w:p>
          <w:p w14:paraId="5A41BEBE">
            <w:pPr>
              <w:pStyle w:val="11"/>
              <w:keepNext w:val="0"/>
              <w:keepLines w:val="0"/>
              <w:widowControl/>
              <w:suppressLineNumbers w:val="0"/>
              <w:ind w:firstLine="480" w:firstLineChars="200"/>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本项目创新性地构建了"三级融合-动态优化"的多模态数据处理架构：在数据预处理阶段，开发了基于K-means++改进的缺失值填补算法，通过引入轮廓系数自动确定最优聚类数，解决了传统K-means对初始值敏感的缺陷。提出"动态特征对齐"机制，针对医学影像、生理信号和基因数据的不同采样频率，采用时间序列插值和重采样技术实现精准同步，显著提升了多源数据的时序一致性。创新设计"模态可信度评估模块"，通过分析各模态数据的信噪比、完整度和时效性等指标，动态调整融合权重，确保在部分模态数据质量不佳时仍能保持系统可靠性。</w:t>
            </w:r>
          </w:p>
          <w:p w14:paraId="524FF4A9">
            <w:pPr>
              <w:pStyle w:val="11"/>
              <w:keepNext w:val="0"/>
              <w:keepLines w:val="0"/>
              <w:widowControl/>
              <w:suppressLineNumbers w:val="0"/>
              <w:ind w:left="480" w:hanging="482" w:hangingChars="200"/>
              <w:rPr>
                <w:rStyle w:val="15"/>
                <w:rFonts w:hint="default" w:ascii="Times New Roman" w:hAnsi="Times New Roman" w:eastAsia="宋体" w:cs="Times New Roman"/>
                <w:b/>
                <w:bCs/>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b/>
                <w:bCs/>
                <w:i w:val="0"/>
                <w:iCs w:val="0"/>
                <w:caps w:val="0"/>
                <w:color w:val="000000" w:themeColor="text1"/>
                <w:spacing w:val="0"/>
                <w:sz w:val="24"/>
                <w:szCs w:val="24"/>
                <w14:textFill>
                  <w14:solidFill>
                    <w14:schemeClr w14:val="tx1"/>
                  </w14:solidFill>
                </w14:textFill>
              </w:rPr>
              <w:t>1.2 </w:t>
            </w:r>
            <w:r>
              <w:rPr>
                <w:rStyle w:val="15"/>
                <w:rFonts w:hint="default" w:ascii="Times New Roman" w:hAnsi="Times New Roman" w:eastAsia="宋体" w:cs="Times New Roman"/>
                <w:b/>
                <w:bCs/>
                <w:i w:val="0"/>
                <w:iCs w:val="0"/>
                <w:caps w:val="0"/>
                <w:color w:val="000000" w:themeColor="text1"/>
                <w:spacing w:val="0"/>
                <w:sz w:val="24"/>
                <w:szCs w:val="24"/>
                <w14:textFill>
                  <w14:solidFill>
                    <w14:schemeClr w14:val="tx1"/>
                  </w14:solidFill>
                </w14:textFill>
              </w:rPr>
              <w:t>混合式融合算法框架</w:t>
            </w:r>
          </w:p>
          <w:p w14:paraId="14EC2997">
            <w:pPr>
              <w:pStyle w:val="11"/>
              <w:keepNext w:val="0"/>
              <w:keepLines w:val="0"/>
              <w:widowControl/>
              <w:suppressLineNumbers w:val="0"/>
              <w:ind w:firstLine="480" w:firstLineChars="200"/>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本项目突破性地实现了三种融合策略的优势互补：早期融合采用改进的自编码器架构，通过引入模态间相关性约束，增强特征空间的语义一致性。中期融合创新性地使用跨模态注意力机制，在CNN提取影像特征、RNN处理生理信号、BERT模型分析文本数据的基础上，建立模态间的动态特征交互。晚期融合开发了基于D-S证据理论的决策集成方法，有效解决了传统投票机制在医学场景下不确定性较高的问题。</w:t>
            </w:r>
          </w:p>
          <w:p w14:paraId="2F8D5740">
            <w:pPr>
              <w:pStyle w:val="11"/>
              <w:keepNext w:val="0"/>
              <w:keepLines w:val="0"/>
              <w:widowControl/>
              <w:suppressLineNumbers w:val="0"/>
              <w:ind w:left="480" w:hanging="482" w:hangingChars="200"/>
              <w:rPr>
                <w:rStyle w:val="15"/>
                <w:rFonts w:hint="default" w:ascii="Times New Roman" w:hAnsi="Times New Roman" w:eastAsia="宋体" w:cs="Times New Roman"/>
                <w:b/>
                <w:bCs/>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b/>
                <w:bCs/>
                <w:i w:val="0"/>
                <w:iCs w:val="0"/>
                <w:caps w:val="0"/>
                <w:color w:val="000000" w:themeColor="text1"/>
                <w:spacing w:val="0"/>
                <w:sz w:val="24"/>
                <w:szCs w:val="24"/>
                <w14:textFill>
                  <w14:solidFill>
                    <w14:schemeClr w14:val="tx1"/>
                  </w14:solidFill>
                </w14:textFill>
              </w:rPr>
              <w:t>1.3 </w:t>
            </w:r>
            <w:r>
              <w:rPr>
                <w:rStyle w:val="15"/>
                <w:rFonts w:hint="default" w:ascii="Times New Roman" w:hAnsi="Times New Roman" w:eastAsia="宋体" w:cs="Times New Roman"/>
                <w:b/>
                <w:bCs/>
                <w:i w:val="0"/>
                <w:iCs w:val="0"/>
                <w:caps w:val="0"/>
                <w:color w:val="000000" w:themeColor="text1"/>
                <w:spacing w:val="0"/>
                <w:sz w:val="24"/>
                <w:szCs w:val="24"/>
                <w14:textFill>
                  <w14:solidFill>
                    <w14:schemeClr w14:val="tx1"/>
                  </w14:solidFill>
                </w14:textFill>
              </w:rPr>
              <w:t>可进化的风险评估模型</w:t>
            </w:r>
          </w:p>
          <w:p w14:paraId="0F45BC8A">
            <w:pPr>
              <w:pStyle w:val="11"/>
              <w:keepNext w:val="0"/>
              <w:keepLines w:val="0"/>
              <w:widowControl/>
              <w:suppressLineNumbers w:val="0"/>
              <w:ind w:firstLine="480" w:firstLineChars="200"/>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构建"层次化深度神经网络"，通过特征选择层、模态交互层和风险评估层的级联设计，实现了从原始数据到风险评分的端到端学习。开发"动态增量学习"系统，采用弹性权重固化技术，使模型能够持续从新数据中学习而不遗忘重要知识，解决了传统模型迭代更新中的灾难性遗忘问题。创新性地引入"不确定性量化"模块，通过蒙特卡洛Dropout技术评估预测结果的置信度，为临床决策提供可靠性参考。</w:t>
            </w:r>
          </w:p>
          <w:p w14:paraId="4C68C582">
            <w:pPr>
              <w:pStyle w:val="4"/>
              <w:keepNext w:val="0"/>
              <w:keepLines w:val="0"/>
              <w:widowControl/>
              <w:numPr>
                <w:ilvl w:val="2"/>
                <w:numId w:val="0"/>
              </w:numPr>
              <w:suppressLineNumbers w:val="0"/>
              <w:pBdr>
                <w:top w:val="none" w:color="auto" w:sz="0" w:space="0"/>
                <w:left w:val="none" w:color="auto" w:sz="0" w:space="0"/>
                <w:bottom w:val="none" w:color="auto" w:sz="0" w:space="0"/>
                <w:right w:val="none" w:color="auto" w:sz="0" w:space="0"/>
              </w:pBdr>
              <w:shd w:val="clear" w:fill="FFFFFF"/>
              <w:snapToGrid w:val="0"/>
              <w:spacing w:before="0" w:beforeAutospacing="0" w:after="0" w:afterAutospacing="0" w:line="240" w:lineRule="auto"/>
              <w:ind w:leftChars="0" w:right="0" w:rightChars="0"/>
              <w:textAlignment w:val="baseline"/>
              <w:rPr>
                <w:rFonts w:hint="default" w:ascii="Times New Roman" w:hAnsi="Times New Roman" w:eastAsia="宋体" w:cs="Times New Roman"/>
                <w:b/>
                <w:bCs/>
                <w:i w:val="0"/>
                <w:iCs w:val="0"/>
                <w:caps w:val="0"/>
                <w:color w:val="000000" w:themeColor="text1"/>
                <w:spacing w:val="5"/>
                <w:sz w:val="24"/>
                <w:szCs w:val="24"/>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t xml:space="preserve">2. </w:t>
            </w:r>
            <w:r>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t>项目特色</w:t>
            </w:r>
          </w:p>
          <w:p w14:paraId="105ADB8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239" w:beforeAutospacing="0" w:after="0" w:afterAutospacing="0" w:line="240" w:lineRule="auto"/>
              <w:ind w:left="0" w:right="0" w:firstLine="0"/>
              <w:textAlignment w:val="baseline"/>
              <w:rPr>
                <w:rFonts w:hint="default" w:ascii="Times New Roman" w:hAnsi="Times New Roman" w:eastAsia="宋体" w:cs="Times New Roman"/>
                <w:b/>
                <w:bCs/>
                <w:i w:val="0"/>
                <w:iCs w:val="0"/>
                <w:caps w:val="0"/>
                <w:color w:val="000000" w:themeColor="text1"/>
                <w:spacing w:val="5"/>
                <w:sz w:val="24"/>
                <w:szCs w:val="24"/>
                <w14:textFill>
                  <w14:solidFill>
                    <w14:schemeClr w14:val="tx1"/>
                  </w14:solidFill>
                </w14:textFill>
              </w:rPr>
            </w:pPr>
            <w:r>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t>2.1 全流程闭环健康管理</w:t>
            </w:r>
          </w:p>
          <w:p w14:paraId="5CB48A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240" w:lineRule="atLeast"/>
              <w:ind w:left="0" w:right="0" w:firstLine="492" w:firstLineChars="200"/>
              <w:jc w:val="left"/>
              <w:textAlignment w:val="baseline"/>
              <w:rPr>
                <w:rFonts w:hint="default" w:ascii="Times New Roman" w:hAnsi="Times New Roman" w:eastAsia="宋体" w:cs="Times New Roman"/>
                <w:i w:val="0"/>
                <w:iCs w:val="0"/>
                <w:caps w:val="0"/>
                <w:color w:val="000000" w:themeColor="text1"/>
                <w:spacing w:val="3"/>
                <w:sz w:val="24"/>
                <w:szCs w:val="24"/>
                <w14:textFill>
                  <w14:solidFill>
                    <w14:schemeClr w14:val="tx1"/>
                  </w14:solidFill>
                </w14:textFill>
              </w:rPr>
            </w:pPr>
            <w:r>
              <w:rPr>
                <w:rFonts w:hint="default" w:ascii="Times New Roman" w:hAnsi="Times New Roman" w:eastAsia="宋体" w:cs="Times New Roman"/>
                <w:i w:val="0"/>
                <w:iCs w:val="0"/>
                <w:caps w:val="0"/>
                <w:color w:val="000000" w:themeColor="text1"/>
                <w:spacing w:val="3"/>
                <w:kern w:val="0"/>
                <w:sz w:val="24"/>
                <w:szCs w:val="24"/>
                <w:shd w:val="clear" w:fill="FFFFFF"/>
                <w:vertAlign w:val="baseline"/>
                <w:lang w:val="en-US" w:eastAsia="zh-CN" w:bidi="ar"/>
                <w14:textFill>
                  <w14:solidFill>
                    <w14:schemeClr w14:val="tx1"/>
                  </w14:solidFill>
                </w14:textFill>
              </w:rPr>
              <w:t>本项目建立了“数据采集-风险评估-干预方案-效果追踪”的完整服务闭环，确保健康管理的每个环节都设有质量监控点，保障服务的高质量和高效率。同时，设计了“生命周期适配”机制，针对不同年龄段自动调整服务重点。例如，儿童期侧重生长发育监测，中老年期侧重慢性病管理。这种全流程闭环健康管理不仅提高了健康管理的科学性和针对性，还通过持续的效果追踪和质量监控，确保健康管理服务的持续优化和改进。</w:t>
            </w:r>
          </w:p>
          <w:p w14:paraId="47D8A23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spacing w:before="239" w:beforeAutospacing="0" w:after="0" w:afterAutospacing="0" w:line="240" w:lineRule="auto"/>
              <w:ind w:left="0" w:right="0" w:firstLine="0"/>
              <w:textAlignment w:val="baseline"/>
              <w:rPr>
                <w:rFonts w:hint="default" w:ascii="Times New Roman" w:hAnsi="Times New Roman" w:eastAsia="宋体" w:cs="Times New Roman"/>
                <w:b/>
                <w:bCs/>
                <w:i w:val="0"/>
                <w:iCs w:val="0"/>
                <w:caps w:val="0"/>
                <w:color w:val="000000" w:themeColor="text1"/>
                <w:spacing w:val="5"/>
                <w:sz w:val="24"/>
                <w:szCs w:val="24"/>
                <w14:textFill>
                  <w14:solidFill>
                    <w14:schemeClr w14:val="tx1"/>
                  </w14:solidFill>
                </w14:textFill>
              </w:rPr>
            </w:pPr>
            <w:r>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t>2.2 智能交互服务体系</w:t>
            </w:r>
          </w:p>
          <w:p w14:paraId="475EDB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240" w:lineRule="atLeast"/>
              <w:ind w:left="0" w:right="0" w:firstLine="492" w:firstLineChars="200"/>
              <w:jc w:val="left"/>
              <w:textAlignment w:val="baseline"/>
              <w:rPr>
                <w:rFonts w:hint="default" w:ascii="Times New Roman" w:hAnsi="Times New Roman" w:eastAsia="宋体" w:cs="Times New Roman"/>
                <w:i w:val="0"/>
                <w:iCs w:val="0"/>
                <w:caps w:val="0"/>
                <w:color w:val="000000" w:themeColor="text1"/>
                <w:spacing w:val="3"/>
                <w:sz w:val="24"/>
                <w:szCs w:val="24"/>
                <w14:textFill>
                  <w14:solidFill>
                    <w14:schemeClr w14:val="tx1"/>
                  </w14:solidFill>
                </w14:textFill>
              </w:rPr>
            </w:pPr>
            <w:r>
              <w:rPr>
                <w:rFonts w:hint="default" w:ascii="Times New Roman" w:hAnsi="Times New Roman" w:eastAsia="宋体" w:cs="Times New Roman"/>
                <w:i w:val="0"/>
                <w:iCs w:val="0"/>
                <w:caps w:val="0"/>
                <w:color w:val="000000" w:themeColor="text1"/>
                <w:spacing w:val="3"/>
                <w:kern w:val="0"/>
                <w:sz w:val="24"/>
                <w:szCs w:val="24"/>
                <w:shd w:val="clear" w:fill="FFFFFF"/>
                <w:vertAlign w:val="baseline"/>
                <w:lang w:val="en-US" w:eastAsia="zh-CN" w:bidi="ar"/>
                <w14:textFill>
                  <w14:solidFill>
                    <w14:schemeClr w14:val="tx1"/>
                  </w14:solidFill>
                </w14:textFill>
              </w:rPr>
              <w:t>本项目开发了多终端自适应的交互界面，支持从移动端到专业医疗终端的无缝衔接，为用户提供便捷的健康管理体验。同时，实现了“智能提醒-反馈收集-方案调整”的主动服务循环，通过分析用户行为数据持续优化服务策略。例如，系统会根据用户的健康数据和行为习惯，自动发送健康提醒和建议，并收集用户的反馈信息，及时调整健康管理方案。这种智能交互服务体系不仅提高了用户的参与度和满意度，还通过智能化的服务流程，提升了健康管理的效率和质量。</w:t>
            </w:r>
          </w:p>
          <w:p w14:paraId="2A1AFA7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spacing w:before="239" w:beforeAutospacing="0" w:after="0" w:afterAutospacing="0" w:line="240" w:lineRule="auto"/>
              <w:ind w:left="0" w:right="0" w:firstLine="0"/>
              <w:textAlignment w:val="baseline"/>
              <w:rPr>
                <w:rFonts w:hint="default" w:ascii="Times New Roman" w:hAnsi="Times New Roman" w:eastAsia="宋体" w:cs="Times New Roman"/>
                <w:b/>
                <w:bCs/>
                <w:i w:val="0"/>
                <w:iCs w:val="0"/>
                <w:caps w:val="0"/>
                <w:color w:val="000000" w:themeColor="text1"/>
                <w:spacing w:val="5"/>
                <w:sz w:val="24"/>
                <w:szCs w:val="24"/>
                <w14:textFill>
                  <w14:solidFill>
                    <w14:schemeClr w14:val="tx1"/>
                  </w14:solidFill>
                </w14:textFill>
              </w:rPr>
            </w:pPr>
            <w:r>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t>2.3 安全可靠的技术架构</w:t>
            </w:r>
          </w:p>
          <w:p w14:paraId="7CF187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240" w:lineRule="atLeast"/>
              <w:ind w:left="0" w:right="0" w:firstLine="492" w:firstLineChars="200"/>
              <w:jc w:val="left"/>
              <w:textAlignment w:val="baseline"/>
              <w:rPr>
                <w:rFonts w:hint="default" w:ascii="Times New Roman" w:hAnsi="Times New Roman" w:eastAsia="宋体" w:cs="Times New Roman"/>
                <w:i w:val="0"/>
                <w:iCs w:val="0"/>
                <w:caps w:val="0"/>
                <w:color w:val="000000" w:themeColor="text1"/>
                <w:spacing w:val="3"/>
                <w:kern w:val="0"/>
                <w:sz w:val="24"/>
                <w:szCs w:val="24"/>
                <w:shd w:val="clear" w:fill="FFFFFF"/>
                <w:vertAlign w:val="baseline"/>
                <w:lang w:val="en-US" w:eastAsia="zh-CN" w:bidi="ar"/>
                <w14:textFill>
                  <w14:solidFill>
                    <w14:schemeClr w14:val="tx1"/>
                  </w14:solidFill>
                </w14:textFill>
              </w:rPr>
            </w:pPr>
            <w:r>
              <w:rPr>
                <w:rFonts w:hint="default" w:ascii="Times New Roman" w:hAnsi="Times New Roman" w:eastAsia="宋体" w:cs="Times New Roman"/>
                <w:i w:val="0"/>
                <w:iCs w:val="0"/>
                <w:caps w:val="0"/>
                <w:color w:val="000000" w:themeColor="text1"/>
                <w:spacing w:val="3"/>
                <w:kern w:val="0"/>
                <w:sz w:val="24"/>
                <w:szCs w:val="24"/>
                <w:shd w:val="clear" w:fill="FFFFFF"/>
                <w:vertAlign w:val="baseline"/>
                <w:lang w:val="en-US" w:eastAsia="zh-CN" w:bidi="ar"/>
                <w14:textFill>
                  <w14:solidFill>
                    <w14:schemeClr w14:val="tx1"/>
                  </w14:solidFill>
                </w14:textFill>
              </w:rPr>
              <w:t>本项目采用“联邦学习+同态加密”的双重隐私保护方案，确保敏感医疗数据的安全。联邦学习允许不同医疗机构在不共享原始数据的前提下，联合训练模型，保护了数据隐私；同态加密技术则通过在数据中添加适当噪声，既能保证数据分析结果的可用性，又能防止个体信息泄露。此外，项目构建了完善的可解释性体系，包括决策可视化、自然语言解释和临床合理性验证，增强系统的可信度。这种安全可靠的技术架构不仅保护了用户的隐私和数据安全，还通过可解释性体系，提高了系统的透明度和可信度，为医疗AI技术的广泛应用提供了坚实保障。</w:t>
            </w:r>
          </w:p>
          <w:p w14:paraId="4C41D467">
            <w:pPr>
              <w:pStyle w:val="4"/>
              <w:keepNext w:val="0"/>
              <w:keepLines w:val="0"/>
              <w:widowControl/>
              <w:numPr>
                <w:ilvl w:val="2"/>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Chars="0" w:right="0" w:rightChars="0"/>
              <w:textAlignment w:val="baseline"/>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pPr>
          </w:p>
          <w:p w14:paraId="18512EFD">
            <w:pPr>
              <w:pStyle w:val="4"/>
              <w:keepNext w:val="0"/>
              <w:keepLines w:val="0"/>
              <w:widowControl/>
              <w:numPr>
                <w:ilvl w:val="2"/>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tLeast"/>
              <w:ind w:leftChars="0" w:right="0" w:rightChars="0"/>
              <w:textAlignment w:val="baseline"/>
              <w:rPr>
                <w:rFonts w:hint="default" w:ascii="Times New Roman" w:hAnsi="Times New Roman" w:eastAsia="宋体" w:cs="Times New Roman"/>
                <w:b/>
                <w:bCs/>
                <w:i w:val="0"/>
                <w:iCs w:val="0"/>
                <w:caps w:val="0"/>
                <w:color w:val="000000" w:themeColor="text1"/>
                <w:spacing w:val="5"/>
                <w:sz w:val="24"/>
                <w:szCs w:val="24"/>
                <w14:textFill>
                  <w14:solidFill>
                    <w14:schemeClr w14:val="tx1"/>
                  </w14:solidFill>
                </w14:textFill>
              </w:rPr>
            </w:pPr>
            <w:r>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t>（六）技术路线、拟解决的问题及预期成果</w:t>
            </w:r>
          </w:p>
          <w:p w14:paraId="4C9EE4A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39" w:beforeAutospacing="0" w:after="0" w:afterAutospacing="0" w:line="240" w:lineRule="atLeast"/>
              <w:ind w:left="0" w:right="0" w:firstLine="0"/>
              <w:textAlignment w:val="baseline"/>
              <w:rPr>
                <w:rFonts w:hint="default" w:ascii="Times New Roman" w:hAnsi="Times New Roman" w:eastAsia="宋体" w:cs="Times New Roman"/>
                <w:b/>
                <w:bCs/>
                <w:i w:val="0"/>
                <w:iCs w:val="0"/>
                <w:caps w:val="0"/>
                <w:color w:val="000000" w:themeColor="text1"/>
                <w:spacing w:val="5"/>
                <w:sz w:val="24"/>
                <w:szCs w:val="24"/>
                <w14:textFill>
                  <w14:solidFill>
                    <w14:schemeClr w14:val="tx1"/>
                  </w14:solidFill>
                </w14:textFill>
              </w:rPr>
            </w:pPr>
            <w:r>
              <w:rPr>
                <w:rFonts w:hint="default" w:ascii="Times New Roman" w:hAnsi="Times New Roman" w:cs="Times New Roman"/>
                <w:b/>
                <w:bCs/>
                <w:i w:val="0"/>
                <w:iCs w:val="0"/>
                <w:caps w:val="0"/>
                <w:color w:val="000000" w:themeColor="text1"/>
                <w:spacing w:val="5"/>
                <w:sz w:val="24"/>
                <w:szCs w:val="24"/>
                <w:shd w:val="clear" w:fill="FFFFFF"/>
                <w:vertAlign w:val="baseline"/>
                <w:lang w:val="en-US" w:eastAsia="zh-CN"/>
                <w14:textFill>
                  <w14:solidFill>
                    <w14:schemeClr w14:val="tx1"/>
                  </w14:solidFill>
                </w14:textFill>
              </w:rPr>
              <w:t>1.</w:t>
            </w:r>
            <w:r>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t>技术路线</w:t>
            </w:r>
          </w:p>
          <w:p w14:paraId="26BDDB56">
            <w:pPr>
              <w:pStyle w:val="4"/>
              <w:keepNext w:val="0"/>
              <w:keepLines w:val="0"/>
              <w:widowControl/>
              <w:numPr>
                <w:ilvl w:val="2"/>
                <w:numId w:val="0"/>
              </w:numPr>
              <w:suppressLineNumbers w:val="0"/>
              <w:ind w:leftChars="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1.1 数据采集与预处理</w:t>
            </w:r>
          </w:p>
          <w:p w14:paraId="341C9613">
            <w:pPr>
              <w:keepNext w:val="0"/>
              <w:keepLines w:val="0"/>
              <w:widowControl/>
              <w:numPr>
                <w:ilvl w:val="0"/>
                <w:numId w:val="0"/>
              </w:numPr>
              <w:suppressLineNumbers w:val="0"/>
              <w:pBdr>
                <w:left w:val="none" w:color="auto" w:sz="0" w:space="0"/>
              </w:pBdr>
              <w:spacing w:before="0" w:beforeAutospacing="0" w:after="0" w:afterAutospacing="0" w:line="16" w:lineRule="atLeast"/>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b/>
                <w:bCs/>
                <w:color w:val="000000" w:themeColor="text1"/>
                <w:sz w:val="24"/>
                <w:szCs w:val="24"/>
                <w14:textFill>
                  <w14:solidFill>
                    <w14:schemeClr w14:val="tx1"/>
                  </w14:solidFill>
                </w14:textFill>
              </w:rPr>
              <w:t>数据来源确定</w:t>
            </w:r>
            <w:r>
              <w:rPr>
                <w:rFonts w:hint="default" w:ascii="Times New Roman" w:hAnsi="Times New Roman" w:eastAsia="宋体" w:cs="Times New Roman"/>
                <w:color w:val="000000" w:themeColor="text1"/>
                <w:sz w:val="24"/>
                <w:szCs w:val="24"/>
                <w14:textFill>
                  <w14:solidFill>
                    <w14:schemeClr w14:val="tx1"/>
                  </w14:solidFill>
                </w14:textFill>
              </w:rPr>
              <w:t>：</w:t>
            </w:r>
          </w:p>
          <w:p w14:paraId="2F7ADAFD">
            <w:pPr>
              <w:keepNext w:val="0"/>
              <w:keepLines w:val="0"/>
              <w:widowControl/>
              <w:numPr>
                <w:ilvl w:val="0"/>
                <w:numId w:val="0"/>
              </w:numPr>
              <w:suppressLineNumbers w:val="0"/>
              <w:pBdr>
                <w:left w:val="none" w:color="auto" w:sz="0" w:space="0"/>
              </w:pBdr>
              <w:spacing w:before="0" w:beforeAutospacing="0" w:after="0" w:afterAutospacing="0" w:line="16" w:lineRule="atLeast"/>
              <w:ind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从国家卫生健康委员会的健康数据共享平台获取权威的医疗统计、疾病流行等宏观数据，用于群体健康趋势参考。医学影像数据库收集各类 X 光、CT、MRI 等影像资料，为疾病影像诊断分析提供素材。生理信号监测数据平台，如一些专业的可穿戴设备数据平台，获取心率、血压、睡眠等实时生理数据。基因数据共享平台则提供与遗传相关的基因数据，辅助疾病遗传风险评估。</w:t>
            </w:r>
          </w:p>
          <w:p w14:paraId="6778AC5A">
            <w:pPr>
              <w:keepNext w:val="0"/>
              <w:keepLines w:val="0"/>
              <w:widowControl/>
              <w:numPr>
                <w:ilvl w:val="0"/>
                <w:numId w:val="0"/>
              </w:numPr>
              <w:suppressLineNumbers w:val="0"/>
              <w:pBdr>
                <w:left w:val="none" w:color="auto" w:sz="0" w:space="0"/>
              </w:pBdr>
              <w:spacing w:before="0" w:beforeAutospacing="0" w:after="0" w:afterAutospacing="0" w:line="16" w:lineRule="atLeast"/>
              <w:ind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p>
          <w:p w14:paraId="54BEDECD">
            <w:pPr>
              <w:keepNext w:val="0"/>
              <w:keepLines w:val="0"/>
              <w:widowControl/>
              <w:numPr>
                <w:ilvl w:val="0"/>
                <w:numId w:val="0"/>
              </w:numPr>
              <w:suppressLineNumbers w:val="0"/>
              <w:pBdr>
                <w:left w:val="none" w:color="auto" w:sz="0" w:space="0"/>
              </w:pBdr>
              <w:spacing w:before="0" w:beforeAutospacing="0" w:after="0" w:afterAutospacing="0" w:line="16" w:lineRule="atLeast"/>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b/>
                <w:bCs/>
                <w:color w:val="000000" w:themeColor="text1"/>
                <w:sz w:val="24"/>
                <w:szCs w:val="24"/>
                <w14:textFill>
                  <w14:solidFill>
                    <w14:schemeClr w14:val="tx1"/>
                  </w14:solidFill>
                </w14:textFill>
              </w:rPr>
              <w:t>Python 工具运用</w:t>
            </w:r>
            <w:r>
              <w:rPr>
                <w:rFonts w:hint="default" w:ascii="Times New Roman" w:hAnsi="Times New Roman" w:eastAsia="宋体" w:cs="Times New Roman"/>
                <w:color w:val="000000" w:themeColor="text1"/>
                <w:sz w:val="24"/>
                <w:szCs w:val="24"/>
                <w14:textFill>
                  <w14:solidFill>
                    <w14:schemeClr w14:val="tx1"/>
                  </w14:solidFill>
                </w14:textFill>
              </w:rPr>
              <w:t>：</w:t>
            </w:r>
          </w:p>
          <w:p w14:paraId="1CF28BED">
            <w:pPr>
              <w:keepNext w:val="0"/>
              <w:keepLines w:val="0"/>
              <w:widowControl/>
              <w:numPr>
                <w:ilvl w:val="0"/>
                <w:numId w:val="0"/>
              </w:numPr>
              <w:suppressLineNumbers w:val="0"/>
              <w:pBdr>
                <w:left w:val="none" w:color="auto" w:sz="0" w:space="0"/>
              </w:pBdr>
              <w:spacing w:before="0" w:beforeAutospacing="0" w:after="0" w:afterAutospacing="0" w:line="16" w:lineRule="atLeast"/>
              <w:ind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i w:val="0"/>
                <w:iCs w:val="0"/>
                <w:caps w:val="0"/>
                <w:spacing w:val="0"/>
                <w:sz w:val="24"/>
                <w:szCs w:val="24"/>
                <w:shd w:val="clear" w:fill="FFFFFF"/>
              </w:rPr>
              <w:t>在 Python 环境中，为保障多模态数据的质量和一致性，以便为后续融合分析奠定基础，</w:t>
            </w:r>
            <w:r>
              <w:rPr>
                <w:rFonts w:hint="default" w:ascii="Times New Roman" w:hAnsi="Times New Roman" w:cs="Times New Roman"/>
                <w:i w:val="0"/>
                <w:iCs w:val="0"/>
                <w:caps w:val="0"/>
                <w:spacing w:val="0"/>
                <w:sz w:val="24"/>
                <w:szCs w:val="24"/>
                <w:shd w:val="clear" w:fill="FFFFFF"/>
                <w:lang w:val="en-US" w:eastAsia="zh-CN"/>
              </w:rPr>
              <w:t>本团队会</w:t>
            </w:r>
            <w:r>
              <w:rPr>
                <w:rFonts w:hint="default" w:ascii="Times New Roman" w:hAnsi="Times New Roman" w:eastAsia="宋体" w:cs="Times New Roman"/>
                <w:i w:val="0"/>
                <w:iCs w:val="0"/>
                <w:caps w:val="0"/>
                <w:spacing w:val="0"/>
                <w:sz w:val="24"/>
                <w:szCs w:val="24"/>
                <w:shd w:val="clear" w:fill="FFFFFF"/>
              </w:rPr>
              <w:t>进行一系列的数据预处理操作。首先，利用 Pandas 库强大的数据处理功能进行数据清洗。通过</w:t>
            </w:r>
            <w:r>
              <w:rPr>
                <w:rStyle w:val="17"/>
                <w:rFonts w:hint="default" w:ascii="Times New Roman" w:hAnsi="Times New Roman" w:eastAsia="宋体" w:cs="Times New Roman"/>
                <w:i w:val="0"/>
                <w:iCs w:val="0"/>
                <w:caps w:val="0"/>
                <w:spacing w:val="0"/>
                <w:sz w:val="24"/>
                <w:szCs w:val="24"/>
              </w:rPr>
              <w:t>drop_duplicates()</w:t>
            </w:r>
            <w:r>
              <w:rPr>
                <w:rFonts w:hint="default" w:ascii="Times New Roman" w:hAnsi="Times New Roman" w:eastAsia="宋体" w:cs="Times New Roman"/>
                <w:i w:val="0"/>
                <w:iCs w:val="0"/>
                <w:caps w:val="0"/>
                <w:spacing w:val="0"/>
                <w:sz w:val="24"/>
                <w:szCs w:val="24"/>
                <w:shd w:val="clear" w:fill="FFFFFF"/>
              </w:rPr>
              <w:t>函数去除数据中的重复项，再使用</w:t>
            </w:r>
            <w:r>
              <w:rPr>
                <w:rStyle w:val="17"/>
                <w:rFonts w:hint="default" w:ascii="Times New Roman" w:hAnsi="Times New Roman" w:eastAsia="宋体" w:cs="Times New Roman"/>
                <w:i w:val="0"/>
                <w:iCs w:val="0"/>
                <w:caps w:val="0"/>
                <w:spacing w:val="0"/>
                <w:sz w:val="24"/>
                <w:szCs w:val="24"/>
              </w:rPr>
              <w:t>describe()</w:t>
            </w:r>
            <w:r>
              <w:rPr>
                <w:rFonts w:hint="default" w:ascii="Times New Roman" w:hAnsi="Times New Roman" w:eastAsia="宋体" w:cs="Times New Roman"/>
                <w:i w:val="0"/>
                <w:iCs w:val="0"/>
                <w:caps w:val="0"/>
                <w:spacing w:val="0"/>
                <w:sz w:val="24"/>
                <w:szCs w:val="24"/>
                <w:shd w:val="clear" w:fill="FFFFFF"/>
              </w:rPr>
              <w:t>函数结合自定义逻辑筛选并处理异常值，同时运用</w:t>
            </w:r>
            <w:r>
              <w:rPr>
                <w:rStyle w:val="17"/>
                <w:rFonts w:hint="default" w:ascii="Times New Roman" w:hAnsi="Times New Roman" w:eastAsia="宋体" w:cs="Times New Roman"/>
                <w:i w:val="0"/>
                <w:iCs w:val="0"/>
                <w:caps w:val="0"/>
                <w:spacing w:val="0"/>
                <w:sz w:val="24"/>
                <w:szCs w:val="24"/>
              </w:rPr>
              <w:t>isnull()</w:t>
            </w:r>
            <w:r>
              <w:rPr>
                <w:rFonts w:hint="default" w:ascii="Times New Roman" w:hAnsi="Times New Roman" w:eastAsia="宋体" w:cs="Times New Roman"/>
                <w:i w:val="0"/>
                <w:iCs w:val="0"/>
                <w:caps w:val="0"/>
                <w:spacing w:val="0"/>
                <w:sz w:val="24"/>
                <w:szCs w:val="24"/>
                <w:shd w:val="clear" w:fill="FFFFFF"/>
              </w:rPr>
              <w:t>函数定位缺失值，根据情况结合</w:t>
            </w:r>
            <w:r>
              <w:rPr>
                <w:rStyle w:val="17"/>
                <w:rFonts w:hint="default" w:ascii="Times New Roman" w:hAnsi="Times New Roman" w:eastAsia="宋体" w:cs="Times New Roman"/>
                <w:i w:val="0"/>
                <w:iCs w:val="0"/>
                <w:caps w:val="0"/>
                <w:spacing w:val="0"/>
                <w:sz w:val="24"/>
                <w:szCs w:val="24"/>
              </w:rPr>
              <w:t>dropna()</w:t>
            </w:r>
            <w:r>
              <w:rPr>
                <w:rFonts w:hint="default" w:ascii="Times New Roman" w:hAnsi="Times New Roman" w:eastAsia="宋体" w:cs="Times New Roman"/>
                <w:i w:val="0"/>
                <w:iCs w:val="0"/>
                <w:caps w:val="0"/>
                <w:spacing w:val="0"/>
                <w:sz w:val="24"/>
                <w:szCs w:val="24"/>
                <w:shd w:val="clear" w:fill="FFFFFF"/>
              </w:rPr>
              <w:t>或</w:t>
            </w:r>
            <w:r>
              <w:rPr>
                <w:rStyle w:val="17"/>
                <w:rFonts w:hint="default" w:ascii="Times New Roman" w:hAnsi="Times New Roman" w:eastAsia="宋体" w:cs="Times New Roman"/>
                <w:i w:val="0"/>
                <w:iCs w:val="0"/>
                <w:caps w:val="0"/>
                <w:spacing w:val="0"/>
                <w:sz w:val="24"/>
                <w:szCs w:val="24"/>
              </w:rPr>
              <w:t>fillna()</w:t>
            </w:r>
            <w:r>
              <w:rPr>
                <w:rFonts w:hint="default" w:ascii="Times New Roman" w:hAnsi="Times New Roman" w:eastAsia="宋体" w:cs="Times New Roman"/>
                <w:i w:val="0"/>
                <w:iCs w:val="0"/>
                <w:caps w:val="0"/>
                <w:spacing w:val="0"/>
                <w:sz w:val="24"/>
                <w:szCs w:val="24"/>
                <w:shd w:val="clear" w:fill="FFFFFF"/>
              </w:rPr>
              <w:t>函数进行处理，保证数据的纯净性。接着，借助 NumPy 库进行格式转换，对于如文本格式的数值数据，使用</w:t>
            </w:r>
            <w:r>
              <w:rPr>
                <w:rStyle w:val="17"/>
                <w:rFonts w:hint="default" w:ascii="Times New Roman" w:hAnsi="Times New Roman" w:eastAsia="宋体" w:cs="Times New Roman"/>
                <w:i w:val="0"/>
                <w:iCs w:val="0"/>
                <w:caps w:val="0"/>
                <w:spacing w:val="0"/>
                <w:sz w:val="24"/>
                <w:szCs w:val="24"/>
              </w:rPr>
              <w:t>astype()</w:t>
            </w:r>
            <w:r>
              <w:rPr>
                <w:rFonts w:hint="default" w:ascii="Times New Roman" w:hAnsi="Times New Roman" w:eastAsia="宋体" w:cs="Times New Roman"/>
                <w:i w:val="0"/>
                <w:iCs w:val="0"/>
                <w:caps w:val="0"/>
                <w:spacing w:val="0"/>
                <w:sz w:val="24"/>
                <w:szCs w:val="24"/>
                <w:shd w:val="clear" w:fill="FFFFFF"/>
              </w:rPr>
              <w:t>函数将其转换为统一的数值类型，如</w:t>
            </w:r>
            <w:r>
              <w:rPr>
                <w:rStyle w:val="17"/>
                <w:rFonts w:hint="default" w:ascii="Times New Roman" w:hAnsi="Times New Roman" w:eastAsia="宋体" w:cs="Times New Roman"/>
                <w:i w:val="0"/>
                <w:iCs w:val="0"/>
                <w:caps w:val="0"/>
                <w:spacing w:val="0"/>
                <w:sz w:val="24"/>
                <w:szCs w:val="24"/>
              </w:rPr>
              <w:t>np.int</w:t>
            </w:r>
            <w:r>
              <w:rPr>
                <w:rFonts w:hint="default" w:ascii="Times New Roman" w:hAnsi="Times New Roman" w:eastAsia="宋体" w:cs="Times New Roman"/>
                <w:i w:val="0"/>
                <w:iCs w:val="0"/>
                <w:caps w:val="0"/>
                <w:spacing w:val="0"/>
                <w:sz w:val="24"/>
                <w:szCs w:val="24"/>
                <w:shd w:val="clear" w:fill="FFFFFF"/>
              </w:rPr>
              <w:t>或</w:t>
            </w:r>
            <w:r>
              <w:rPr>
                <w:rStyle w:val="17"/>
                <w:rFonts w:hint="default" w:ascii="Times New Roman" w:hAnsi="Times New Roman" w:eastAsia="宋体" w:cs="Times New Roman"/>
                <w:i w:val="0"/>
                <w:iCs w:val="0"/>
                <w:caps w:val="0"/>
                <w:spacing w:val="0"/>
                <w:sz w:val="24"/>
                <w:szCs w:val="24"/>
              </w:rPr>
              <w:t>np.float</w:t>
            </w:r>
            <w:r>
              <w:rPr>
                <w:rFonts w:hint="default" w:ascii="Times New Roman" w:hAnsi="Times New Roman" w:eastAsia="宋体" w:cs="Times New Roman"/>
                <w:i w:val="0"/>
                <w:iCs w:val="0"/>
                <w:caps w:val="0"/>
                <w:spacing w:val="0"/>
                <w:sz w:val="24"/>
                <w:szCs w:val="24"/>
                <w:shd w:val="clear" w:fill="FFFFFF"/>
              </w:rPr>
              <w:t>，便于后续的数学运算和模型处理。对于数据中的缺失值，采用 K 均值聚类算法进行填补。将数据特征作为输入，确定合适的聚类数量 K，计算每个数据点与各聚类中心的距离，将其归入距离最近的聚类，对于存在缺失值的数据点，利用同聚类中其他完整数据点的均值、中位数等统计量进行填补，维持数据的完整性。最后，依据 Z - score 标准化公式</w:t>
            </w:r>
            <w:r>
              <w:rPr>
                <w:rStyle w:val="17"/>
                <w:rFonts w:hint="default" w:ascii="Times New Roman" w:hAnsi="Times New Roman" w:eastAsia="宋体" w:cs="Times New Roman"/>
                <w:i w:val="0"/>
                <w:iCs w:val="0"/>
                <w:caps w:val="0"/>
                <w:spacing w:val="0"/>
                <w:sz w:val="24"/>
                <w:szCs w:val="24"/>
              </w:rPr>
              <w:t>(x - μ) / σ</w:t>
            </w:r>
            <w:r>
              <w:rPr>
                <w:rFonts w:hint="default" w:ascii="Times New Roman" w:hAnsi="Times New Roman" w:eastAsia="宋体" w:cs="Times New Roman"/>
                <w:i w:val="0"/>
                <w:iCs w:val="0"/>
                <w:caps w:val="0"/>
                <w:spacing w:val="0"/>
                <w:sz w:val="24"/>
                <w:szCs w:val="24"/>
                <w:shd w:val="clear" w:fill="FFFFFF"/>
              </w:rPr>
              <w:t>（其中</w:t>
            </w:r>
            <w:r>
              <w:rPr>
                <w:rStyle w:val="17"/>
                <w:rFonts w:hint="default" w:ascii="Times New Roman" w:hAnsi="Times New Roman" w:eastAsia="宋体" w:cs="Times New Roman"/>
                <w:i w:val="0"/>
                <w:iCs w:val="0"/>
                <w:caps w:val="0"/>
                <w:spacing w:val="0"/>
                <w:sz w:val="24"/>
                <w:szCs w:val="24"/>
              </w:rPr>
              <w:t>x</w:t>
            </w:r>
            <w:r>
              <w:rPr>
                <w:rFonts w:hint="default" w:ascii="Times New Roman" w:hAnsi="Times New Roman" w:eastAsia="宋体" w:cs="Times New Roman"/>
                <w:i w:val="0"/>
                <w:iCs w:val="0"/>
                <w:caps w:val="0"/>
                <w:spacing w:val="0"/>
                <w:sz w:val="24"/>
                <w:szCs w:val="24"/>
                <w:shd w:val="clear" w:fill="FFFFFF"/>
              </w:rPr>
              <w:t>为原始数据点，</w:t>
            </w:r>
            <w:r>
              <w:rPr>
                <w:rStyle w:val="17"/>
                <w:rFonts w:hint="default" w:ascii="Times New Roman" w:hAnsi="Times New Roman" w:eastAsia="宋体" w:cs="Times New Roman"/>
                <w:i w:val="0"/>
                <w:iCs w:val="0"/>
                <w:caps w:val="0"/>
                <w:spacing w:val="0"/>
                <w:sz w:val="24"/>
                <w:szCs w:val="24"/>
              </w:rPr>
              <w:t>μ</w:t>
            </w:r>
            <w:r>
              <w:rPr>
                <w:rFonts w:hint="default" w:ascii="Times New Roman" w:hAnsi="Times New Roman" w:eastAsia="宋体" w:cs="Times New Roman"/>
                <w:i w:val="0"/>
                <w:iCs w:val="0"/>
                <w:caps w:val="0"/>
                <w:spacing w:val="0"/>
                <w:sz w:val="24"/>
                <w:szCs w:val="24"/>
                <w:shd w:val="clear" w:fill="FFFFFF"/>
              </w:rPr>
              <w:t>为均值，</w:t>
            </w:r>
            <w:r>
              <w:rPr>
                <w:rStyle w:val="17"/>
                <w:rFonts w:hint="default" w:ascii="Times New Roman" w:hAnsi="Times New Roman" w:eastAsia="宋体" w:cs="Times New Roman"/>
                <w:i w:val="0"/>
                <w:iCs w:val="0"/>
                <w:caps w:val="0"/>
                <w:spacing w:val="0"/>
                <w:sz w:val="24"/>
                <w:szCs w:val="24"/>
              </w:rPr>
              <w:t>σ</w:t>
            </w:r>
            <w:r>
              <w:rPr>
                <w:rFonts w:hint="default" w:ascii="Times New Roman" w:hAnsi="Times New Roman" w:eastAsia="宋体" w:cs="Times New Roman"/>
                <w:i w:val="0"/>
                <w:iCs w:val="0"/>
                <w:caps w:val="0"/>
                <w:spacing w:val="0"/>
                <w:sz w:val="24"/>
                <w:szCs w:val="24"/>
                <w:shd w:val="clear" w:fill="FFFFFF"/>
              </w:rPr>
              <w:t>为标准差），使用 Scikit - learn 库中的</w:t>
            </w:r>
            <w:r>
              <w:rPr>
                <w:rStyle w:val="17"/>
                <w:rFonts w:hint="default" w:ascii="Times New Roman" w:hAnsi="Times New Roman" w:eastAsia="宋体" w:cs="Times New Roman"/>
                <w:i w:val="0"/>
                <w:iCs w:val="0"/>
                <w:caps w:val="0"/>
                <w:spacing w:val="0"/>
                <w:sz w:val="24"/>
                <w:szCs w:val="24"/>
              </w:rPr>
              <w:t>StandardScaler</w:t>
            </w:r>
            <w:r>
              <w:rPr>
                <w:rFonts w:hint="default" w:ascii="Times New Roman" w:hAnsi="Times New Roman" w:eastAsia="宋体" w:cs="Times New Roman"/>
                <w:i w:val="0"/>
                <w:iCs w:val="0"/>
                <w:caps w:val="0"/>
                <w:spacing w:val="0"/>
                <w:sz w:val="24"/>
                <w:szCs w:val="24"/>
                <w:shd w:val="clear" w:fill="FFFFFF"/>
              </w:rPr>
              <w:t>模块对不同模态数据进行标准化处理，消除量纲影响，确保数据的一致性。</w:t>
            </w:r>
          </w:p>
          <w:p w14:paraId="37E21079">
            <w:pPr>
              <w:pStyle w:val="4"/>
              <w:keepNext w:val="0"/>
              <w:keepLines w:val="0"/>
              <w:widowControl/>
              <w:numPr>
                <w:ilvl w:val="2"/>
                <w:numId w:val="0"/>
              </w:numPr>
              <w:suppressLineNumbers w:val="0"/>
              <w:ind w:leftChars="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1.2 数据融合与模型构建</w:t>
            </w:r>
          </w:p>
          <w:p w14:paraId="241B09CA">
            <w:pPr>
              <w:keepNext w:val="0"/>
              <w:keepLines w:val="0"/>
              <w:widowControl/>
              <w:numPr>
                <w:ilvl w:val="0"/>
                <w:numId w:val="0"/>
              </w:numPr>
              <w:suppressLineNumbers w:val="0"/>
              <w:pBdr>
                <w:left w:val="none" w:color="auto" w:sz="0" w:space="0"/>
              </w:pBdr>
              <w:spacing w:before="0" w:beforeAutospacing="0" w:after="0" w:afterAutospacing="0" w:line="16" w:lineRule="atLeast"/>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b/>
                <w:bCs/>
                <w:color w:val="000000" w:themeColor="text1"/>
                <w:sz w:val="24"/>
                <w:szCs w:val="24"/>
                <w14:textFill>
                  <w14:solidFill>
                    <w14:schemeClr w14:val="tx1"/>
                  </w14:solidFill>
                </w14:textFill>
              </w:rPr>
              <w:t>早期融合</w:t>
            </w:r>
            <w:r>
              <w:rPr>
                <w:rFonts w:hint="default" w:ascii="Times New Roman" w:hAnsi="Times New Roman" w:eastAsia="宋体" w:cs="Times New Roman"/>
                <w:color w:val="000000" w:themeColor="text1"/>
                <w:sz w:val="24"/>
                <w:szCs w:val="24"/>
                <w14:textFill>
                  <w14:solidFill>
                    <w14:schemeClr w14:val="tx1"/>
                  </w14:solidFill>
                </w14:textFill>
              </w:rPr>
              <w:t>：</w:t>
            </w:r>
          </w:p>
          <w:p w14:paraId="49586EDA">
            <w:pPr>
              <w:keepNext w:val="0"/>
              <w:keepLines w:val="0"/>
              <w:widowControl/>
              <w:numPr>
                <w:ilvl w:val="0"/>
                <w:numId w:val="0"/>
              </w:numPr>
              <w:suppressLineNumbers w:val="0"/>
              <w:pBdr>
                <w:left w:val="none" w:color="auto" w:sz="0" w:space="0"/>
              </w:pBdr>
              <w:spacing w:before="0" w:beforeAutospacing="0" w:after="0" w:afterAutospacing="0" w:line="16" w:lineRule="atLeast"/>
              <w:ind w:firstLine="480" w:firstLineChars="200"/>
              <w:rPr>
                <w:rFonts w:hint="default" w:ascii="Times New Roman" w:hAnsi="Times New Roman" w:eastAsia="宋体" w:cs="Times New Roman"/>
                <w:i w:val="0"/>
                <w:iCs w:val="0"/>
                <w:caps w:val="0"/>
                <w:spacing w:val="0"/>
                <w:sz w:val="24"/>
                <w:szCs w:val="24"/>
                <w:shd w:val="clear" w:fill="FFFFFF"/>
              </w:rPr>
            </w:pPr>
            <w:r>
              <w:rPr>
                <w:rFonts w:hint="default" w:ascii="Times New Roman" w:hAnsi="Times New Roman" w:eastAsia="宋体" w:cs="Times New Roman"/>
                <w:i w:val="0"/>
                <w:iCs w:val="0"/>
                <w:caps w:val="0"/>
                <w:spacing w:val="0"/>
                <w:sz w:val="24"/>
                <w:szCs w:val="24"/>
                <w:shd w:val="clear" w:fill="FFFFFF"/>
              </w:rPr>
              <w:t>在进行多模态数据的早期融合时，</w:t>
            </w:r>
            <w:r>
              <w:rPr>
                <w:rFonts w:hint="default" w:ascii="Times New Roman" w:hAnsi="Times New Roman" w:cs="Times New Roman"/>
                <w:i w:val="0"/>
                <w:iCs w:val="0"/>
                <w:caps w:val="0"/>
                <w:spacing w:val="0"/>
                <w:sz w:val="24"/>
                <w:szCs w:val="24"/>
                <w:shd w:val="clear" w:fill="FFFFFF"/>
                <w:lang w:val="en-US" w:eastAsia="zh-CN"/>
              </w:rPr>
              <w:t>本团队</w:t>
            </w:r>
            <w:r>
              <w:rPr>
                <w:rFonts w:hint="default" w:ascii="Times New Roman" w:hAnsi="Times New Roman" w:eastAsia="宋体" w:cs="Times New Roman"/>
                <w:i w:val="0"/>
                <w:iCs w:val="0"/>
                <w:caps w:val="0"/>
                <w:spacing w:val="0"/>
                <w:sz w:val="24"/>
                <w:szCs w:val="24"/>
                <w:shd w:val="clear" w:fill="FFFFFF"/>
              </w:rPr>
              <w:t>采用特征拼接和自编码器映射两种方法实现数据层面的初步整合，为后续模型训练提供统一特征输入。一方面，特征拼接是直接将不同模态的数据，像结构化的健康统计数据、已转换为特征向量的影像数据以及数值化的生理信号数据按列拼接起来，构建高维特征向量，此过程可利用 Python 的 </w:t>
            </w:r>
            <w:r>
              <w:rPr>
                <w:rStyle w:val="17"/>
                <w:rFonts w:hint="default" w:ascii="Times New Roman" w:hAnsi="Times New Roman" w:eastAsia="宋体" w:cs="Times New Roman"/>
                <w:i w:val="0"/>
                <w:iCs w:val="0"/>
                <w:caps w:val="0"/>
                <w:spacing w:val="0"/>
                <w:sz w:val="24"/>
                <w:szCs w:val="24"/>
              </w:rPr>
              <w:t>numpy.concatenate()</w:t>
            </w:r>
            <w:r>
              <w:rPr>
                <w:rFonts w:hint="default" w:ascii="Times New Roman" w:hAnsi="Times New Roman" w:eastAsia="宋体" w:cs="Times New Roman"/>
                <w:i w:val="0"/>
                <w:iCs w:val="0"/>
                <w:caps w:val="0"/>
                <w:spacing w:val="0"/>
                <w:sz w:val="24"/>
                <w:szCs w:val="24"/>
                <w:shd w:val="clear" w:fill="FFFFFF"/>
              </w:rPr>
              <w:t> 函数高效完成。另一方面，自编码器映射需构建包含输入层、隐藏层和输出层的自编码器神经网络模型，将不同模态数据输入该模型，让隐藏层学习数据的低维表示，再从隐藏层重构数据到输出层，训练完成后取隐藏层输出作为不同模态数据在同一特征空间的映射结果。</w:t>
            </w:r>
          </w:p>
          <w:p w14:paraId="26907ACC">
            <w:pPr>
              <w:keepNext w:val="0"/>
              <w:keepLines w:val="0"/>
              <w:widowControl/>
              <w:numPr>
                <w:ilvl w:val="0"/>
                <w:numId w:val="0"/>
              </w:numPr>
              <w:suppressLineNumbers w:val="0"/>
              <w:pBdr>
                <w:left w:val="none" w:color="auto" w:sz="0" w:space="0"/>
              </w:pBdr>
              <w:spacing w:before="0" w:beforeAutospacing="0" w:after="0" w:afterAutospacing="0" w:line="16" w:lineRule="atLeast"/>
              <w:rPr>
                <w:rFonts w:hint="default" w:ascii="Times New Roman" w:hAnsi="Times New Roman" w:eastAsia="Segoe UI" w:cs="Times New Roman"/>
                <w:i w:val="0"/>
                <w:iCs w:val="0"/>
                <w:caps w:val="0"/>
                <w:spacing w:val="0"/>
                <w:sz w:val="16"/>
                <w:szCs w:val="16"/>
                <w:shd w:val="clear" w:fill="FFFFFF"/>
              </w:rPr>
            </w:pPr>
          </w:p>
          <w:p w14:paraId="3F396ECA">
            <w:pPr>
              <w:keepNext w:val="0"/>
              <w:keepLines w:val="0"/>
              <w:widowControl/>
              <w:numPr>
                <w:ilvl w:val="0"/>
                <w:numId w:val="0"/>
              </w:numPr>
              <w:suppressLineNumbers w:val="0"/>
              <w:pBdr>
                <w:left w:val="none" w:color="auto" w:sz="0" w:space="0"/>
              </w:pBdr>
              <w:spacing w:before="0" w:beforeAutospacing="0" w:after="0" w:afterAutospacing="0" w:line="16" w:lineRule="atLeast"/>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b/>
                <w:bCs/>
                <w:color w:val="000000" w:themeColor="text1"/>
                <w:sz w:val="24"/>
                <w:szCs w:val="24"/>
                <w14:textFill>
                  <w14:solidFill>
                    <w14:schemeClr w14:val="tx1"/>
                  </w14:solidFill>
                </w14:textFill>
              </w:rPr>
              <w:t>中期融合</w:t>
            </w:r>
            <w:r>
              <w:rPr>
                <w:rFonts w:hint="default" w:ascii="Times New Roman" w:hAnsi="Times New Roman" w:eastAsia="宋体" w:cs="Times New Roman"/>
                <w:color w:val="000000" w:themeColor="text1"/>
                <w:sz w:val="24"/>
                <w:szCs w:val="24"/>
                <w14:textFill>
                  <w14:solidFill>
                    <w14:schemeClr w14:val="tx1"/>
                  </w14:solidFill>
                </w14:textFill>
              </w:rPr>
              <w:t>：</w:t>
            </w:r>
          </w:p>
          <w:p w14:paraId="4E49C457">
            <w:pPr>
              <w:keepNext w:val="0"/>
              <w:keepLines w:val="0"/>
              <w:widowControl/>
              <w:numPr>
                <w:ilvl w:val="0"/>
                <w:numId w:val="0"/>
              </w:numPr>
              <w:suppressLineNumbers w:val="0"/>
              <w:pBdr>
                <w:left w:val="none" w:color="auto" w:sz="0" w:space="0"/>
              </w:pBdr>
              <w:spacing w:before="0" w:beforeAutospacing="0" w:after="0" w:afterAutospacing="0" w:line="16" w:lineRule="atLeast"/>
              <w:ind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i w:val="0"/>
                <w:iCs w:val="0"/>
                <w:caps w:val="0"/>
                <w:spacing w:val="0"/>
                <w:sz w:val="24"/>
                <w:szCs w:val="24"/>
                <w:shd w:val="clear" w:fill="FFFFFF"/>
              </w:rPr>
              <w:t>在中期融合阶段，</w:t>
            </w:r>
            <w:r>
              <w:rPr>
                <w:rFonts w:hint="default" w:ascii="Times New Roman" w:hAnsi="Times New Roman" w:cs="Times New Roman"/>
                <w:i w:val="0"/>
                <w:iCs w:val="0"/>
                <w:caps w:val="0"/>
                <w:spacing w:val="0"/>
                <w:sz w:val="24"/>
                <w:szCs w:val="24"/>
                <w:shd w:val="clear" w:fill="FFFFFF"/>
                <w:lang w:val="en-US" w:eastAsia="zh-CN"/>
              </w:rPr>
              <w:t>本团队会</w:t>
            </w:r>
            <w:r>
              <w:rPr>
                <w:rFonts w:hint="default" w:ascii="Times New Roman" w:hAnsi="Times New Roman" w:eastAsia="宋体" w:cs="Times New Roman"/>
                <w:i w:val="0"/>
                <w:iCs w:val="0"/>
                <w:caps w:val="0"/>
                <w:spacing w:val="0"/>
                <w:sz w:val="24"/>
                <w:szCs w:val="24"/>
                <w:shd w:val="clear" w:fill="FFFFFF"/>
              </w:rPr>
              <w:t>先对不同模态的数据进行特征提取，再将提取的特征进行融合，从而为疾病风险评估提供综合特征表示。针对医学影像数据，搭建卷积神经网络（CNN），通过卷积层和池化层的交替组合，不断提取影像中的边缘、纹理等特征，最终输出影像特征向量；对于生理信号数据，采用循环神经网络（RNN）及其变体如长短期记忆网络（LSTM），利用其处理时间序列数据的能力，学习生理信号随时间的变化特征；对于电子病历文本数据，运用自然语言处理（NLP）技术，先进行分词、去除停用词、词向量转换（如 Word2Vec）等预处理，再使用循环神经网络或 Transformer 架构提取文本特征。在完成不同模态数据的特征提取后，将这些特征输入多层感知机（MLP），MLP 通过多个全连接层对特征进行非线性变换和融合，学习不同特征间的关联。</w:t>
            </w:r>
          </w:p>
          <w:p w14:paraId="4CE66923">
            <w:pPr>
              <w:keepNext w:val="0"/>
              <w:keepLines w:val="0"/>
              <w:widowControl/>
              <w:numPr>
                <w:ilvl w:val="0"/>
                <w:numId w:val="0"/>
              </w:numPr>
              <w:suppressLineNumbers w:val="0"/>
              <w:pBdr>
                <w:left w:val="none" w:color="auto" w:sz="0" w:space="0"/>
              </w:pBdr>
              <w:spacing w:before="0" w:beforeAutospacing="0" w:after="0" w:afterAutospacing="0" w:line="16" w:lineRule="atLeast"/>
              <w:rPr>
                <w:rFonts w:hint="default" w:ascii="Times New Roman" w:hAnsi="Times New Roman" w:eastAsia="宋体" w:cs="Times New Roman"/>
                <w:b/>
                <w:bCs/>
                <w:color w:val="000000" w:themeColor="text1"/>
                <w:sz w:val="24"/>
                <w:szCs w:val="24"/>
                <w14:textFill>
                  <w14:solidFill>
                    <w14:schemeClr w14:val="tx1"/>
                  </w14:solidFill>
                </w14:textFill>
              </w:rPr>
            </w:pPr>
          </w:p>
          <w:p w14:paraId="2C28D45B">
            <w:pPr>
              <w:keepNext w:val="0"/>
              <w:keepLines w:val="0"/>
              <w:widowControl/>
              <w:numPr>
                <w:ilvl w:val="0"/>
                <w:numId w:val="0"/>
              </w:numPr>
              <w:suppressLineNumbers w:val="0"/>
              <w:pBdr>
                <w:left w:val="none" w:color="auto" w:sz="0" w:space="0"/>
              </w:pBdr>
              <w:spacing w:before="0" w:beforeAutospacing="0" w:after="0" w:afterAutospacing="0" w:line="16" w:lineRule="atLeast"/>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b/>
                <w:bCs/>
                <w:color w:val="000000" w:themeColor="text1"/>
                <w:sz w:val="24"/>
                <w:szCs w:val="24"/>
                <w14:textFill>
                  <w14:solidFill>
                    <w14:schemeClr w14:val="tx1"/>
                  </w14:solidFill>
                </w14:textFill>
              </w:rPr>
              <w:t>晚期融合</w:t>
            </w:r>
            <w:r>
              <w:rPr>
                <w:rFonts w:hint="default" w:ascii="Times New Roman" w:hAnsi="Times New Roman" w:eastAsia="宋体" w:cs="Times New Roman"/>
                <w:color w:val="000000" w:themeColor="text1"/>
                <w:sz w:val="24"/>
                <w:szCs w:val="24"/>
                <w14:textFill>
                  <w14:solidFill>
                    <w14:schemeClr w14:val="tx1"/>
                  </w14:solidFill>
                </w14:textFill>
              </w:rPr>
              <w:t>：</w:t>
            </w:r>
          </w:p>
          <w:p w14:paraId="10B5E7BE">
            <w:pPr>
              <w:keepNext w:val="0"/>
              <w:keepLines w:val="0"/>
              <w:widowControl/>
              <w:numPr>
                <w:ilvl w:val="0"/>
                <w:numId w:val="0"/>
              </w:numPr>
              <w:suppressLineNumbers w:val="0"/>
              <w:pBdr>
                <w:left w:val="none" w:color="auto" w:sz="0" w:space="0"/>
              </w:pBdr>
              <w:spacing w:before="0" w:beforeAutospacing="0" w:after="0" w:afterAutospacing="0" w:line="16" w:lineRule="atLeast"/>
              <w:ind w:firstLine="480" w:firstLineChars="20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i w:val="0"/>
                <w:iCs w:val="0"/>
                <w:caps w:val="0"/>
                <w:spacing w:val="0"/>
                <w:sz w:val="24"/>
                <w:szCs w:val="24"/>
                <w:shd w:val="clear" w:fill="FFFFFF"/>
              </w:rPr>
              <w:t>在晚期融合阶段，为得出更精准可靠的疾病风险预测结果，</w:t>
            </w:r>
            <w:r>
              <w:rPr>
                <w:rFonts w:hint="default" w:ascii="Times New Roman" w:hAnsi="Times New Roman" w:cs="Times New Roman"/>
                <w:i w:val="0"/>
                <w:iCs w:val="0"/>
                <w:caps w:val="0"/>
                <w:spacing w:val="0"/>
                <w:sz w:val="24"/>
                <w:szCs w:val="24"/>
                <w:shd w:val="clear" w:fill="FFFFFF"/>
                <w:lang w:val="en-US" w:eastAsia="zh-CN"/>
              </w:rPr>
              <w:t>本团队采用了</w:t>
            </w:r>
            <w:r>
              <w:rPr>
                <w:rFonts w:hint="default" w:ascii="Times New Roman" w:hAnsi="Times New Roman" w:eastAsia="宋体" w:cs="Times New Roman"/>
                <w:i w:val="0"/>
                <w:iCs w:val="0"/>
                <w:caps w:val="0"/>
                <w:spacing w:val="0"/>
                <w:sz w:val="24"/>
                <w:szCs w:val="24"/>
                <w:shd w:val="clear" w:fill="FFFFFF"/>
              </w:rPr>
              <w:t>决策综合与集成学习提升</w:t>
            </w:r>
            <w:r>
              <w:rPr>
                <w:rFonts w:hint="default" w:ascii="Times New Roman" w:hAnsi="Times New Roman" w:cs="Times New Roman"/>
                <w:i w:val="0"/>
                <w:iCs w:val="0"/>
                <w:caps w:val="0"/>
                <w:spacing w:val="0"/>
                <w:sz w:val="24"/>
                <w:szCs w:val="24"/>
                <w:shd w:val="clear" w:fill="FFFFFF"/>
                <w:lang w:val="en-US" w:eastAsia="zh-CN"/>
              </w:rPr>
              <w:t>这两种方法</w:t>
            </w:r>
            <w:r>
              <w:rPr>
                <w:rFonts w:hint="default" w:ascii="Times New Roman" w:hAnsi="Times New Roman" w:eastAsia="宋体" w:cs="Times New Roman"/>
                <w:i w:val="0"/>
                <w:iCs w:val="0"/>
                <w:caps w:val="0"/>
                <w:spacing w:val="0"/>
                <w:sz w:val="24"/>
                <w:szCs w:val="24"/>
                <w:shd w:val="clear" w:fill="FFFFFF"/>
              </w:rPr>
              <w:t>。</w:t>
            </w:r>
            <w:r>
              <w:rPr>
                <w:rFonts w:hint="default" w:ascii="Times New Roman" w:hAnsi="Times New Roman" w:cs="Times New Roman"/>
                <w:i w:val="0"/>
                <w:iCs w:val="0"/>
                <w:caps w:val="0"/>
                <w:spacing w:val="0"/>
                <w:sz w:val="24"/>
                <w:szCs w:val="24"/>
                <w:shd w:val="clear" w:fill="FFFFFF"/>
                <w:lang w:val="en-US" w:eastAsia="zh-CN"/>
              </w:rPr>
              <w:t>对于</w:t>
            </w:r>
            <w:r>
              <w:rPr>
                <w:rFonts w:hint="default" w:ascii="Times New Roman" w:hAnsi="Times New Roman" w:eastAsia="宋体" w:cs="Times New Roman"/>
                <w:i w:val="0"/>
                <w:iCs w:val="0"/>
                <w:caps w:val="0"/>
                <w:spacing w:val="0"/>
                <w:sz w:val="24"/>
                <w:szCs w:val="24"/>
                <w:shd w:val="clear" w:fill="FFFFFF"/>
              </w:rPr>
              <w:t>决策综合</w:t>
            </w:r>
            <w:r>
              <w:rPr>
                <w:rFonts w:hint="default" w:ascii="Times New Roman" w:hAnsi="Times New Roman" w:cs="Times New Roman"/>
                <w:i w:val="0"/>
                <w:iCs w:val="0"/>
                <w:caps w:val="0"/>
                <w:spacing w:val="0"/>
                <w:sz w:val="24"/>
                <w:szCs w:val="24"/>
                <w:shd w:val="clear" w:fill="FFFFFF"/>
                <w:lang w:val="en-US" w:eastAsia="zh-CN"/>
              </w:rPr>
              <w:t>会采用以下</w:t>
            </w:r>
            <w:r>
              <w:rPr>
                <w:rFonts w:hint="default" w:ascii="Times New Roman" w:hAnsi="Times New Roman" w:eastAsia="宋体" w:cs="Times New Roman"/>
                <w:i w:val="0"/>
                <w:iCs w:val="0"/>
                <w:caps w:val="0"/>
                <w:spacing w:val="0"/>
                <w:sz w:val="24"/>
                <w:szCs w:val="24"/>
                <w:shd w:val="clear" w:fill="FFFFFF"/>
              </w:rPr>
              <w:t>两种方式，一是加权平均法，依据不同模态数据在疾病预测中的重要性，为各模态分析结果赋予不同权重，通过加权求和得到最终预测结果；二是投票机制，让各模态数据的分析结果进行投票，依据多数投票结果进行决策。而集成学习提升</w:t>
            </w:r>
            <w:r>
              <w:rPr>
                <w:rFonts w:hint="default" w:ascii="Times New Roman" w:hAnsi="Times New Roman" w:cs="Times New Roman"/>
                <w:i w:val="0"/>
                <w:iCs w:val="0"/>
                <w:caps w:val="0"/>
                <w:spacing w:val="0"/>
                <w:sz w:val="24"/>
                <w:szCs w:val="24"/>
                <w:shd w:val="clear" w:fill="FFFFFF"/>
                <w:lang w:val="en-US" w:eastAsia="zh-CN"/>
              </w:rPr>
              <w:t>则会</w:t>
            </w:r>
            <w:r>
              <w:rPr>
                <w:rFonts w:hint="default" w:ascii="Times New Roman" w:hAnsi="Times New Roman" w:eastAsia="宋体" w:cs="Times New Roman"/>
                <w:i w:val="0"/>
                <w:iCs w:val="0"/>
                <w:caps w:val="0"/>
                <w:spacing w:val="0"/>
                <w:sz w:val="24"/>
                <w:szCs w:val="24"/>
                <w:shd w:val="clear" w:fill="FFFFFF"/>
              </w:rPr>
              <w:t>采用两种方法，Bagging 方法是从原始数据集中有放回抽样构建多个子数据集，分别训练多个基于不同模态数据的模型，最终综合多个模型预测结果，以此提升模型稳定性；Boosting 方法则是依次训练模型，后续模型重点关注前序模型预测错误的数据，逐步提升模型整体泛化能力。</w:t>
            </w:r>
          </w:p>
          <w:p w14:paraId="333B0948">
            <w:pPr>
              <w:pStyle w:val="4"/>
              <w:keepNext w:val="0"/>
              <w:keepLines w:val="0"/>
              <w:widowControl/>
              <w:numPr>
                <w:ilvl w:val="2"/>
                <w:numId w:val="0"/>
              </w:numPr>
              <w:suppressLineNumbers w:val="0"/>
              <w:ind w:leftChars="0"/>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1.3 平台开发与测试</w:t>
            </w:r>
          </w:p>
          <w:p w14:paraId="1870D3CD">
            <w:pPr>
              <w:keepNext w:val="0"/>
              <w:keepLines w:val="0"/>
              <w:widowControl/>
              <w:numPr>
                <w:ilvl w:val="0"/>
                <w:numId w:val="0"/>
              </w:numPr>
              <w:suppressLineNumbers w:val="0"/>
              <w:pBdr>
                <w:left w:val="none" w:color="auto" w:sz="0" w:space="0"/>
              </w:pBdr>
              <w:spacing w:before="0" w:beforeAutospacing="0" w:after="0" w:afterAutospacing="0" w:line="16" w:lineRule="atLeast"/>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b/>
                <w:bCs/>
                <w:color w:val="000000" w:themeColor="text1"/>
                <w:sz w:val="24"/>
                <w:szCs w:val="24"/>
                <w14:textFill>
                  <w14:solidFill>
                    <w14:schemeClr w14:val="tx1"/>
                  </w14:solidFill>
                </w14:textFill>
              </w:rPr>
              <w:t>前端搭建</w:t>
            </w:r>
            <w:r>
              <w:rPr>
                <w:rFonts w:hint="default" w:ascii="Times New Roman" w:hAnsi="Times New Roman" w:eastAsia="宋体" w:cs="Times New Roman"/>
                <w:color w:val="000000" w:themeColor="text1"/>
                <w:sz w:val="24"/>
                <w:szCs w:val="24"/>
                <w14:textFill>
                  <w14:solidFill>
                    <w14:schemeClr w14:val="tx1"/>
                  </w14:solidFill>
                </w14:textFill>
              </w:rPr>
              <w:t>：</w:t>
            </w:r>
          </w:p>
          <w:p w14:paraId="416B755B">
            <w:pPr>
              <w:keepNext w:val="0"/>
              <w:keepLines w:val="0"/>
              <w:widowControl/>
              <w:numPr>
                <w:ilvl w:val="0"/>
                <w:numId w:val="0"/>
              </w:numPr>
              <w:suppressLineNumbers w:val="0"/>
              <w:pBdr>
                <w:left w:val="none" w:color="auto" w:sz="0" w:space="0"/>
              </w:pBdr>
              <w:spacing w:before="0" w:beforeAutospacing="0" w:after="0" w:afterAutospacing="0" w:line="16" w:lineRule="atLeast"/>
              <w:ind w:firstLine="480" w:firstLineChars="200"/>
              <w:rPr>
                <w:rFonts w:hint="default" w:ascii="Times New Roman" w:hAnsi="Times New Roman" w:eastAsia="宋体" w:cs="Times New Roman"/>
                <w:i w:val="0"/>
                <w:iCs w:val="0"/>
                <w:caps w:val="0"/>
                <w:spacing w:val="0"/>
                <w:sz w:val="24"/>
                <w:szCs w:val="24"/>
                <w:shd w:val="clear" w:fill="FFFFFF"/>
              </w:rPr>
            </w:pPr>
            <w:r>
              <w:rPr>
                <w:rFonts w:hint="default" w:ascii="Times New Roman" w:hAnsi="Times New Roman" w:eastAsia="宋体" w:cs="Times New Roman"/>
                <w:i w:val="0"/>
                <w:iCs w:val="0"/>
                <w:caps w:val="0"/>
                <w:spacing w:val="0"/>
                <w:sz w:val="24"/>
                <w:szCs w:val="24"/>
                <w:shd w:val="clear" w:fill="FFFFFF"/>
              </w:rPr>
              <w:t>在前端开发过程中，</w:t>
            </w:r>
            <w:r>
              <w:rPr>
                <w:rFonts w:hint="default" w:ascii="Times New Roman" w:hAnsi="Times New Roman" w:cs="Times New Roman"/>
                <w:i w:val="0"/>
                <w:iCs w:val="0"/>
                <w:caps w:val="0"/>
                <w:spacing w:val="0"/>
                <w:sz w:val="24"/>
                <w:szCs w:val="24"/>
                <w:shd w:val="clear" w:fill="FFFFFF"/>
                <w:lang w:val="en-US" w:eastAsia="zh-CN"/>
              </w:rPr>
              <w:t>本团队采用了</w:t>
            </w:r>
            <w:r>
              <w:rPr>
                <w:rFonts w:hint="default" w:ascii="Times New Roman" w:hAnsi="Times New Roman" w:eastAsia="宋体" w:cs="Times New Roman"/>
                <w:i w:val="0"/>
                <w:iCs w:val="0"/>
                <w:caps w:val="0"/>
                <w:spacing w:val="0"/>
                <w:sz w:val="24"/>
                <w:szCs w:val="24"/>
                <w:shd w:val="clear" w:fill="FFFFFF"/>
              </w:rPr>
              <w:t>HTML5、CSS3 和 JavaScript 相互协作</w:t>
            </w:r>
            <w:r>
              <w:rPr>
                <w:rFonts w:hint="default" w:ascii="Times New Roman" w:hAnsi="Times New Roman" w:cs="Times New Roman"/>
                <w:i w:val="0"/>
                <w:iCs w:val="0"/>
                <w:caps w:val="0"/>
                <w:spacing w:val="0"/>
                <w:sz w:val="24"/>
                <w:szCs w:val="24"/>
                <w:shd w:val="clear" w:fill="FFFFFF"/>
                <w:lang w:val="en-US" w:eastAsia="zh-CN"/>
              </w:rPr>
              <w:t>的方式</w:t>
            </w:r>
            <w:r>
              <w:rPr>
                <w:rFonts w:hint="default" w:ascii="Times New Roman" w:hAnsi="Times New Roman" w:eastAsia="宋体" w:cs="Times New Roman"/>
                <w:i w:val="0"/>
                <w:iCs w:val="0"/>
                <w:caps w:val="0"/>
                <w:spacing w:val="0"/>
                <w:sz w:val="24"/>
                <w:szCs w:val="24"/>
                <w:shd w:val="clear" w:fill="FFFFFF"/>
              </w:rPr>
              <w:t>，</w:t>
            </w:r>
            <w:r>
              <w:rPr>
                <w:rFonts w:hint="default" w:ascii="Times New Roman" w:hAnsi="Times New Roman" w:cs="Times New Roman"/>
                <w:i w:val="0"/>
                <w:iCs w:val="0"/>
                <w:caps w:val="0"/>
                <w:spacing w:val="0"/>
                <w:sz w:val="24"/>
                <w:szCs w:val="24"/>
                <w:shd w:val="clear" w:fill="FFFFFF"/>
                <w:lang w:val="en-US" w:eastAsia="zh-CN"/>
              </w:rPr>
              <w:t>来</w:t>
            </w:r>
            <w:r>
              <w:rPr>
                <w:rFonts w:hint="default" w:ascii="Times New Roman" w:hAnsi="Times New Roman" w:eastAsia="宋体" w:cs="Times New Roman"/>
                <w:i w:val="0"/>
                <w:iCs w:val="0"/>
                <w:caps w:val="0"/>
                <w:spacing w:val="0"/>
                <w:sz w:val="24"/>
                <w:szCs w:val="24"/>
                <w:shd w:val="clear" w:fill="FFFFFF"/>
              </w:rPr>
              <w:t>打造出一个用户体验良好的界面。首先利用 HTML5 构建页面的基本框架，明确定义各个板块的结构，像用户信息展示区、健康数据图表区、风险评估结果区等，以此确保页面布局合理，为整个页面搭建起坚实的基础架构。接着运用 CSS3 对页面进行样式美化，通过精心定义字体、颜色、间距、动画效果等样式属性，让页面不仅美观，还能贴合用户的操作习惯，有效提升用户的视觉体验，使页面从单纯的结构框架变得生动且吸引人。最后借助 JavaScript 实现页面元素的动态交互，例如处理按钮点击事件，实现数据可视化图表的缩放、悬停提示等交互操作，同时利用</w:t>
            </w:r>
            <w:r>
              <w:rPr>
                <w:rStyle w:val="17"/>
                <w:rFonts w:hint="default" w:ascii="Times New Roman" w:hAnsi="Times New Roman" w:eastAsia="宋体" w:cs="Times New Roman"/>
                <w:i w:val="0"/>
                <w:iCs w:val="0"/>
                <w:caps w:val="0"/>
                <w:spacing w:val="0"/>
                <w:sz w:val="24"/>
                <w:szCs w:val="24"/>
              </w:rPr>
              <w:t>fetch</w:t>
            </w:r>
            <w:r>
              <w:rPr>
                <w:rFonts w:hint="default" w:ascii="Times New Roman" w:hAnsi="Times New Roman" w:eastAsia="宋体" w:cs="Times New Roman"/>
                <w:i w:val="0"/>
                <w:iCs w:val="0"/>
                <w:caps w:val="0"/>
                <w:spacing w:val="0"/>
                <w:sz w:val="24"/>
                <w:szCs w:val="24"/>
                <w:shd w:val="clear" w:fill="FFFFFF"/>
              </w:rPr>
              <w:t>等函数与后端进行数据通信，保障页面交互的流畅性，让用户能够与页面进行实时且有效的互动。</w:t>
            </w:r>
          </w:p>
          <w:p w14:paraId="3A857D01">
            <w:pPr>
              <w:keepNext w:val="0"/>
              <w:keepLines w:val="0"/>
              <w:widowControl/>
              <w:numPr>
                <w:ilvl w:val="0"/>
                <w:numId w:val="0"/>
              </w:numPr>
              <w:suppressLineNumbers w:val="0"/>
              <w:pBdr>
                <w:left w:val="none" w:color="auto" w:sz="0" w:space="0"/>
              </w:pBdr>
              <w:spacing w:before="0" w:beforeAutospacing="0" w:after="0" w:afterAutospacing="0" w:line="16" w:lineRule="atLeast"/>
              <w:ind w:firstLine="480" w:firstLineChars="200"/>
              <w:rPr>
                <w:rFonts w:hint="default" w:ascii="Times New Roman" w:hAnsi="Times New Roman" w:eastAsia="宋体" w:cs="Times New Roman"/>
                <w:i w:val="0"/>
                <w:iCs w:val="0"/>
                <w:caps w:val="0"/>
                <w:spacing w:val="0"/>
                <w:sz w:val="24"/>
                <w:szCs w:val="24"/>
                <w:shd w:val="clear" w:fill="FFFFFF"/>
              </w:rPr>
            </w:pPr>
          </w:p>
          <w:p w14:paraId="22059CC9">
            <w:pPr>
              <w:keepNext w:val="0"/>
              <w:keepLines w:val="0"/>
              <w:widowControl/>
              <w:numPr>
                <w:ilvl w:val="0"/>
                <w:numId w:val="0"/>
              </w:numPr>
              <w:suppressLineNumbers w:val="0"/>
              <w:pBdr>
                <w:left w:val="none" w:color="auto" w:sz="0" w:space="0"/>
              </w:pBdr>
              <w:spacing w:before="0" w:beforeAutospacing="0" w:after="0" w:afterAutospacing="0" w:line="16" w:lineRule="atLeast"/>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b/>
                <w:bCs/>
                <w:color w:val="000000" w:themeColor="text1"/>
                <w:sz w:val="24"/>
                <w:szCs w:val="24"/>
                <w14:textFill>
                  <w14:solidFill>
                    <w14:schemeClr w14:val="tx1"/>
                  </w14:solidFill>
                </w14:textFill>
              </w:rPr>
              <w:t>后端开发</w:t>
            </w:r>
            <w:r>
              <w:rPr>
                <w:rFonts w:hint="default" w:ascii="Times New Roman" w:hAnsi="Times New Roman" w:eastAsia="宋体" w:cs="Times New Roman"/>
                <w:color w:val="000000" w:themeColor="text1"/>
                <w:sz w:val="24"/>
                <w:szCs w:val="24"/>
                <w14:textFill>
                  <w14:solidFill>
                    <w14:schemeClr w14:val="tx1"/>
                  </w14:solidFill>
                </w14:textFill>
              </w:rPr>
              <w:t>：</w:t>
            </w:r>
          </w:p>
          <w:p w14:paraId="5CCEBDD9">
            <w:pPr>
              <w:keepNext w:val="0"/>
              <w:keepLines w:val="0"/>
              <w:widowControl/>
              <w:numPr>
                <w:ilvl w:val="0"/>
                <w:numId w:val="0"/>
              </w:numPr>
              <w:suppressLineNumbers w:val="0"/>
              <w:pBdr>
                <w:left w:val="none" w:color="auto" w:sz="0" w:space="0"/>
              </w:pBdr>
              <w:spacing w:before="0" w:beforeAutospacing="0" w:after="0" w:afterAutospacing="0" w:line="16" w:lineRule="atLeast"/>
              <w:ind w:firstLine="480" w:firstLineChars="200"/>
              <w:rPr>
                <w:rFonts w:hint="default" w:ascii="Times New Roman" w:hAnsi="Times New Roman" w:eastAsia="宋体" w:cs="Times New Roman"/>
                <w:b w:val="0"/>
                <w:bCs w:val="0"/>
                <w:color w:val="000000" w:themeColor="text1"/>
                <w:sz w:val="24"/>
                <w:szCs w:val="24"/>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本</w:t>
            </w:r>
            <w:r>
              <w:rPr>
                <w:rFonts w:hint="default" w:ascii="Times New Roman" w:hAnsi="Times New Roman" w:eastAsia="宋体" w:cs="Times New Roman"/>
                <w:b w:val="0"/>
                <w:bCs w:val="0"/>
                <w:color w:val="000000" w:themeColor="text1"/>
                <w:sz w:val="24"/>
                <w:szCs w:val="24"/>
                <w14:textFill>
                  <w14:solidFill>
                    <w14:schemeClr w14:val="tx1"/>
                  </w14:solidFill>
                </w14:textFill>
              </w:rPr>
              <w:t>项目注重轻量级、灵活的开发，选用</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了</w:t>
            </w:r>
            <w:r>
              <w:rPr>
                <w:rFonts w:hint="default" w:ascii="Times New Roman" w:hAnsi="Times New Roman" w:eastAsia="宋体" w:cs="Times New Roman"/>
                <w:b w:val="0"/>
                <w:bCs w:val="0"/>
                <w:color w:val="000000" w:themeColor="text1"/>
                <w:sz w:val="24"/>
                <w:szCs w:val="24"/>
                <w14:textFill>
                  <w14:solidFill>
                    <w14:schemeClr w14:val="tx1"/>
                  </w14:solidFill>
                </w14:textFill>
              </w:rPr>
              <w:t xml:space="preserve"> Flask 框架，通过定义路由处理不同的用户请求，连接数据库获取或存储数据，调用数据处理和模型分析函数。对于关系型数据，如用户基本信息、结构化健康指标等，使用 MySQL 数据库，通过 SQLAlchemy 库进行数据库连接、创建表结构、数据增删改查操作。对于非结构化或半结构化数据，如医学影像元数据、文本病历数据，采用 MongoDB 数据库，使用 PyMongo 库进行数据存储和查询，确保数据安全存储与高效访问。</w:t>
            </w:r>
          </w:p>
          <w:p w14:paraId="50F5ACF4">
            <w:pPr>
              <w:keepNext w:val="0"/>
              <w:keepLines w:val="0"/>
              <w:widowControl/>
              <w:numPr>
                <w:ilvl w:val="0"/>
                <w:numId w:val="0"/>
              </w:numPr>
              <w:suppressLineNumbers w:val="0"/>
              <w:pBdr>
                <w:left w:val="none" w:color="auto" w:sz="0" w:space="0"/>
              </w:pBdr>
              <w:spacing w:before="0" w:beforeAutospacing="0" w:after="0" w:afterAutospacing="0" w:line="16" w:lineRule="atLeast"/>
              <w:rPr>
                <w:rFonts w:hint="default" w:ascii="Times New Roman" w:hAnsi="Times New Roman" w:eastAsia="宋体" w:cs="Times New Roman"/>
                <w:b w:val="0"/>
                <w:bCs w:val="0"/>
                <w:color w:val="000000" w:themeColor="text1"/>
                <w:sz w:val="24"/>
                <w:szCs w:val="24"/>
                <w14:textFill>
                  <w14:solidFill>
                    <w14:schemeClr w14:val="tx1"/>
                  </w14:solidFill>
                </w14:textFill>
              </w:rPr>
            </w:pPr>
          </w:p>
          <w:p w14:paraId="1CA464AD">
            <w:pPr>
              <w:keepNext w:val="0"/>
              <w:keepLines w:val="0"/>
              <w:widowControl/>
              <w:numPr>
                <w:ilvl w:val="0"/>
                <w:numId w:val="0"/>
              </w:numPr>
              <w:suppressLineNumbers w:val="0"/>
              <w:pBdr>
                <w:left w:val="none" w:color="auto" w:sz="0" w:space="0"/>
              </w:pBdr>
              <w:spacing w:before="0" w:beforeAutospacing="0" w:after="0" w:afterAutospacing="0" w:line="16" w:lineRule="atLeast"/>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b/>
                <w:bCs/>
                <w:color w:val="000000" w:themeColor="text1"/>
                <w:sz w:val="24"/>
                <w:szCs w:val="24"/>
                <w14:textFill>
                  <w14:solidFill>
                    <w14:schemeClr w14:val="tx1"/>
                  </w14:solidFill>
                </w14:textFill>
              </w:rPr>
              <w:t>数据可视化与实时传输</w:t>
            </w:r>
            <w:r>
              <w:rPr>
                <w:rFonts w:hint="default" w:ascii="Times New Roman" w:hAnsi="Times New Roman" w:eastAsia="宋体" w:cs="Times New Roman"/>
                <w:color w:val="000000" w:themeColor="text1"/>
                <w:sz w:val="24"/>
                <w:szCs w:val="24"/>
                <w14:textFill>
                  <w14:solidFill>
                    <w14:schemeClr w14:val="tx1"/>
                  </w14:solidFill>
                </w14:textFill>
              </w:rPr>
              <w:t>：</w:t>
            </w:r>
          </w:p>
          <w:p w14:paraId="2F3E2287">
            <w:pPr>
              <w:keepNext w:val="0"/>
              <w:keepLines w:val="0"/>
              <w:widowControl/>
              <w:numPr>
                <w:ilvl w:val="0"/>
                <w:numId w:val="0"/>
              </w:numPr>
              <w:suppressLineNumbers w:val="0"/>
              <w:pBdr>
                <w:left w:val="none" w:color="auto" w:sz="0" w:space="0"/>
              </w:pBdr>
              <w:spacing w:before="0" w:beforeAutospacing="0" w:after="0" w:afterAutospacing="0" w:line="16" w:lineRule="atLeast"/>
              <w:ind w:firstLine="480" w:firstLineChars="200"/>
              <w:rPr>
                <w:rFonts w:hint="default" w:ascii="Times New Roman" w:hAnsi="Times New Roman" w:eastAsia="宋体" w:cs="Times New Roman"/>
                <w:i w:val="0"/>
                <w:iCs w:val="0"/>
                <w:caps w:val="0"/>
                <w:spacing w:val="0"/>
                <w:sz w:val="24"/>
                <w:szCs w:val="24"/>
                <w:shd w:val="clear" w:fill="FFFFFF"/>
              </w:rPr>
            </w:pPr>
            <w:r>
              <w:rPr>
                <w:rFonts w:hint="default" w:ascii="Times New Roman" w:hAnsi="Times New Roman" w:eastAsia="宋体" w:cs="Times New Roman"/>
                <w:i w:val="0"/>
                <w:iCs w:val="0"/>
                <w:caps w:val="0"/>
                <w:spacing w:val="0"/>
                <w:sz w:val="24"/>
                <w:szCs w:val="24"/>
                <w:shd w:val="clear" w:fill="FFFFFF"/>
              </w:rPr>
              <w:t>在健康数据可视化与实时传输方面，</w:t>
            </w:r>
            <w:r>
              <w:rPr>
                <w:rFonts w:hint="eastAsia" w:ascii="Times New Roman" w:hAnsi="Times New Roman" w:cs="Times New Roman"/>
                <w:i w:val="0"/>
                <w:iCs w:val="0"/>
                <w:caps w:val="0"/>
                <w:spacing w:val="0"/>
                <w:sz w:val="24"/>
                <w:szCs w:val="24"/>
                <w:shd w:val="clear" w:fill="FFFFFF"/>
                <w:lang w:val="en-US" w:eastAsia="zh-CN"/>
              </w:rPr>
              <w:t>本团队</w:t>
            </w:r>
            <w:r>
              <w:rPr>
                <w:rFonts w:hint="default" w:ascii="Times New Roman" w:hAnsi="Times New Roman" w:eastAsia="宋体" w:cs="Times New Roman"/>
                <w:i w:val="0"/>
                <w:iCs w:val="0"/>
                <w:caps w:val="0"/>
                <w:spacing w:val="0"/>
                <w:sz w:val="24"/>
                <w:szCs w:val="24"/>
                <w:shd w:val="clear" w:fill="FFFFFF"/>
              </w:rPr>
              <w:t>综合运用 D3.js、Matplotlib 和 WebSocket 技术。D3.js 擅长基于网页的交互式数据可视化，能以数据驱动的方式动态生成柱状图、折线图、饼图等各种图表，用于展示健康数据的变化趋势；Matplotlib 则侧重于静态图表绘制，可用于生成专业的统计图表，如风险评估结果的分布图等，将两者结合能直观地呈现数据。同时，为保证数据的时效性，</w:t>
            </w:r>
            <w:r>
              <w:rPr>
                <w:rFonts w:hint="eastAsia" w:ascii="Times New Roman" w:hAnsi="Times New Roman" w:cs="Times New Roman"/>
                <w:i w:val="0"/>
                <w:iCs w:val="0"/>
                <w:caps w:val="0"/>
                <w:spacing w:val="0"/>
                <w:sz w:val="24"/>
                <w:szCs w:val="24"/>
                <w:shd w:val="clear" w:fill="FFFFFF"/>
                <w:lang w:val="en-US" w:eastAsia="zh-CN"/>
              </w:rPr>
              <w:t>还</w:t>
            </w:r>
            <w:r>
              <w:rPr>
                <w:rFonts w:hint="default" w:ascii="Times New Roman" w:hAnsi="Times New Roman" w:eastAsia="宋体" w:cs="Times New Roman"/>
                <w:i w:val="0"/>
                <w:iCs w:val="0"/>
                <w:caps w:val="0"/>
                <w:spacing w:val="0"/>
                <w:sz w:val="24"/>
                <w:szCs w:val="24"/>
                <w:shd w:val="clear" w:fill="FFFFFF"/>
              </w:rPr>
              <w:t>在前端和后端引入 WebSocket 库，如前端使用 ws 库，后端使用 Flask - SocketIO 或 Django - Channels，建立实时通信通道。当有新的健康数据产生或模型分析结果更新时，通过 WebSocket 实时推送至前端，实现数据的实时展示和分析。</w:t>
            </w:r>
          </w:p>
          <w:p w14:paraId="6FCD7579">
            <w:pPr>
              <w:keepNext w:val="0"/>
              <w:keepLines w:val="0"/>
              <w:widowControl/>
              <w:numPr>
                <w:ilvl w:val="0"/>
                <w:numId w:val="0"/>
              </w:numPr>
              <w:suppressLineNumbers w:val="0"/>
              <w:pBdr>
                <w:left w:val="none" w:color="auto" w:sz="0" w:space="0"/>
              </w:pBdr>
              <w:spacing w:before="0" w:beforeAutospacing="0" w:after="0" w:afterAutospacing="0" w:line="16" w:lineRule="atLeast"/>
              <w:ind w:firstLine="480" w:firstLineChars="200"/>
              <w:rPr>
                <w:rFonts w:hint="default" w:ascii="Times New Roman" w:hAnsi="Times New Roman" w:eastAsia="宋体" w:cs="Times New Roman"/>
                <w:i w:val="0"/>
                <w:iCs w:val="0"/>
                <w:caps w:val="0"/>
                <w:spacing w:val="0"/>
                <w:sz w:val="24"/>
                <w:szCs w:val="24"/>
                <w:shd w:val="clear" w:fill="FFFFFF"/>
              </w:rPr>
            </w:pPr>
          </w:p>
          <w:p w14:paraId="422251E6">
            <w:pPr>
              <w:keepNext w:val="0"/>
              <w:keepLines w:val="0"/>
              <w:widowControl/>
              <w:numPr>
                <w:ilvl w:val="0"/>
                <w:numId w:val="0"/>
              </w:numPr>
              <w:suppressLineNumbers w:val="0"/>
              <w:pBdr>
                <w:left w:val="none" w:color="auto" w:sz="0" w:space="0"/>
              </w:pBdr>
              <w:spacing w:before="0" w:beforeAutospacing="0" w:after="0" w:afterAutospacing="0" w:line="16" w:lineRule="atLeast"/>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b/>
                <w:bCs/>
                <w:color w:val="000000" w:themeColor="text1"/>
                <w:sz w:val="24"/>
                <w:szCs w:val="24"/>
                <w14:textFill>
                  <w14:solidFill>
                    <w14:schemeClr w14:val="tx1"/>
                  </w14:solidFill>
                </w14:textFill>
              </w:rPr>
              <w:t>内部测试与优化</w:t>
            </w:r>
            <w:r>
              <w:rPr>
                <w:rFonts w:hint="default" w:ascii="Times New Roman" w:hAnsi="Times New Roman" w:eastAsia="宋体" w:cs="Times New Roman"/>
                <w:color w:val="000000" w:themeColor="text1"/>
                <w:sz w:val="24"/>
                <w:szCs w:val="24"/>
                <w14:textFill>
                  <w14:solidFill>
                    <w14:schemeClr w14:val="tx1"/>
                  </w14:solidFill>
                </w14:textFill>
              </w:rPr>
              <w:t>：</w:t>
            </w:r>
          </w:p>
          <w:p w14:paraId="231C6204">
            <w:pPr>
              <w:keepNext w:val="0"/>
              <w:keepLines w:val="0"/>
              <w:widowControl/>
              <w:numPr>
                <w:ilvl w:val="0"/>
                <w:numId w:val="0"/>
              </w:numPr>
              <w:suppressLineNumbers w:val="0"/>
              <w:pBdr>
                <w:left w:val="none" w:color="auto" w:sz="0" w:space="0"/>
              </w:pBdr>
              <w:spacing w:before="0" w:beforeAutospacing="0" w:after="0" w:afterAutospacing="0" w:line="16" w:lineRule="atLeast"/>
              <w:ind w:firstLine="480" w:firstLineChars="200"/>
              <w:rPr>
                <w:rFonts w:hint="default" w:ascii="Times New Roman" w:hAnsi="Times New Roman" w:eastAsia="宋体" w:cs="Times New Roman"/>
                <w:i w:val="0"/>
                <w:iCs w:val="0"/>
                <w:caps w:val="0"/>
                <w:spacing w:val="0"/>
                <w:sz w:val="24"/>
                <w:szCs w:val="24"/>
                <w:shd w:val="clear" w:fill="FFFFFF"/>
              </w:rPr>
            </w:pPr>
            <w:r>
              <w:rPr>
                <w:rFonts w:hint="default" w:ascii="Times New Roman" w:hAnsi="Times New Roman" w:eastAsia="宋体" w:cs="Times New Roman"/>
                <w:i w:val="0"/>
                <w:iCs w:val="0"/>
                <w:caps w:val="0"/>
                <w:spacing w:val="0"/>
                <w:sz w:val="24"/>
                <w:szCs w:val="24"/>
                <w:shd w:val="clear" w:fill="FFFFFF"/>
              </w:rPr>
              <w:t>为确保健康管理平台稳定可靠运行</w:t>
            </w:r>
            <w:r>
              <w:rPr>
                <w:rFonts w:hint="eastAsia" w:ascii="Times New Roman" w:hAnsi="Times New Roman" w:cs="Times New Roman"/>
                <w:i w:val="0"/>
                <w:iCs w:val="0"/>
                <w:caps w:val="0"/>
                <w:spacing w:val="0"/>
                <w:sz w:val="24"/>
                <w:szCs w:val="24"/>
                <w:shd w:val="clear" w:fill="FFFFFF"/>
                <w:lang w:val="en-US" w:eastAsia="zh-CN"/>
              </w:rPr>
              <w:t>和</w:t>
            </w:r>
            <w:r>
              <w:rPr>
                <w:rFonts w:hint="default" w:ascii="Times New Roman" w:hAnsi="Times New Roman" w:eastAsia="宋体" w:cs="Times New Roman"/>
                <w:i w:val="0"/>
                <w:iCs w:val="0"/>
                <w:caps w:val="0"/>
                <w:spacing w:val="0"/>
                <w:sz w:val="24"/>
                <w:szCs w:val="24"/>
                <w:shd w:val="clear" w:fill="FFFFFF"/>
              </w:rPr>
              <w:t>为用户提供高质量服务，</w:t>
            </w:r>
            <w:r>
              <w:rPr>
                <w:rFonts w:hint="eastAsia" w:ascii="Times New Roman" w:hAnsi="Times New Roman" w:cs="Times New Roman"/>
                <w:i w:val="0"/>
                <w:iCs w:val="0"/>
                <w:caps w:val="0"/>
                <w:spacing w:val="0"/>
                <w:sz w:val="24"/>
                <w:szCs w:val="24"/>
                <w:shd w:val="clear" w:fill="FFFFFF"/>
                <w:lang w:val="en-US" w:eastAsia="zh-CN"/>
              </w:rPr>
              <w:t>本团队会</w:t>
            </w:r>
            <w:r>
              <w:rPr>
                <w:rFonts w:hint="default" w:ascii="Times New Roman" w:hAnsi="Times New Roman" w:eastAsia="宋体" w:cs="Times New Roman"/>
                <w:i w:val="0"/>
                <w:iCs w:val="0"/>
                <w:caps w:val="0"/>
                <w:spacing w:val="0"/>
                <w:sz w:val="24"/>
                <w:szCs w:val="24"/>
                <w:shd w:val="clear" w:fill="FFFFFF"/>
              </w:rPr>
              <w:t>进行</w:t>
            </w:r>
            <w:r>
              <w:rPr>
                <w:rFonts w:hint="eastAsia" w:ascii="Times New Roman" w:hAnsi="Times New Roman" w:cs="Times New Roman"/>
                <w:i w:val="0"/>
                <w:iCs w:val="0"/>
                <w:caps w:val="0"/>
                <w:spacing w:val="0"/>
                <w:sz w:val="24"/>
                <w:szCs w:val="24"/>
                <w:shd w:val="clear" w:fill="FFFFFF"/>
                <w:lang w:val="en-US" w:eastAsia="zh-CN"/>
              </w:rPr>
              <w:t>多次</w:t>
            </w:r>
            <w:r>
              <w:rPr>
                <w:rFonts w:hint="default" w:ascii="Times New Roman" w:hAnsi="Times New Roman" w:eastAsia="宋体" w:cs="Times New Roman"/>
                <w:i w:val="0"/>
                <w:iCs w:val="0"/>
                <w:caps w:val="0"/>
                <w:spacing w:val="0"/>
                <w:sz w:val="24"/>
                <w:szCs w:val="24"/>
                <w:shd w:val="clear" w:fill="FFFFFF"/>
              </w:rPr>
              <w:t>功能测试与性能测试。在功能测试方面，采用单元测试框架，如前端使用 Jest，后端使用 unittest 或 pytest，对平台的各功能模块，像用户注册登录、数据上传下载、风险评估计算、数据可视化展示等，进行逐一测试，以此验证这些功能是否能正常运行。在性能测试方面，运用性能测试工具，前端采用 Lighthouse，后端将 Gunicorn 与 ab 测试工具配合使用，模拟多用户并发访问，测试平台的响应时间、吞吐量等性能指标，定位性能瓶颈并进行优化，例如优化数据库查询语句、调整服务器配置等。</w:t>
            </w:r>
          </w:p>
          <w:p w14:paraId="02B1B7F3">
            <w:pPr>
              <w:keepNext w:val="0"/>
              <w:keepLines w:val="0"/>
              <w:widowControl/>
              <w:numPr>
                <w:ilvl w:val="0"/>
                <w:numId w:val="0"/>
              </w:numPr>
              <w:suppressLineNumbers w:val="0"/>
              <w:pBdr>
                <w:left w:val="none" w:color="auto" w:sz="0" w:space="0"/>
              </w:pBdr>
              <w:spacing w:before="0" w:beforeAutospacing="0" w:after="0" w:afterAutospacing="0" w:line="16" w:lineRule="atLeast"/>
              <w:ind w:firstLine="480" w:firstLineChars="200"/>
              <w:rPr>
                <w:rFonts w:hint="default" w:ascii="Times New Roman" w:hAnsi="Times New Roman" w:eastAsia="宋体" w:cs="Times New Roman"/>
                <w:i w:val="0"/>
                <w:iCs w:val="0"/>
                <w:caps w:val="0"/>
                <w:spacing w:val="0"/>
                <w:sz w:val="24"/>
                <w:szCs w:val="24"/>
                <w:shd w:val="clear" w:fill="FFFFFF"/>
                <w:lang w:eastAsia="zh-CN"/>
              </w:rPr>
            </w:pPr>
            <w:r>
              <w:rPr>
                <w:rFonts w:hint="eastAsia" w:ascii="Times New Roman" w:hAnsi="Times New Roman" w:cs="Times New Roman"/>
                <w:i w:val="0"/>
                <w:iCs w:val="0"/>
                <w:caps w:val="0"/>
                <w:spacing w:val="0"/>
                <w:sz w:val="24"/>
                <w:szCs w:val="24"/>
                <w:shd w:val="clear" w:fill="FFFFFF"/>
                <w:lang w:val="en-US" w:eastAsia="zh-CN"/>
              </w:rPr>
              <w:t>下图是是</w:t>
            </w:r>
            <w:r>
              <w:rPr>
                <w:rFonts w:hint="default" w:ascii="Times New Roman" w:hAnsi="Times New Roman" w:cs="Times New Roman"/>
                <w:i w:val="0"/>
                <w:iCs w:val="0"/>
                <w:caps w:val="0"/>
                <w:spacing w:val="0"/>
                <w:sz w:val="24"/>
                <w:szCs w:val="24"/>
                <w:shd w:val="clear" w:fill="FFFFFF"/>
                <w:lang w:eastAsia="zh-CN"/>
              </w:rPr>
              <w:t>该技术路线的思维导图：</w:t>
            </w:r>
          </w:p>
          <w:p w14:paraId="22FF960F">
            <w:pPr>
              <w:keepNext w:val="0"/>
              <w:keepLines w:val="0"/>
              <w:widowControl/>
              <w:numPr>
                <w:ilvl w:val="0"/>
                <w:numId w:val="0"/>
              </w:numPr>
              <w:suppressLineNumbers w:val="0"/>
              <w:pBdr>
                <w:left w:val="none" w:color="auto" w:sz="0" w:space="0"/>
              </w:pBdr>
              <w:spacing w:before="0" w:beforeAutospacing="0" w:after="0" w:afterAutospacing="0" w:line="16" w:lineRule="atLeast"/>
              <w:rPr>
                <w:rFonts w:hint="default" w:ascii="Times New Roman" w:hAnsi="Times New Roman" w:eastAsia="宋体" w:cs="Times New Roman"/>
                <w:i w:val="0"/>
                <w:iCs w:val="0"/>
                <w:caps w:val="0"/>
                <w:spacing w:val="0"/>
                <w:sz w:val="24"/>
                <w:szCs w:val="24"/>
                <w:shd w:val="clear" w:fill="FFFFFF"/>
              </w:rPr>
            </w:pPr>
            <w:r>
              <w:drawing>
                <wp:inline distT="0" distB="0" distL="114300" distR="114300">
                  <wp:extent cx="5375910" cy="425005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rcRect l="-236" t="132" r="236" b="11523"/>
                          <a:stretch>
                            <a:fillRect/>
                          </a:stretch>
                        </pic:blipFill>
                        <pic:spPr>
                          <a:xfrm>
                            <a:off x="0" y="0"/>
                            <a:ext cx="5375910" cy="4250055"/>
                          </a:xfrm>
                          <a:prstGeom prst="rect">
                            <a:avLst/>
                          </a:prstGeom>
                          <a:noFill/>
                          <a:ln>
                            <a:noFill/>
                          </a:ln>
                        </pic:spPr>
                      </pic:pic>
                    </a:graphicData>
                  </a:graphic>
                </wp:inline>
              </w:drawing>
            </w:r>
          </w:p>
          <w:p w14:paraId="60E02FF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napToGrid w:val="0"/>
              <w:spacing w:before="239" w:beforeAutospacing="0" w:after="0" w:afterAutospacing="0" w:line="240" w:lineRule="auto"/>
              <w:ind w:left="0" w:right="0" w:firstLine="0"/>
              <w:textAlignment w:val="baseline"/>
              <w:rPr>
                <w:rFonts w:hint="default" w:ascii="Times New Roman" w:hAnsi="Times New Roman" w:cs="Times New Roman"/>
              </w:rPr>
            </w:pPr>
            <w:r>
              <w:rPr>
                <w:rFonts w:hint="default" w:ascii="Times New Roman" w:hAnsi="Times New Roman" w:cs="Times New Roman"/>
                <w:b/>
                <w:bCs/>
                <w:i w:val="0"/>
                <w:iCs w:val="0"/>
                <w:caps w:val="0"/>
                <w:color w:val="000000" w:themeColor="text1"/>
                <w:spacing w:val="5"/>
                <w:sz w:val="24"/>
                <w:szCs w:val="24"/>
                <w:shd w:val="clear" w:fill="FFFFFF"/>
                <w:vertAlign w:val="baseline"/>
                <w:lang w:val="en-US" w:eastAsia="zh-CN"/>
                <w14:textFill>
                  <w14:solidFill>
                    <w14:schemeClr w14:val="tx1"/>
                  </w14:solidFill>
                </w14:textFill>
              </w:rPr>
              <w:t>2.</w:t>
            </w:r>
            <w:r>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t xml:space="preserve"> 拟解决的问题</w:t>
            </w:r>
          </w:p>
          <w:p w14:paraId="7993BD42">
            <w:pPr>
              <w:pStyle w:val="4"/>
              <w:keepNext w:val="0"/>
              <w:keepLines w:val="0"/>
              <w:widowControl/>
              <w:numPr>
                <w:ilvl w:val="2"/>
                <w:numId w:val="0"/>
              </w:numPr>
              <w:suppressLineNumbers w:val="0"/>
              <w:pBdr>
                <w:bottom w:val="none" w:color="auto" w:sz="0" w:space="0"/>
              </w:pBdr>
              <w:shd w:val="clear" w:fill="FFFFFF"/>
              <w:snapToGrid w:val="0"/>
              <w:spacing w:before="280" w:beforeAutospacing="0" w:after="120" w:afterAutospacing="0" w:line="240" w:lineRule="auto"/>
              <w:ind w:leftChars="0"/>
              <w:rPr>
                <w:rFonts w:hint="default" w:ascii="Times New Roman" w:hAnsi="Times New Roman" w:eastAsia="宋体" w:cs="Times New Roman"/>
                <w:b/>
                <w:bCs/>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b/>
                <w:bCs/>
                <w:i w:val="0"/>
                <w:iCs w:val="0"/>
                <w:caps w:val="0"/>
                <w:color w:val="000000" w:themeColor="text1"/>
                <w:spacing w:val="0"/>
                <w:sz w:val="24"/>
                <w:szCs w:val="24"/>
                <w:shd w:val="clear" w:fill="FFFFFF"/>
                <w14:textFill>
                  <w14:solidFill>
                    <w14:schemeClr w14:val="tx1"/>
                  </w14:solidFill>
                </w14:textFill>
              </w:rPr>
              <w:t>2.1 数据质量与一致性问题</w:t>
            </w:r>
          </w:p>
          <w:p w14:paraId="67E33128">
            <w:pPr>
              <w:pStyle w:val="4"/>
              <w:keepNext w:val="0"/>
              <w:keepLines w:val="0"/>
              <w:widowControl/>
              <w:numPr>
                <w:ilvl w:val="2"/>
                <w:numId w:val="0"/>
              </w:numPr>
              <w:suppressLineNumbers w:val="0"/>
              <w:pBdr>
                <w:bottom w:val="none" w:color="auto" w:sz="0" w:space="0"/>
              </w:pBdr>
              <w:shd w:val="clear" w:fill="FFFFFF"/>
              <w:spacing w:before="280" w:beforeAutospacing="0" w:after="120" w:afterAutospacing="0" w:line="280" w:lineRule="atLeast"/>
              <w:ind w:leftChars="0" w:firstLine="480" w:firstLineChars="200"/>
              <w:rPr>
                <w:rFonts w:hint="default" w:ascii="Times New Roman" w:hAnsi="Times New Roman" w:eastAsia="宋体" w:cs="Times New Roman"/>
                <w:b w:val="0"/>
                <w:bCs w:val="0"/>
                <w:i w:val="0"/>
                <w:iCs w:val="0"/>
                <w:caps w:val="0"/>
                <w:spacing w:val="0"/>
                <w:sz w:val="24"/>
                <w:szCs w:val="24"/>
                <w:shd w:val="clear" w:fill="FFFFFF"/>
              </w:rPr>
            </w:pPr>
            <w:r>
              <w:rPr>
                <w:rFonts w:hint="default" w:ascii="Times New Roman" w:hAnsi="Times New Roman" w:eastAsia="宋体" w:cs="Times New Roman"/>
                <w:b w:val="0"/>
                <w:bCs w:val="0"/>
                <w:i w:val="0"/>
                <w:iCs w:val="0"/>
                <w:caps w:val="0"/>
                <w:spacing w:val="0"/>
                <w:sz w:val="24"/>
                <w:szCs w:val="24"/>
                <w:shd w:val="clear" w:fill="FFFFFF"/>
              </w:rPr>
              <w:t>在多模态数据集成过程中，数据质量参差不齐以及格式不一致是常见问题，会严重影响后续的数据融合和分析效果。为解决这些问题，我们采取了一系列措施。首先是数据清洗，运用 Python 的 Pandas 库，它提供了丰富的数据处理函数，如使用 drop_duplicates () 方法去除重复数据，通过 describe () 结合自定义规则筛选并处理异常值，利用 isnull () 和 dropna () 或 fillna () 方法处理缺失值，以此确保数据的纯净性。接着是格式转换，借助 Python 的 NumPy 库强大的数值计算能力，将不同格式的数据转换为统一的数值格式，对于文本格式的数值数据，使用 astype () 方法将其转换为 np.int 或 np.float 类型，方便后续的数学运算和模型处理。然后是缺失值填补，采用 K 均值聚类（K - Means）算法，将数据特征作为输入，确定合适的聚类数量 K，对于每个数据点，计算其与各聚类中心的距离并归入距离最近的聚类，对于存在缺失值的数据点，利用同聚类中其他完整数据点的均值、中位数等统计量进行填补，保证数据的完整性。最后是数据标准化，使用 Z - score 标准化方法，依据公式 (x - μ) / σ（其中 x 为原始数据点，μ 为均值，σ 为标准差），利用 Scikit - learn 库中的 StandardScaler 模块对不同模态数据进行标准化处理，消除量纲差异，确保数据的一致性，为后续的分析和建模提供高质量的数据基础。</w:t>
            </w:r>
          </w:p>
          <w:p w14:paraId="7F75AC8F">
            <w:pPr>
              <w:pStyle w:val="4"/>
              <w:keepNext w:val="0"/>
              <w:keepLines w:val="0"/>
              <w:widowControl/>
              <w:numPr>
                <w:ilvl w:val="2"/>
                <w:numId w:val="0"/>
              </w:numPr>
              <w:suppressLineNumbers w:val="0"/>
              <w:pBdr>
                <w:bottom w:val="none" w:color="auto" w:sz="0" w:space="0"/>
              </w:pBdr>
              <w:shd w:val="clear" w:fill="FFFFFF"/>
              <w:spacing w:before="280" w:beforeAutospacing="0" w:after="120" w:afterAutospacing="0" w:line="280" w:lineRule="atLeast"/>
              <w:ind w:leftChars="0"/>
              <w:rPr>
                <w:rFonts w:hint="default" w:ascii="Times New Roman" w:hAnsi="Times New Roman" w:eastAsia="宋体" w:cs="Times New Roman"/>
                <w:b/>
                <w:bCs/>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b/>
                <w:bCs/>
                <w:i w:val="0"/>
                <w:iCs w:val="0"/>
                <w:caps w:val="0"/>
                <w:color w:val="000000" w:themeColor="text1"/>
                <w:spacing w:val="0"/>
                <w:sz w:val="24"/>
                <w:szCs w:val="24"/>
                <w:shd w:val="clear" w:fill="FFFFFF"/>
                <w14:textFill>
                  <w14:solidFill>
                    <w14:schemeClr w14:val="tx1"/>
                  </w14:solidFill>
                </w14:textFill>
              </w:rPr>
              <w:t>2.2 数据隐私与安全问题</w:t>
            </w:r>
          </w:p>
          <w:p w14:paraId="72F7CFD4">
            <w:pPr>
              <w:pStyle w:val="4"/>
              <w:keepNext w:val="0"/>
              <w:keepLines w:val="0"/>
              <w:widowControl/>
              <w:numPr>
                <w:ilvl w:val="2"/>
                <w:numId w:val="0"/>
              </w:numPr>
              <w:suppressLineNumbers w:val="0"/>
              <w:pBdr>
                <w:bottom w:val="none" w:color="auto" w:sz="0" w:space="0"/>
              </w:pBdr>
              <w:shd w:val="clear" w:fill="FFFFFF"/>
              <w:spacing w:before="280" w:beforeAutospacing="0" w:after="120" w:afterAutospacing="0" w:line="280" w:lineRule="atLeast"/>
              <w:ind w:leftChars="0" w:firstLine="480" w:firstLineChars="200"/>
              <w:rPr>
                <w:rFonts w:hint="default" w:ascii="Times New Roman" w:hAnsi="Times New Roman" w:eastAsia="宋体" w:cs="Times New Roman"/>
                <w:b w:val="0"/>
                <w:bCs w:val="0"/>
                <w:i w:val="0"/>
                <w:iCs w:val="0"/>
                <w:caps w:val="0"/>
                <w:spacing w:val="0"/>
                <w:sz w:val="24"/>
                <w:szCs w:val="24"/>
                <w:shd w:val="clear" w:fill="FFFFFF"/>
              </w:rPr>
            </w:pPr>
            <w:r>
              <w:rPr>
                <w:rFonts w:hint="default" w:ascii="Times New Roman" w:hAnsi="Times New Roman" w:eastAsia="宋体" w:cs="Times New Roman"/>
                <w:b w:val="0"/>
                <w:bCs w:val="0"/>
                <w:i w:val="0"/>
                <w:iCs w:val="0"/>
                <w:caps w:val="0"/>
                <w:spacing w:val="0"/>
                <w:sz w:val="24"/>
                <w:szCs w:val="24"/>
                <w:shd w:val="clear" w:fill="FFFFFF"/>
              </w:rPr>
              <w:t>在医疗领域，用户数据的隐私和安全至关重要，为此我们采取了多维度的保护措施：一是运用联邦学习技术，允许不同医疗机构在不共享原始数据的前提下联合训练模型，各参与方在本地对自有数据进行模型训练后，仅将模型参数（而非原始数据）上传至中央服务器进行聚合更新，既实现了多方数据对模型性能的优化提升，又从根本上避免了原始数据的泄露风险；二是采用同态加密技术，通过在数据中添加适当噪声，在保证数据分析结果可用性的同时防止个体信息泄露，该技术允许在加密数据上直接进行特定计算操作，解密后的计算结果与原始数据上的计算结果一致，从而实现 “数据可用不可见” 的安全分析；三是严格遵循数据保护法规，以欧盟《通用数据保护条例》（GDPR）等为准则，确保数据的收集、存储、使用和共享全流程符合法规要求，通过规范化的数据管理流程保障数据的合法使用与安全存储，为医疗 AI 技术的广泛应用构建坚实的隐私保护基础。</w:t>
            </w:r>
          </w:p>
          <w:p w14:paraId="6DB3E427">
            <w:pPr>
              <w:pStyle w:val="4"/>
              <w:keepNext w:val="0"/>
              <w:keepLines w:val="0"/>
              <w:widowControl/>
              <w:numPr>
                <w:ilvl w:val="2"/>
                <w:numId w:val="0"/>
              </w:numPr>
              <w:suppressLineNumbers w:val="0"/>
              <w:pBdr>
                <w:bottom w:val="none" w:color="auto" w:sz="0" w:space="0"/>
              </w:pBdr>
              <w:shd w:val="clear" w:fill="FFFFFF"/>
              <w:spacing w:before="280" w:beforeAutospacing="0" w:after="120" w:afterAutospacing="0" w:line="280" w:lineRule="atLeast"/>
              <w:ind w:leftChars="0"/>
              <w:rPr>
                <w:rFonts w:hint="default" w:ascii="Times New Roman" w:hAnsi="Times New Roman" w:eastAsia="宋体" w:cs="Times New Roman"/>
                <w:b/>
                <w:bCs/>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b/>
                <w:bCs/>
                <w:i w:val="0"/>
                <w:iCs w:val="0"/>
                <w:caps w:val="0"/>
                <w:color w:val="000000" w:themeColor="text1"/>
                <w:spacing w:val="0"/>
                <w:sz w:val="24"/>
                <w:szCs w:val="24"/>
                <w:shd w:val="clear" w:fill="FFFFFF"/>
                <w14:textFill>
                  <w14:solidFill>
                    <w14:schemeClr w14:val="tx1"/>
                  </w14:solidFill>
                </w14:textFill>
              </w:rPr>
              <w:t>2.3 模型复杂度与计算资源问题</w:t>
            </w:r>
          </w:p>
          <w:p w14:paraId="4299BAC5">
            <w:pPr>
              <w:pStyle w:val="4"/>
              <w:keepNext w:val="0"/>
              <w:keepLines w:val="0"/>
              <w:widowControl/>
              <w:numPr>
                <w:ilvl w:val="2"/>
                <w:numId w:val="0"/>
              </w:numPr>
              <w:suppressLineNumbers w:val="0"/>
              <w:pBdr>
                <w:bottom w:val="none" w:color="auto" w:sz="0" w:space="0"/>
              </w:pBdr>
              <w:shd w:val="clear" w:fill="FFFFFF"/>
              <w:spacing w:before="280" w:beforeAutospacing="0" w:after="120" w:afterAutospacing="0" w:line="280" w:lineRule="atLeast"/>
              <w:ind w:leftChars="0" w:firstLine="480" w:firstLineChars="200"/>
              <w:rPr>
                <w:rFonts w:hint="eastAsia" w:ascii="宋体" w:hAnsi="宋体" w:eastAsia="宋体" w:cs="宋体"/>
                <w:b w:val="0"/>
                <w:bCs w:val="0"/>
                <w:i w:val="0"/>
                <w:iCs w:val="0"/>
                <w:caps w:val="0"/>
                <w:spacing w:val="0"/>
                <w:sz w:val="24"/>
                <w:szCs w:val="24"/>
                <w:shd w:val="clear" w:fill="FFFFFF"/>
              </w:rPr>
            </w:pPr>
            <w:r>
              <w:rPr>
                <w:rFonts w:hint="default" w:ascii="Times New Roman" w:hAnsi="Times New Roman" w:eastAsia="宋体" w:cs="Times New Roman"/>
                <w:b w:val="0"/>
                <w:bCs w:val="0"/>
                <w:i w:val="0"/>
                <w:iCs w:val="0"/>
                <w:caps w:val="0"/>
                <w:spacing w:val="0"/>
                <w:sz w:val="24"/>
                <w:szCs w:val="24"/>
                <w:shd w:val="clear" w:fill="FFFFFF"/>
              </w:rPr>
              <w:t>随着深度学习模型的不断发展，其复杂度和对计算资源的需求日益增加。为确保模型在实际应用中高效运行，我们采取了以下措施：一是选择轻量级的深度学习模型，如 MobileNet 和 EfficientNet，这些模型在设计上通过优化网络结构，减少了参数量和计算量，同时保持较高性能。例如，MobileNet 采用深度可分离卷积替代传统卷积，大幅降低了计算复杂度。二是运用模型优化技术，包括模型剪枝（Model Pruning）和量化（Quantization）。模型剪枝通过去除对性能影响较小的连接或神经元来减少参数量；量化则将模型参数从高精度数据类型转换为低精度数据类型，降低存储和计算需求，进一步优化模型性能。三是采用分布式计算与加速技术，即使用分布式计算（Distributed Computing）和 GPU 加速（GPU Acceleration）。分布式计算将模型训练任务分配到多个计算节点并行执行，提高训练速度；GPU 强大的并行计算能力能显著加速深度学习模型的训练和推理过程，降低对计算资源的需求，从而保证模型在实际应用中的高效运行。</w:t>
            </w:r>
          </w:p>
          <w:p w14:paraId="03C8006D">
            <w:pPr>
              <w:pStyle w:val="4"/>
              <w:keepNext w:val="0"/>
              <w:keepLines w:val="0"/>
              <w:widowControl/>
              <w:numPr>
                <w:ilvl w:val="2"/>
                <w:numId w:val="0"/>
              </w:numPr>
              <w:suppressLineNumbers w:val="0"/>
              <w:pBdr>
                <w:bottom w:val="none" w:color="auto" w:sz="0" w:space="0"/>
              </w:pBdr>
              <w:shd w:val="clear" w:fill="FFFFFF"/>
              <w:spacing w:before="280" w:beforeAutospacing="0" w:after="120" w:afterAutospacing="0" w:line="280" w:lineRule="atLeast"/>
              <w:ind w:leftChars="0"/>
              <w:rPr>
                <w:rFonts w:hint="default" w:ascii="Times New Roman" w:hAnsi="Times New Roman" w:eastAsia="宋体" w:cs="Times New Roman"/>
                <w:b/>
                <w:bCs/>
                <w:i w:val="0"/>
                <w:iCs w:val="0"/>
                <w:caps w:val="0"/>
                <w:color w:val="000000" w:themeColor="text1"/>
                <w:spacing w:val="0"/>
                <w:sz w:val="24"/>
                <w:szCs w:val="24"/>
                <w14:textFill>
                  <w14:solidFill>
                    <w14:schemeClr w14:val="tx1"/>
                  </w14:solidFill>
                </w14:textFill>
              </w:rPr>
            </w:pPr>
            <w:r>
              <w:rPr>
                <w:rFonts w:hint="default" w:ascii="Times New Roman" w:hAnsi="Times New Roman" w:eastAsia="宋体" w:cs="Times New Roman"/>
                <w:b/>
                <w:bCs/>
                <w:i w:val="0"/>
                <w:iCs w:val="0"/>
                <w:caps w:val="0"/>
                <w:color w:val="000000" w:themeColor="text1"/>
                <w:spacing w:val="0"/>
                <w:sz w:val="24"/>
                <w:szCs w:val="24"/>
                <w:shd w:val="clear" w:fill="FFFFFF"/>
                <w14:textFill>
                  <w14:solidFill>
                    <w14:schemeClr w14:val="tx1"/>
                  </w14:solidFill>
                </w14:textFill>
              </w:rPr>
              <w:t>2.4 模型可解释性问题</w:t>
            </w:r>
          </w:p>
          <w:p w14:paraId="2CE1BBE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80" w:firstLineChars="200"/>
              <w:textAlignment w:val="baseline"/>
              <w:rPr>
                <w:rFonts w:hint="default" w:ascii="Times New Roman" w:hAnsi="Times New Roman" w:eastAsia="宋体" w:cs="Times New Roman"/>
                <w:i w:val="0"/>
                <w:iCs w:val="0"/>
                <w:caps w:val="0"/>
                <w:spacing w:val="0"/>
                <w:sz w:val="24"/>
                <w:szCs w:val="24"/>
                <w:shd w:val="clear" w:fill="FFFFFF"/>
              </w:rPr>
            </w:pPr>
            <w:r>
              <w:rPr>
                <w:rFonts w:hint="default" w:ascii="Times New Roman" w:hAnsi="Times New Roman" w:eastAsia="宋体" w:cs="Times New Roman"/>
                <w:i w:val="0"/>
                <w:iCs w:val="0"/>
                <w:caps w:val="0"/>
                <w:spacing w:val="0"/>
                <w:sz w:val="24"/>
                <w:szCs w:val="24"/>
                <w:shd w:val="clear" w:fill="FFFFFF"/>
              </w:rPr>
              <w:t>在医疗领域，模型的可解释性对于临床医生和研究人员的信任与应用至关重要。为提高模型的透明度和可信度，我们采取了以下措施：一是融合知识图谱（Knowledge Graph）技术，以图的形式表示实体及其关系，将医学概念、疾病诊断、治疗方法等专业知识整合进模型。在模型决策时，知识图谱能为决策提供解释依据，助力理解模型的推理过程。二是运用提示调优（Prompt Tuning）技术，设计合理的提示信息，引导模型生成更具解释性的输出。比如在疾病诊断时，特定提示可引导模型输出诊断依据和相关医学知识，让模型决策结果更易理解。三是构建推理模型（Reasoning Model），模拟医生的推理过程。该模型基于医学知识和逻辑规则对输入数据进行推理分析，使模型决策更具逻辑性和可理解性。例如在诊断疾病时，推理模型能依据患者症状、检查结果等信息，按照医学诊断流程逐步推理出可能的疾病，从而增强临床医生和研究人员对模型的信任，推动医疗 AI 技术在临床实践中的广泛应用。</w:t>
            </w:r>
          </w:p>
          <w:p w14:paraId="1A753EF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39" w:beforeAutospacing="0" w:after="0" w:afterAutospacing="0" w:line="240" w:lineRule="atLeast"/>
              <w:ind w:left="0" w:right="0" w:firstLine="0"/>
              <w:textAlignment w:val="baseline"/>
              <w:rPr>
                <w:rFonts w:hint="eastAsia" w:ascii="Times New Roman" w:hAnsi="Times New Roman" w:eastAsia="宋体" w:cs="Times New Roman"/>
                <w:lang w:val="en-US" w:eastAsia="zh-CN"/>
              </w:rPr>
            </w:pPr>
            <w:r>
              <w:rPr>
                <w:rFonts w:hint="eastAsia" w:ascii="Times New Roman" w:hAnsi="Times New Roman" w:cs="Times New Roman"/>
                <w:b/>
                <w:bCs/>
                <w:i w:val="0"/>
                <w:iCs w:val="0"/>
                <w:caps w:val="0"/>
                <w:color w:val="000000" w:themeColor="text1"/>
                <w:spacing w:val="5"/>
                <w:sz w:val="24"/>
                <w:szCs w:val="24"/>
                <w:shd w:val="clear" w:fill="FFFFFF"/>
                <w:vertAlign w:val="baseline"/>
                <w:lang w:val="en-US" w:eastAsia="zh-CN"/>
                <w14:textFill>
                  <w14:solidFill>
                    <w14:schemeClr w14:val="tx1"/>
                  </w14:solidFill>
                </w14:textFill>
              </w:rPr>
              <w:t>3</w:t>
            </w:r>
            <w:r>
              <w:rPr>
                <w:rFonts w:hint="default" w:ascii="Times New Roman" w:hAnsi="Times New Roman" w:cs="Times New Roman"/>
                <w:b/>
                <w:bCs/>
                <w:i w:val="0"/>
                <w:iCs w:val="0"/>
                <w:caps w:val="0"/>
                <w:color w:val="000000" w:themeColor="text1"/>
                <w:spacing w:val="5"/>
                <w:sz w:val="24"/>
                <w:szCs w:val="24"/>
                <w:shd w:val="clear" w:fill="FFFFFF"/>
                <w:vertAlign w:val="baseline"/>
                <w:lang w:val="en-US" w:eastAsia="zh-CN"/>
                <w14:textFill>
                  <w14:solidFill>
                    <w14:schemeClr w14:val="tx1"/>
                  </w14:solidFill>
                </w14:textFill>
              </w:rPr>
              <w:t>.</w:t>
            </w:r>
            <w:r>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t xml:space="preserve"> </w:t>
            </w:r>
            <w:r>
              <w:rPr>
                <w:rFonts w:hint="eastAsia" w:ascii="Times New Roman" w:hAnsi="Times New Roman" w:cs="Times New Roman"/>
                <w:b/>
                <w:bCs/>
                <w:i w:val="0"/>
                <w:iCs w:val="0"/>
                <w:caps w:val="0"/>
                <w:color w:val="000000" w:themeColor="text1"/>
                <w:spacing w:val="5"/>
                <w:sz w:val="24"/>
                <w:szCs w:val="24"/>
                <w:shd w:val="clear" w:fill="FFFFFF"/>
                <w:vertAlign w:val="baseline"/>
                <w:lang w:val="en-US" w:eastAsia="zh-CN"/>
                <w14:textFill>
                  <w14:solidFill>
                    <w14:schemeClr w14:val="tx1"/>
                  </w14:solidFill>
                </w14:textFill>
              </w:rPr>
              <w:t>预期成果</w:t>
            </w:r>
          </w:p>
          <w:p w14:paraId="7E4D64AB">
            <w:pPr>
              <w:pStyle w:val="4"/>
              <w:keepNext w:val="0"/>
              <w:keepLines w:val="0"/>
              <w:widowControl/>
              <w:numPr>
                <w:ilvl w:val="2"/>
                <w:numId w:val="0"/>
              </w:numPr>
              <w:suppressLineNumbers w:val="0"/>
              <w:pBdr>
                <w:bottom w:val="none" w:color="auto" w:sz="0" w:space="0"/>
              </w:pBdr>
              <w:shd w:val="clear" w:fill="FFFFFF"/>
              <w:spacing w:before="280" w:beforeAutospacing="0" w:after="120" w:afterAutospacing="0" w:line="280" w:lineRule="atLeast"/>
              <w:ind w:leftChars="0"/>
              <w:rPr>
                <w:rFonts w:hint="eastAsia" w:ascii="Times New Roman" w:hAnsi="Times New Roman" w:eastAsia="宋体" w:cs="Times New Roman"/>
                <w:b/>
                <w:bCs/>
                <w:i w:val="0"/>
                <w:iCs w:val="0"/>
                <w:caps w:val="0"/>
                <w:color w:val="000000" w:themeColor="text1"/>
                <w:spacing w:val="3"/>
                <w:kern w:val="0"/>
                <w:sz w:val="24"/>
                <w:szCs w:val="24"/>
                <w:shd w:val="clear" w:fill="FFFFFF"/>
                <w:vertAlign w:val="baseline"/>
                <w:lang w:val="en-US" w:eastAsia="zh-CN" w:bidi="ar"/>
                <w14:textFill>
                  <w14:solidFill>
                    <w14:schemeClr w14:val="tx1"/>
                  </w14:solidFill>
                </w14:textFill>
              </w:rPr>
            </w:pPr>
            <w:r>
              <w:rPr>
                <w:rFonts w:hint="eastAsia" w:eastAsia="宋体" w:cs="Times New Roman"/>
                <w:b/>
                <w:bCs/>
                <w:i w:val="0"/>
                <w:iCs w:val="0"/>
                <w:caps w:val="0"/>
                <w:color w:val="000000" w:themeColor="text1"/>
                <w:spacing w:val="0"/>
                <w:sz w:val="24"/>
                <w:szCs w:val="24"/>
                <w:shd w:val="clear" w:fill="FFFFFF"/>
                <w:lang w:val="en-US" w:eastAsia="zh-CN"/>
                <w14:textFill>
                  <w14:solidFill>
                    <w14:schemeClr w14:val="tx1"/>
                  </w14:solidFill>
                </w14:textFill>
              </w:rPr>
              <w:t>3</w:t>
            </w:r>
            <w:r>
              <w:rPr>
                <w:rFonts w:hint="default" w:ascii="Times New Roman" w:hAnsi="Times New Roman" w:eastAsia="宋体" w:cs="Times New Roman"/>
                <w:b/>
                <w:bCs/>
                <w:i w:val="0"/>
                <w:iCs w:val="0"/>
                <w:caps w:val="0"/>
                <w:color w:val="000000" w:themeColor="text1"/>
                <w:spacing w:val="0"/>
                <w:sz w:val="24"/>
                <w:szCs w:val="24"/>
                <w:shd w:val="clear" w:fill="FFFFFF"/>
                <w14:textFill>
                  <w14:solidFill>
                    <w14:schemeClr w14:val="tx1"/>
                  </w14:solidFill>
                </w14:textFill>
              </w:rPr>
              <w:t xml:space="preserve">.1 </w:t>
            </w:r>
            <w:r>
              <w:rPr>
                <w:rFonts w:hint="eastAsia" w:eastAsia="宋体" w:cs="Times New Roman"/>
                <w:b/>
                <w:bCs/>
                <w:i w:val="0"/>
                <w:iCs w:val="0"/>
                <w:caps w:val="0"/>
                <w:color w:val="000000" w:themeColor="text1"/>
                <w:spacing w:val="0"/>
                <w:sz w:val="24"/>
                <w:szCs w:val="24"/>
                <w:shd w:val="clear" w:fill="FFFFFF"/>
                <w:lang w:val="en-US" w:eastAsia="zh-CN"/>
                <w14:textFill>
                  <w14:solidFill>
                    <w14:schemeClr w14:val="tx1"/>
                  </w14:solidFill>
                </w14:textFill>
              </w:rPr>
              <w:t>平台成果</w:t>
            </w:r>
          </w:p>
          <w:p w14:paraId="1F7F181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80" w:firstLineChars="200"/>
              <w:textAlignment w:val="baseline"/>
              <w:rPr>
                <w:rFonts w:ascii="Segoe UI" w:hAnsi="Segoe UI" w:eastAsia="Segoe UI" w:cs="Segoe UI"/>
                <w:i w:val="0"/>
                <w:iCs w:val="0"/>
                <w:caps w:val="0"/>
                <w:spacing w:val="0"/>
                <w:sz w:val="16"/>
                <w:szCs w:val="16"/>
                <w:shd w:val="clear" w:fill="FFFFFF"/>
              </w:rPr>
            </w:pPr>
            <w:r>
              <w:rPr>
                <w:rFonts w:hint="default" w:ascii="Times New Roman" w:hAnsi="Times New Roman" w:eastAsia="宋体" w:cs="Times New Roman"/>
                <w:b w:val="0"/>
                <w:bCs w:val="0"/>
                <w:i w:val="0"/>
                <w:iCs w:val="0"/>
                <w:caps w:val="0"/>
                <w:spacing w:val="0"/>
                <w:sz w:val="24"/>
                <w:szCs w:val="24"/>
                <w:shd w:val="clear" w:fill="FFFFFF"/>
              </w:rPr>
              <w:t>我们致力于构建一个用户友好的个性化医疗档案与疾病预防平台，以提供全面的健康管理服务。该平台具备以下显著特点：一是拥有用户友好的交互界面，借助 HTML5、CSS3 和 JavaScript 构建，确保平台的易用性和良好的用户体验；二是具备高效的数据处理能力，通过优化算法和模型结构，保障平台能够高效运行；三是注重数据安全与隐私保护，采用联邦学习和同态加密技术，切实确保用户数据的安全和隐私；四是实现实时数据传输与分析，利用 WebSocket 达成数据的实时传输和分析，保证数据的实时性和准确性；五是能够自动化生成健康管理方案，集成多模态数据融合算法和健康风险评估模型，实现自动化的数据分析并生成健康管理方案。</w:t>
            </w:r>
          </w:p>
          <w:p w14:paraId="10414106">
            <w:pPr>
              <w:tabs>
                <w:tab w:val="left" w:pos="792"/>
                <w:tab w:val="left" w:pos="972"/>
              </w:tabs>
              <w:snapToGrid w:val="0"/>
              <w:spacing w:before="156" w:beforeLines="50" w:after="156" w:afterLines="50" w:line="300" w:lineRule="auto"/>
              <w:ind w:left="494" w:hanging="494" w:hangingChars="200"/>
              <w:rPr>
                <w:rFonts w:hint="default" w:ascii="Times New Roman" w:hAnsi="Times New Roman" w:cs="Times New Roman"/>
                <w:b/>
                <w:bCs/>
                <w:color w:val="000000" w:themeColor="text1"/>
                <w:sz w:val="24"/>
                <w14:textFill>
                  <w14:solidFill>
                    <w14:schemeClr w14:val="tx1"/>
                  </w14:solidFill>
                </w14:textFill>
              </w:rPr>
            </w:pPr>
            <w:r>
              <w:rPr>
                <w:rStyle w:val="15"/>
                <w:rFonts w:hint="default" w:ascii="Times New Roman" w:hAnsi="Times New Roman" w:cs="Times New Roman"/>
                <w:b/>
                <w:bCs/>
                <w:i w:val="0"/>
                <w:iCs w:val="0"/>
                <w:caps w:val="0"/>
                <w:color w:val="000000" w:themeColor="text1"/>
                <w:spacing w:val="3"/>
                <w:kern w:val="0"/>
                <w:sz w:val="24"/>
                <w:szCs w:val="24"/>
                <w:shd w:val="clear" w:fill="FFFFFF"/>
                <w:vertAlign w:val="baseline"/>
                <w:lang w:val="en-US" w:eastAsia="zh-CN" w:bidi="ar"/>
                <w14:textFill>
                  <w14:solidFill>
                    <w14:schemeClr w14:val="tx1"/>
                  </w14:solidFill>
                </w14:textFill>
              </w:rPr>
              <w:t>3.2</w:t>
            </w:r>
            <w:r>
              <w:rPr>
                <w:rStyle w:val="15"/>
                <w:rFonts w:hint="default" w:ascii="Times New Roman" w:hAnsi="Times New Roman" w:eastAsia="宋体" w:cs="Times New Roman"/>
                <w:b/>
                <w:bCs/>
                <w:i w:val="0"/>
                <w:iCs w:val="0"/>
                <w:caps w:val="0"/>
                <w:color w:val="000000" w:themeColor="text1"/>
                <w:spacing w:val="3"/>
                <w:kern w:val="0"/>
                <w:sz w:val="24"/>
                <w:szCs w:val="24"/>
                <w:shd w:val="clear" w:fill="FFFFFF"/>
                <w:vertAlign w:val="baseline"/>
                <w:lang w:val="en-US" w:eastAsia="zh-CN" w:bidi="ar"/>
                <w14:textFill>
                  <w14:solidFill>
                    <w14:schemeClr w14:val="tx1"/>
                  </w14:solidFill>
                </w14:textFill>
              </w:rPr>
              <w:t>学术成果</w:t>
            </w:r>
            <w:r>
              <w:rPr>
                <w:rFonts w:hint="default" w:ascii="Times New Roman" w:hAnsi="Times New Roman" w:eastAsia="宋体" w:cs="Times New Roman"/>
                <w:i w:val="0"/>
                <w:iCs w:val="0"/>
                <w:caps w:val="0"/>
                <w:color w:val="000000" w:themeColor="text1"/>
                <w:spacing w:val="3"/>
                <w:kern w:val="0"/>
                <w:sz w:val="24"/>
                <w:szCs w:val="24"/>
                <w:shd w:val="clear" w:fill="FFFFFF"/>
                <w:vertAlign w:val="baseline"/>
                <w:lang w:val="en-US" w:eastAsia="zh-CN" w:bidi="ar"/>
                <w14:textFill>
                  <w14:solidFill>
                    <w14:schemeClr w14:val="tx1"/>
                  </w14:solidFill>
                </w14:textFill>
              </w:rPr>
              <w:br w:type="textWrapping"/>
            </w:r>
            <w:r>
              <w:rPr>
                <w:rFonts w:hint="default" w:ascii="Times New Roman" w:hAnsi="Times New Roman" w:cs="Times New Roman"/>
                <w:b w:val="0"/>
                <w:bCs w:val="0"/>
                <w:color w:val="000000" w:themeColor="text1"/>
                <w:sz w:val="24"/>
                <w14:textFill>
                  <w14:solidFill>
                    <w14:schemeClr w14:val="tx1"/>
                  </w14:solidFill>
                </w14:textFill>
              </w:rPr>
              <w:t>发表相关项目</w:t>
            </w:r>
            <w:r>
              <w:rPr>
                <w:rFonts w:hint="default" w:ascii="Times New Roman" w:hAnsi="Times New Roman" w:cs="Times New Roman"/>
                <w:b w:val="0"/>
                <w:bCs w:val="0"/>
                <w:color w:val="000000" w:themeColor="text1"/>
                <w:sz w:val="24"/>
                <w:lang w:val="en-US" w:eastAsia="zh-CN"/>
                <w14:textFill>
                  <w14:solidFill>
                    <w14:schemeClr w14:val="tx1"/>
                  </w14:solidFill>
                </w14:textFill>
              </w:rPr>
              <w:t>学术</w:t>
            </w:r>
            <w:r>
              <w:rPr>
                <w:rFonts w:hint="default" w:ascii="Times New Roman" w:hAnsi="Times New Roman" w:cs="Times New Roman"/>
                <w:b w:val="0"/>
                <w:bCs w:val="0"/>
                <w:color w:val="000000" w:themeColor="text1"/>
                <w:sz w:val="24"/>
                <w14:textFill>
                  <w14:solidFill>
                    <w14:schemeClr w14:val="tx1"/>
                  </w14:solidFill>
                </w14:textFill>
              </w:rPr>
              <w:t>论文1篇。</w:t>
            </w:r>
          </w:p>
          <w:p w14:paraId="6B430D58">
            <w:pPr>
              <w:tabs>
                <w:tab w:val="left" w:pos="792"/>
                <w:tab w:val="left" w:pos="972"/>
              </w:tabs>
              <w:snapToGrid w:val="0"/>
              <w:spacing w:before="156" w:beforeLines="50" w:after="156" w:afterLines="50" w:line="300" w:lineRule="auto"/>
              <w:rPr>
                <w:rFonts w:hint="default" w:ascii="Times New Roman" w:hAnsi="Times New Roman" w:cs="Times New Roman"/>
                <w:b/>
                <w:bCs/>
                <w:color w:val="000000" w:themeColor="text1"/>
                <w:sz w:val="24"/>
                <w14:textFill>
                  <w14:solidFill>
                    <w14:schemeClr w14:val="tx1"/>
                  </w14:solidFill>
                </w14:textFill>
              </w:rPr>
            </w:pPr>
          </w:p>
          <w:p w14:paraId="0A90E8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240" w:lineRule="atLeast"/>
              <w:ind w:left="0" w:right="0" w:firstLine="0"/>
              <w:textAlignment w:val="baseline"/>
              <w:rPr>
                <w:rFonts w:hint="default" w:ascii="Times New Roman" w:hAnsi="Times New Roman" w:eastAsia="宋体" w:cs="Times New Roman"/>
                <w:b/>
                <w:bCs/>
                <w:i w:val="0"/>
                <w:iCs w:val="0"/>
                <w:caps w:val="0"/>
                <w:color w:val="000000" w:themeColor="text1"/>
                <w:spacing w:val="5"/>
                <w:sz w:val="24"/>
                <w:szCs w:val="24"/>
                <w14:textFill>
                  <w14:solidFill>
                    <w14:schemeClr w14:val="tx1"/>
                  </w14:solidFill>
                </w14:textFill>
              </w:rPr>
            </w:pPr>
            <w:r>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t>（七）项目研究进度安排</w:t>
            </w:r>
          </w:p>
          <w:tbl>
            <w:tblPr>
              <w:tblStyle w:val="13"/>
              <w:tblW w:w="0" w:type="auto"/>
              <w:tblInd w:w="-16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880"/>
              <w:gridCol w:w="2880"/>
              <w:gridCol w:w="2880"/>
            </w:tblGrid>
            <w:tr w14:paraId="74653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2880" w:type="dxa"/>
                  <w:tcBorders>
                    <w:top w:val="nil"/>
                    <w:left w:val="nil"/>
                    <w:bottom w:val="nil"/>
                    <w:right w:val="nil"/>
                  </w:tcBorders>
                  <w:shd w:val="clear" w:color="auto" w:fill="auto"/>
                  <w:tcMar>
                    <w:top w:w="120" w:type="dxa"/>
                    <w:left w:w="160" w:type="dxa"/>
                    <w:bottom w:w="120" w:type="dxa"/>
                    <w:right w:w="160" w:type="dxa"/>
                  </w:tcMar>
                  <w:vAlign w:val="center"/>
                </w:tcPr>
                <w:p w14:paraId="3FD4DCFF">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b/>
                      <w:bCs/>
                      <w:color w:val="000000" w:themeColor="text1"/>
                      <w:spacing w:val="5"/>
                      <w:sz w:val="24"/>
                      <w:szCs w:val="24"/>
                      <w14:textFill>
                        <w14:solidFill>
                          <w14:schemeClr w14:val="tx1"/>
                        </w14:solidFill>
                      </w14:textFill>
                    </w:rPr>
                  </w:pPr>
                  <w:r>
                    <w:rPr>
                      <w:rFonts w:hint="default" w:ascii="Times New Roman" w:hAnsi="Times New Roman" w:eastAsia="宋体" w:cs="Times New Roman"/>
                      <w:b/>
                      <w:bCs/>
                      <w:color w:val="000000" w:themeColor="text1"/>
                      <w:spacing w:val="5"/>
                      <w:kern w:val="0"/>
                      <w:sz w:val="24"/>
                      <w:szCs w:val="24"/>
                      <w:lang w:val="en-US" w:eastAsia="zh-CN" w:bidi="ar"/>
                      <w14:textFill>
                        <w14:solidFill>
                          <w14:schemeClr w14:val="tx1"/>
                        </w14:solidFill>
                      </w14:textFill>
                    </w:rPr>
                    <w:t>阶段</w:t>
                  </w:r>
                </w:p>
              </w:tc>
              <w:tc>
                <w:tcPr>
                  <w:tcW w:w="2880" w:type="dxa"/>
                  <w:tcBorders>
                    <w:top w:val="nil"/>
                    <w:bottom w:val="nil"/>
                    <w:right w:val="nil"/>
                  </w:tcBorders>
                  <w:shd w:val="clear" w:color="auto" w:fill="auto"/>
                  <w:tcMar>
                    <w:top w:w="120" w:type="dxa"/>
                    <w:left w:w="160" w:type="dxa"/>
                    <w:bottom w:w="120" w:type="dxa"/>
                    <w:right w:w="160" w:type="dxa"/>
                  </w:tcMar>
                  <w:vAlign w:val="center"/>
                </w:tcPr>
                <w:p w14:paraId="7BE058F7">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b/>
                      <w:bCs/>
                      <w:color w:val="000000" w:themeColor="text1"/>
                      <w:spacing w:val="5"/>
                      <w:sz w:val="24"/>
                      <w:szCs w:val="24"/>
                      <w14:textFill>
                        <w14:solidFill>
                          <w14:schemeClr w14:val="tx1"/>
                        </w14:solidFill>
                      </w14:textFill>
                    </w:rPr>
                  </w:pPr>
                  <w:r>
                    <w:rPr>
                      <w:rFonts w:hint="default" w:ascii="Times New Roman" w:hAnsi="Times New Roman" w:eastAsia="宋体" w:cs="Times New Roman"/>
                      <w:b/>
                      <w:bCs/>
                      <w:color w:val="000000" w:themeColor="text1"/>
                      <w:spacing w:val="5"/>
                      <w:kern w:val="0"/>
                      <w:sz w:val="24"/>
                      <w:szCs w:val="24"/>
                      <w:lang w:val="en-US" w:eastAsia="zh-CN" w:bidi="ar"/>
                      <w14:textFill>
                        <w14:solidFill>
                          <w14:schemeClr w14:val="tx1"/>
                        </w14:solidFill>
                      </w14:textFill>
                    </w:rPr>
                    <w:t>时间</w:t>
                  </w:r>
                </w:p>
              </w:tc>
              <w:tc>
                <w:tcPr>
                  <w:tcW w:w="2880" w:type="dxa"/>
                  <w:tcBorders>
                    <w:top w:val="nil"/>
                    <w:bottom w:val="nil"/>
                    <w:right w:val="nil"/>
                  </w:tcBorders>
                  <w:shd w:val="clear" w:color="auto" w:fill="auto"/>
                  <w:tcMar>
                    <w:top w:w="120" w:type="dxa"/>
                    <w:left w:w="160" w:type="dxa"/>
                    <w:bottom w:w="120" w:type="dxa"/>
                    <w:right w:w="160" w:type="dxa"/>
                  </w:tcMar>
                  <w:vAlign w:val="center"/>
                </w:tcPr>
                <w:p w14:paraId="7D65DB24">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b/>
                      <w:bCs/>
                      <w:color w:val="000000" w:themeColor="text1"/>
                      <w:spacing w:val="5"/>
                      <w:sz w:val="24"/>
                      <w:szCs w:val="24"/>
                      <w14:textFill>
                        <w14:solidFill>
                          <w14:schemeClr w14:val="tx1"/>
                        </w14:solidFill>
                      </w14:textFill>
                    </w:rPr>
                  </w:pPr>
                  <w:r>
                    <w:rPr>
                      <w:rFonts w:hint="default" w:ascii="Times New Roman" w:hAnsi="Times New Roman" w:eastAsia="宋体" w:cs="Times New Roman"/>
                      <w:b/>
                      <w:bCs/>
                      <w:color w:val="000000" w:themeColor="text1"/>
                      <w:spacing w:val="5"/>
                      <w:kern w:val="0"/>
                      <w:sz w:val="24"/>
                      <w:szCs w:val="24"/>
                      <w:lang w:val="en-US" w:eastAsia="zh-CN" w:bidi="ar"/>
                      <w14:textFill>
                        <w14:solidFill>
                          <w14:schemeClr w14:val="tx1"/>
                        </w14:solidFill>
                      </w14:textFill>
                    </w:rPr>
                    <w:t>主要任务</w:t>
                  </w:r>
                </w:p>
              </w:tc>
            </w:tr>
            <w:tr w14:paraId="51B84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80" w:type="dxa"/>
                  <w:tcBorders>
                    <w:left w:val="nil"/>
                    <w:bottom w:val="nil"/>
                    <w:right w:val="nil"/>
                  </w:tcBorders>
                  <w:shd w:val="clear" w:color="auto" w:fill="auto"/>
                  <w:tcMar>
                    <w:top w:w="120" w:type="dxa"/>
                    <w:left w:w="160" w:type="dxa"/>
                    <w:bottom w:w="120" w:type="dxa"/>
                    <w:right w:w="160" w:type="dxa"/>
                  </w:tcMar>
                  <w:vAlign w:val="center"/>
                </w:tcPr>
                <w:p w14:paraId="47D05D1C">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color w:val="000000" w:themeColor="text1"/>
                      <w:spacing w:val="3"/>
                      <w:sz w:val="24"/>
                      <w:szCs w:val="24"/>
                      <w14:textFill>
                        <w14:solidFill>
                          <w14:schemeClr w14:val="tx1"/>
                        </w14:solidFill>
                      </w14:textFill>
                    </w:rPr>
                  </w:pP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第一阶段</w:t>
                  </w:r>
                </w:p>
              </w:tc>
              <w:tc>
                <w:tcPr>
                  <w:tcW w:w="2880" w:type="dxa"/>
                  <w:tcBorders>
                    <w:bottom w:val="nil"/>
                    <w:right w:val="nil"/>
                  </w:tcBorders>
                  <w:shd w:val="clear" w:color="auto" w:fill="auto"/>
                  <w:tcMar>
                    <w:top w:w="120" w:type="dxa"/>
                    <w:left w:w="160" w:type="dxa"/>
                    <w:bottom w:w="120" w:type="dxa"/>
                    <w:right w:w="160" w:type="dxa"/>
                  </w:tcMar>
                  <w:vAlign w:val="center"/>
                </w:tcPr>
                <w:p w14:paraId="5BEE49A8">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color w:val="000000" w:themeColor="text1"/>
                      <w:spacing w:val="3"/>
                      <w:sz w:val="24"/>
                      <w:szCs w:val="24"/>
                      <w14:textFill>
                        <w14:solidFill>
                          <w14:schemeClr w14:val="tx1"/>
                        </w14:solidFill>
                      </w14:textFill>
                    </w:rPr>
                  </w:pPr>
                  <w:r>
                    <w:rPr>
                      <w:rFonts w:hint="default" w:ascii="Times New Roman" w:hAnsi="Times New Roman" w:cs="Times New Roman"/>
                      <w:color w:val="000000" w:themeColor="text1"/>
                      <w:spacing w:val="3"/>
                      <w:kern w:val="0"/>
                      <w:sz w:val="24"/>
                      <w:szCs w:val="24"/>
                      <w:lang w:val="en-US" w:eastAsia="zh-CN" w:bidi="ar"/>
                      <w14:textFill>
                        <w14:solidFill>
                          <w14:schemeClr w14:val="tx1"/>
                        </w14:solidFill>
                      </w14:textFill>
                    </w:rPr>
                    <w:t>2024年12月</w:t>
                  </w: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w:t>
                  </w:r>
                  <w:r>
                    <w:rPr>
                      <w:rFonts w:hint="default" w:ascii="Times New Roman" w:hAnsi="Times New Roman" w:cs="Times New Roman"/>
                      <w:color w:val="000000" w:themeColor="text1"/>
                      <w:spacing w:val="3"/>
                      <w:kern w:val="0"/>
                      <w:sz w:val="24"/>
                      <w:szCs w:val="24"/>
                      <w:lang w:val="en-US" w:eastAsia="zh-CN" w:bidi="ar"/>
                      <w14:textFill>
                        <w14:solidFill>
                          <w14:schemeClr w14:val="tx1"/>
                        </w14:solidFill>
                      </w14:textFill>
                    </w:rPr>
                    <w:t>2025年4</w:t>
                  </w: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月</w:t>
                  </w:r>
                </w:p>
              </w:tc>
              <w:tc>
                <w:tcPr>
                  <w:tcW w:w="2880" w:type="dxa"/>
                  <w:tcBorders>
                    <w:bottom w:val="nil"/>
                    <w:right w:val="nil"/>
                  </w:tcBorders>
                  <w:shd w:val="clear" w:color="auto" w:fill="auto"/>
                  <w:tcMar>
                    <w:top w:w="120" w:type="dxa"/>
                    <w:left w:w="160" w:type="dxa"/>
                    <w:bottom w:w="120" w:type="dxa"/>
                    <w:right w:w="160" w:type="dxa"/>
                  </w:tcMar>
                  <w:vAlign w:val="center"/>
                </w:tcPr>
                <w:p w14:paraId="7132C816">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color w:val="000000" w:themeColor="text1"/>
                      <w:spacing w:val="3"/>
                      <w:sz w:val="24"/>
                      <w:szCs w:val="24"/>
                      <w14:textFill>
                        <w14:solidFill>
                          <w14:schemeClr w14:val="tx1"/>
                        </w14:solidFill>
                      </w14:textFill>
                    </w:rPr>
                  </w:pP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项目启动，组建团队，完成需求分析和项目规划</w:t>
                  </w:r>
                </w:p>
              </w:tc>
            </w:tr>
            <w:tr w14:paraId="398BE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880" w:type="dxa"/>
                  <w:tcBorders>
                    <w:left w:val="nil"/>
                    <w:bottom w:val="nil"/>
                    <w:right w:val="nil"/>
                  </w:tcBorders>
                  <w:shd w:val="clear" w:color="auto" w:fill="auto"/>
                  <w:tcMar>
                    <w:top w:w="120" w:type="dxa"/>
                    <w:left w:w="160" w:type="dxa"/>
                    <w:bottom w:w="120" w:type="dxa"/>
                    <w:right w:w="160" w:type="dxa"/>
                  </w:tcMar>
                  <w:vAlign w:val="center"/>
                </w:tcPr>
                <w:p w14:paraId="5A390AEE">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color w:val="000000" w:themeColor="text1"/>
                      <w:spacing w:val="3"/>
                      <w:sz w:val="24"/>
                      <w:szCs w:val="24"/>
                      <w14:textFill>
                        <w14:solidFill>
                          <w14:schemeClr w14:val="tx1"/>
                        </w14:solidFill>
                      </w14:textFill>
                    </w:rPr>
                  </w:pP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第二阶段</w:t>
                  </w:r>
                </w:p>
              </w:tc>
              <w:tc>
                <w:tcPr>
                  <w:tcW w:w="2880" w:type="dxa"/>
                  <w:tcBorders>
                    <w:bottom w:val="nil"/>
                    <w:right w:val="nil"/>
                  </w:tcBorders>
                  <w:shd w:val="clear" w:color="auto" w:fill="auto"/>
                  <w:tcMar>
                    <w:top w:w="120" w:type="dxa"/>
                    <w:left w:w="160" w:type="dxa"/>
                    <w:bottom w:w="120" w:type="dxa"/>
                    <w:right w:w="160" w:type="dxa"/>
                  </w:tcMar>
                  <w:vAlign w:val="center"/>
                </w:tcPr>
                <w:p w14:paraId="603597AB">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color w:val="000000" w:themeColor="text1"/>
                      <w:spacing w:val="3"/>
                      <w:sz w:val="24"/>
                      <w:szCs w:val="24"/>
                      <w14:textFill>
                        <w14:solidFill>
                          <w14:schemeClr w14:val="tx1"/>
                        </w14:solidFill>
                      </w14:textFill>
                    </w:rPr>
                  </w:pPr>
                  <w:r>
                    <w:rPr>
                      <w:rFonts w:hint="default" w:ascii="Times New Roman" w:hAnsi="Times New Roman" w:cs="Times New Roman"/>
                      <w:color w:val="000000" w:themeColor="text1"/>
                      <w:spacing w:val="3"/>
                      <w:kern w:val="0"/>
                      <w:sz w:val="24"/>
                      <w:szCs w:val="24"/>
                      <w:lang w:val="en-US" w:eastAsia="zh-CN" w:bidi="ar"/>
                      <w14:textFill>
                        <w14:solidFill>
                          <w14:schemeClr w14:val="tx1"/>
                        </w14:solidFill>
                      </w14:textFill>
                    </w:rPr>
                    <w:t>2025年4月</w:t>
                  </w: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w:t>
                  </w:r>
                  <w:r>
                    <w:rPr>
                      <w:rFonts w:hint="default" w:ascii="Times New Roman" w:hAnsi="Times New Roman" w:cs="Times New Roman"/>
                      <w:color w:val="000000" w:themeColor="text1"/>
                      <w:spacing w:val="3"/>
                      <w:kern w:val="0"/>
                      <w:sz w:val="24"/>
                      <w:szCs w:val="24"/>
                      <w:lang w:val="en-US" w:eastAsia="zh-CN" w:bidi="ar"/>
                      <w14:textFill>
                        <w14:solidFill>
                          <w14:schemeClr w14:val="tx1"/>
                        </w14:solidFill>
                      </w14:textFill>
                    </w:rPr>
                    <w:t>2025年9</w:t>
                  </w: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月</w:t>
                  </w:r>
                </w:p>
              </w:tc>
              <w:tc>
                <w:tcPr>
                  <w:tcW w:w="2880" w:type="dxa"/>
                  <w:tcBorders>
                    <w:bottom w:val="nil"/>
                    <w:right w:val="nil"/>
                  </w:tcBorders>
                  <w:shd w:val="clear" w:color="auto" w:fill="auto"/>
                  <w:tcMar>
                    <w:top w:w="120" w:type="dxa"/>
                    <w:left w:w="160" w:type="dxa"/>
                    <w:bottom w:w="120" w:type="dxa"/>
                    <w:right w:w="160" w:type="dxa"/>
                  </w:tcMar>
                  <w:vAlign w:val="center"/>
                </w:tcPr>
                <w:p w14:paraId="759FD54D">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color w:val="000000" w:themeColor="text1"/>
                      <w:spacing w:val="3"/>
                      <w:sz w:val="24"/>
                      <w:szCs w:val="24"/>
                      <w14:textFill>
                        <w14:solidFill>
                          <w14:schemeClr w14:val="tx1"/>
                        </w14:solidFill>
                      </w14:textFill>
                    </w:rPr>
                  </w:pP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数据采集与预处理，开发多模态数据融合算法</w:t>
                  </w:r>
                </w:p>
              </w:tc>
            </w:tr>
            <w:tr w14:paraId="46149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880" w:type="dxa"/>
                  <w:tcBorders>
                    <w:left w:val="nil"/>
                    <w:bottom w:val="nil"/>
                    <w:right w:val="nil"/>
                  </w:tcBorders>
                  <w:shd w:val="clear" w:color="auto" w:fill="auto"/>
                  <w:tcMar>
                    <w:top w:w="120" w:type="dxa"/>
                    <w:left w:w="160" w:type="dxa"/>
                    <w:bottom w:w="120" w:type="dxa"/>
                    <w:right w:w="160" w:type="dxa"/>
                  </w:tcMar>
                  <w:vAlign w:val="center"/>
                </w:tcPr>
                <w:p w14:paraId="3CC86DBB">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color w:val="000000" w:themeColor="text1"/>
                      <w:spacing w:val="3"/>
                      <w:sz w:val="24"/>
                      <w:szCs w:val="24"/>
                      <w14:textFill>
                        <w14:solidFill>
                          <w14:schemeClr w14:val="tx1"/>
                        </w14:solidFill>
                      </w14:textFill>
                    </w:rPr>
                  </w:pP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第三阶段</w:t>
                  </w:r>
                </w:p>
              </w:tc>
              <w:tc>
                <w:tcPr>
                  <w:tcW w:w="2880" w:type="dxa"/>
                  <w:tcBorders>
                    <w:bottom w:val="nil"/>
                    <w:right w:val="nil"/>
                  </w:tcBorders>
                  <w:shd w:val="clear" w:color="auto" w:fill="auto"/>
                  <w:tcMar>
                    <w:top w:w="120" w:type="dxa"/>
                    <w:left w:w="160" w:type="dxa"/>
                    <w:bottom w:w="120" w:type="dxa"/>
                    <w:right w:w="160" w:type="dxa"/>
                  </w:tcMar>
                  <w:vAlign w:val="center"/>
                </w:tcPr>
                <w:p w14:paraId="1F194349">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color w:val="000000" w:themeColor="text1"/>
                      <w:spacing w:val="3"/>
                      <w:sz w:val="24"/>
                      <w:szCs w:val="24"/>
                      <w14:textFill>
                        <w14:solidFill>
                          <w14:schemeClr w14:val="tx1"/>
                        </w14:solidFill>
                      </w14:textFill>
                    </w:rPr>
                  </w:pPr>
                  <w:r>
                    <w:rPr>
                      <w:rFonts w:hint="default" w:ascii="Times New Roman" w:hAnsi="Times New Roman" w:cs="Times New Roman"/>
                      <w:color w:val="000000" w:themeColor="text1"/>
                      <w:spacing w:val="3"/>
                      <w:kern w:val="0"/>
                      <w:sz w:val="24"/>
                      <w:szCs w:val="24"/>
                      <w:lang w:val="en-US" w:eastAsia="zh-CN" w:bidi="ar"/>
                      <w14:textFill>
                        <w14:solidFill>
                          <w14:schemeClr w14:val="tx1"/>
                        </w14:solidFill>
                      </w14:textFill>
                    </w:rPr>
                    <w:t>2025年9月</w:t>
                  </w: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w:t>
                  </w:r>
                  <w:r>
                    <w:rPr>
                      <w:rFonts w:hint="default" w:ascii="Times New Roman" w:hAnsi="Times New Roman" w:cs="Times New Roman"/>
                      <w:color w:val="000000" w:themeColor="text1"/>
                      <w:spacing w:val="3"/>
                      <w:kern w:val="0"/>
                      <w:sz w:val="24"/>
                      <w:szCs w:val="24"/>
                      <w:lang w:val="en-US" w:eastAsia="zh-CN" w:bidi="ar"/>
                      <w14:textFill>
                        <w14:solidFill>
                          <w14:schemeClr w14:val="tx1"/>
                        </w14:solidFill>
                      </w14:textFill>
                    </w:rPr>
                    <w:t>2026年2</w:t>
                  </w: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月</w:t>
                  </w:r>
                </w:p>
              </w:tc>
              <w:tc>
                <w:tcPr>
                  <w:tcW w:w="2880" w:type="dxa"/>
                  <w:tcBorders>
                    <w:bottom w:val="nil"/>
                    <w:right w:val="nil"/>
                  </w:tcBorders>
                  <w:shd w:val="clear" w:color="auto" w:fill="auto"/>
                  <w:tcMar>
                    <w:top w:w="120" w:type="dxa"/>
                    <w:left w:w="160" w:type="dxa"/>
                    <w:bottom w:w="120" w:type="dxa"/>
                    <w:right w:w="160" w:type="dxa"/>
                  </w:tcMar>
                  <w:vAlign w:val="center"/>
                </w:tcPr>
                <w:p w14:paraId="3B0BA665">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color w:val="000000" w:themeColor="text1"/>
                      <w:spacing w:val="3"/>
                      <w:sz w:val="24"/>
                      <w:szCs w:val="24"/>
                      <w14:textFill>
                        <w14:solidFill>
                          <w14:schemeClr w14:val="tx1"/>
                        </w14:solidFill>
                      </w14:textFill>
                    </w:rPr>
                  </w:pP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构建健康风险评估模型，开发健康管理平台</w:t>
                  </w:r>
                </w:p>
              </w:tc>
            </w:tr>
            <w:tr w14:paraId="6B47F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80" w:type="dxa"/>
                  <w:tcBorders>
                    <w:left w:val="nil"/>
                    <w:bottom w:val="nil"/>
                    <w:right w:val="nil"/>
                  </w:tcBorders>
                  <w:shd w:val="clear" w:color="auto" w:fill="auto"/>
                  <w:tcMar>
                    <w:top w:w="120" w:type="dxa"/>
                    <w:left w:w="160" w:type="dxa"/>
                    <w:bottom w:w="120" w:type="dxa"/>
                    <w:right w:w="160" w:type="dxa"/>
                  </w:tcMar>
                  <w:vAlign w:val="center"/>
                </w:tcPr>
                <w:p w14:paraId="414F39B4">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color w:val="000000" w:themeColor="text1"/>
                      <w:spacing w:val="3"/>
                      <w:sz w:val="24"/>
                      <w:szCs w:val="24"/>
                      <w14:textFill>
                        <w14:solidFill>
                          <w14:schemeClr w14:val="tx1"/>
                        </w14:solidFill>
                      </w14:textFill>
                    </w:rPr>
                  </w:pP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第四阶段</w:t>
                  </w:r>
                </w:p>
              </w:tc>
              <w:tc>
                <w:tcPr>
                  <w:tcW w:w="2880" w:type="dxa"/>
                  <w:tcBorders>
                    <w:bottom w:val="nil"/>
                    <w:right w:val="nil"/>
                  </w:tcBorders>
                  <w:shd w:val="clear" w:color="auto" w:fill="auto"/>
                  <w:tcMar>
                    <w:top w:w="120" w:type="dxa"/>
                    <w:left w:w="160" w:type="dxa"/>
                    <w:bottom w:w="120" w:type="dxa"/>
                    <w:right w:w="160" w:type="dxa"/>
                  </w:tcMar>
                  <w:vAlign w:val="center"/>
                </w:tcPr>
                <w:p w14:paraId="778B0AA5">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color w:val="000000" w:themeColor="text1"/>
                      <w:spacing w:val="3"/>
                      <w:sz w:val="24"/>
                      <w:szCs w:val="24"/>
                      <w14:textFill>
                        <w14:solidFill>
                          <w14:schemeClr w14:val="tx1"/>
                        </w14:solidFill>
                      </w14:textFill>
                    </w:rPr>
                  </w:pPr>
                  <w:r>
                    <w:rPr>
                      <w:rFonts w:hint="default" w:ascii="Times New Roman" w:hAnsi="Times New Roman" w:cs="Times New Roman"/>
                      <w:color w:val="000000" w:themeColor="text1"/>
                      <w:spacing w:val="3"/>
                      <w:kern w:val="0"/>
                      <w:sz w:val="24"/>
                      <w:szCs w:val="24"/>
                      <w:lang w:val="en-US" w:eastAsia="zh-CN" w:bidi="ar"/>
                      <w14:textFill>
                        <w14:solidFill>
                          <w14:schemeClr w14:val="tx1"/>
                        </w14:solidFill>
                      </w14:textFill>
                    </w:rPr>
                    <w:t>2026年2月</w:t>
                  </w: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w:t>
                  </w:r>
                  <w:r>
                    <w:rPr>
                      <w:rFonts w:hint="default" w:ascii="Times New Roman" w:hAnsi="Times New Roman" w:cs="Times New Roman"/>
                      <w:color w:val="000000" w:themeColor="text1"/>
                      <w:spacing w:val="3"/>
                      <w:kern w:val="0"/>
                      <w:sz w:val="24"/>
                      <w:szCs w:val="24"/>
                      <w:lang w:val="en-US" w:eastAsia="zh-CN" w:bidi="ar"/>
                      <w14:textFill>
                        <w14:solidFill>
                          <w14:schemeClr w14:val="tx1"/>
                        </w14:solidFill>
                      </w14:textFill>
                    </w:rPr>
                    <w:t>2026年6</w:t>
                  </w: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月</w:t>
                  </w:r>
                </w:p>
              </w:tc>
              <w:tc>
                <w:tcPr>
                  <w:tcW w:w="2880" w:type="dxa"/>
                  <w:tcBorders>
                    <w:bottom w:val="nil"/>
                    <w:right w:val="nil"/>
                  </w:tcBorders>
                  <w:shd w:val="clear" w:color="auto" w:fill="auto"/>
                  <w:tcMar>
                    <w:top w:w="120" w:type="dxa"/>
                    <w:left w:w="160" w:type="dxa"/>
                    <w:bottom w:w="120" w:type="dxa"/>
                    <w:right w:w="160" w:type="dxa"/>
                  </w:tcMar>
                  <w:vAlign w:val="center"/>
                </w:tcPr>
                <w:p w14:paraId="5ADE353E">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color w:val="000000" w:themeColor="text1"/>
                      <w:spacing w:val="3"/>
                      <w:sz w:val="24"/>
                      <w:szCs w:val="24"/>
                      <w14:textFill>
                        <w14:solidFill>
                          <w14:schemeClr w14:val="tx1"/>
                        </w14:solidFill>
                      </w14:textFill>
                    </w:rPr>
                  </w:pP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平台内部测试与优化，进行临床试验</w:t>
                  </w:r>
                </w:p>
              </w:tc>
            </w:tr>
            <w:tr w14:paraId="52538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880" w:type="dxa"/>
                  <w:tcBorders>
                    <w:left w:val="nil"/>
                    <w:bottom w:val="nil"/>
                    <w:right w:val="nil"/>
                  </w:tcBorders>
                  <w:shd w:val="clear" w:color="auto" w:fill="auto"/>
                  <w:tcMar>
                    <w:top w:w="120" w:type="dxa"/>
                    <w:left w:w="160" w:type="dxa"/>
                    <w:bottom w:w="120" w:type="dxa"/>
                    <w:right w:w="160" w:type="dxa"/>
                  </w:tcMar>
                  <w:vAlign w:val="center"/>
                </w:tcPr>
                <w:p w14:paraId="133BFC54">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color w:val="000000" w:themeColor="text1"/>
                      <w:spacing w:val="3"/>
                      <w:sz w:val="24"/>
                      <w:szCs w:val="24"/>
                      <w14:textFill>
                        <w14:solidFill>
                          <w14:schemeClr w14:val="tx1"/>
                        </w14:solidFill>
                      </w14:textFill>
                    </w:rPr>
                  </w:pP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第五阶段</w:t>
                  </w:r>
                </w:p>
              </w:tc>
              <w:tc>
                <w:tcPr>
                  <w:tcW w:w="2880" w:type="dxa"/>
                  <w:tcBorders>
                    <w:bottom w:val="nil"/>
                    <w:right w:val="nil"/>
                  </w:tcBorders>
                  <w:shd w:val="clear" w:color="auto" w:fill="auto"/>
                  <w:tcMar>
                    <w:top w:w="120" w:type="dxa"/>
                    <w:left w:w="160" w:type="dxa"/>
                    <w:bottom w:w="120" w:type="dxa"/>
                    <w:right w:w="160" w:type="dxa"/>
                  </w:tcMar>
                  <w:vAlign w:val="center"/>
                </w:tcPr>
                <w:p w14:paraId="2DFF9A60">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color w:val="000000" w:themeColor="text1"/>
                      <w:spacing w:val="3"/>
                      <w:sz w:val="24"/>
                      <w:szCs w:val="24"/>
                      <w14:textFill>
                        <w14:solidFill>
                          <w14:schemeClr w14:val="tx1"/>
                        </w14:solidFill>
                      </w14:textFill>
                    </w:rPr>
                  </w:pPr>
                  <w:r>
                    <w:rPr>
                      <w:rFonts w:hint="default" w:ascii="Times New Roman" w:hAnsi="Times New Roman" w:cs="Times New Roman"/>
                      <w:color w:val="000000" w:themeColor="text1"/>
                      <w:spacing w:val="3"/>
                      <w:kern w:val="0"/>
                      <w:sz w:val="24"/>
                      <w:szCs w:val="24"/>
                      <w:lang w:val="en-US" w:eastAsia="zh-CN" w:bidi="ar"/>
                      <w14:textFill>
                        <w14:solidFill>
                          <w14:schemeClr w14:val="tx1"/>
                        </w14:solidFill>
                      </w14:textFill>
                    </w:rPr>
                    <w:t>2026年6月</w:t>
                  </w: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w:t>
                  </w:r>
                  <w:r>
                    <w:rPr>
                      <w:rFonts w:hint="default" w:ascii="Times New Roman" w:hAnsi="Times New Roman" w:cs="Times New Roman"/>
                      <w:color w:val="000000" w:themeColor="text1"/>
                      <w:spacing w:val="3"/>
                      <w:kern w:val="0"/>
                      <w:sz w:val="24"/>
                      <w:szCs w:val="24"/>
                      <w:lang w:val="en-US" w:eastAsia="zh-CN" w:bidi="ar"/>
                      <w14:textFill>
                        <w14:solidFill>
                          <w14:schemeClr w14:val="tx1"/>
                        </w14:solidFill>
                      </w14:textFill>
                    </w:rPr>
                    <w:t>2026年10</w:t>
                  </w: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月</w:t>
                  </w:r>
                </w:p>
              </w:tc>
              <w:tc>
                <w:tcPr>
                  <w:tcW w:w="2880" w:type="dxa"/>
                  <w:tcBorders>
                    <w:bottom w:val="nil"/>
                    <w:right w:val="nil"/>
                  </w:tcBorders>
                  <w:shd w:val="clear" w:color="auto" w:fill="auto"/>
                  <w:tcMar>
                    <w:top w:w="120" w:type="dxa"/>
                    <w:left w:w="160" w:type="dxa"/>
                    <w:bottom w:w="120" w:type="dxa"/>
                    <w:right w:w="160" w:type="dxa"/>
                  </w:tcMar>
                  <w:vAlign w:val="center"/>
                </w:tcPr>
                <w:p w14:paraId="3E66701F">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color w:val="000000" w:themeColor="text1"/>
                      <w:spacing w:val="3"/>
                      <w:sz w:val="24"/>
                      <w:szCs w:val="24"/>
                      <w14:textFill>
                        <w14:solidFill>
                          <w14:schemeClr w14:val="tx1"/>
                        </w14:solidFill>
                      </w14:textFill>
                    </w:rPr>
                  </w:pP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根据用户反馈进行平台优化，撰写项目报告</w:t>
                  </w:r>
                </w:p>
              </w:tc>
            </w:tr>
            <w:tr w14:paraId="795B8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880" w:type="dxa"/>
                  <w:tcBorders>
                    <w:left w:val="nil"/>
                    <w:bottom w:val="nil"/>
                    <w:right w:val="nil"/>
                  </w:tcBorders>
                  <w:shd w:val="clear" w:color="auto" w:fill="auto"/>
                  <w:tcMar>
                    <w:top w:w="120" w:type="dxa"/>
                    <w:left w:w="160" w:type="dxa"/>
                    <w:bottom w:w="120" w:type="dxa"/>
                    <w:right w:w="160" w:type="dxa"/>
                  </w:tcMar>
                  <w:vAlign w:val="center"/>
                </w:tcPr>
                <w:p w14:paraId="36B0221A">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color w:val="000000" w:themeColor="text1"/>
                      <w:spacing w:val="3"/>
                      <w:sz w:val="24"/>
                      <w:szCs w:val="24"/>
                      <w14:textFill>
                        <w14:solidFill>
                          <w14:schemeClr w14:val="tx1"/>
                        </w14:solidFill>
                      </w14:textFill>
                    </w:rPr>
                  </w:pP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第六阶段</w:t>
                  </w:r>
                </w:p>
              </w:tc>
              <w:tc>
                <w:tcPr>
                  <w:tcW w:w="2880" w:type="dxa"/>
                  <w:tcBorders>
                    <w:bottom w:val="nil"/>
                    <w:right w:val="nil"/>
                  </w:tcBorders>
                  <w:shd w:val="clear" w:color="auto" w:fill="auto"/>
                  <w:tcMar>
                    <w:top w:w="120" w:type="dxa"/>
                    <w:left w:w="160" w:type="dxa"/>
                    <w:bottom w:w="120" w:type="dxa"/>
                    <w:right w:w="160" w:type="dxa"/>
                  </w:tcMar>
                  <w:vAlign w:val="center"/>
                </w:tcPr>
                <w:p w14:paraId="44AD3C6E">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color w:val="000000" w:themeColor="text1"/>
                      <w:spacing w:val="3"/>
                      <w:sz w:val="24"/>
                      <w:szCs w:val="24"/>
                      <w14:textFill>
                        <w14:solidFill>
                          <w14:schemeClr w14:val="tx1"/>
                        </w14:solidFill>
                      </w14:textFill>
                    </w:rPr>
                  </w:pPr>
                  <w:r>
                    <w:rPr>
                      <w:rFonts w:hint="default" w:ascii="Times New Roman" w:hAnsi="Times New Roman" w:cs="Times New Roman"/>
                      <w:color w:val="000000" w:themeColor="text1"/>
                      <w:spacing w:val="3"/>
                      <w:kern w:val="0"/>
                      <w:sz w:val="24"/>
                      <w:szCs w:val="24"/>
                      <w:lang w:val="en-US" w:eastAsia="zh-CN" w:bidi="ar"/>
                      <w14:textFill>
                        <w14:solidFill>
                          <w14:schemeClr w14:val="tx1"/>
                        </w14:solidFill>
                      </w14:textFill>
                    </w:rPr>
                    <w:t>2026年10月</w:t>
                  </w: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w:t>
                  </w:r>
                  <w:r>
                    <w:rPr>
                      <w:rFonts w:hint="default" w:ascii="Times New Roman" w:hAnsi="Times New Roman" w:cs="Times New Roman"/>
                      <w:color w:val="000000" w:themeColor="text1"/>
                      <w:spacing w:val="3"/>
                      <w:kern w:val="0"/>
                      <w:sz w:val="24"/>
                      <w:szCs w:val="24"/>
                      <w:lang w:val="en-US" w:eastAsia="zh-CN" w:bidi="ar"/>
                      <w14:textFill>
                        <w14:solidFill>
                          <w14:schemeClr w14:val="tx1"/>
                        </w14:solidFill>
                      </w14:textFill>
                    </w:rPr>
                    <w:t>2027年3</w:t>
                  </w: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月</w:t>
                  </w:r>
                </w:p>
              </w:tc>
              <w:tc>
                <w:tcPr>
                  <w:tcW w:w="2880" w:type="dxa"/>
                  <w:tcBorders>
                    <w:bottom w:val="nil"/>
                    <w:right w:val="nil"/>
                  </w:tcBorders>
                  <w:shd w:val="clear" w:color="auto" w:fill="auto"/>
                  <w:tcMar>
                    <w:top w:w="120" w:type="dxa"/>
                    <w:left w:w="160" w:type="dxa"/>
                    <w:bottom w:w="120" w:type="dxa"/>
                    <w:right w:w="160" w:type="dxa"/>
                  </w:tcMar>
                  <w:vAlign w:val="center"/>
                </w:tcPr>
                <w:p w14:paraId="34807654">
                  <w:pPr>
                    <w:keepNext w:val="0"/>
                    <w:keepLines w:val="0"/>
                    <w:widowControl/>
                    <w:suppressLineNumbers w:val="0"/>
                    <w:spacing w:before="0" w:beforeAutospacing="0" w:after="0" w:afterAutospacing="0" w:line="240" w:lineRule="atLeast"/>
                    <w:ind w:left="0" w:right="0"/>
                    <w:jc w:val="left"/>
                    <w:textAlignment w:val="center"/>
                    <w:rPr>
                      <w:rFonts w:hint="default" w:ascii="Times New Roman" w:hAnsi="Times New Roman" w:eastAsia="宋体" w:cs="Times New Roman"/>
                      <w:color w:val="000000" w:themeColor="text1"/>
                      <w:spacing w:val="3"/>
                      <w:sz w:val="24"/>
                      <w:szCs w:val="24"/>
                      <w14:textFill>
                        <w14:solidFill>
                          <w14:schemeClr w14:val="tx1"/>
                        </w14:solidFill>
                      </w14:textFill>
                    </w:rPr>
                  </w:pPr>
                  <w:r>
                    <w:rPr>
                      <w:rFonts w:hint="default" w:ascii="Times New Roman" w:hAnsi="Times New Roman" w:eastAsia="宋体" w:cs="Times New Roman"/>
                      <w:color w:val="000000" w:themeColor="text1"/>
                      <w:spacing w:val="3"/>
                      <w:kern w:val="0"/>
                      <w:sz w:val="24"/>
                      <w:szCs w:val="24"/>
                      <w:lang w:val="en-US" w:eastAsia="zh-CN" w:bidi="ar"/>
                      <w14:textFill>
                        <w14:solidFill>
                          <w14:schemeClr w14:val="tx1"/>
                        </w14:solidFill>
                      </w14:textFill>
                    </w:rPr>
                    <w:t>项目验收，推广应用</w:t>
                  </w:r>
                </w:p>
              </w:tc>
            </w:tr>
          </w:tbl>
          <w:p w14:paraId="29BF45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10" w:beforeAutospacing="0" w:after="0" w:afterAutospacing="0" w:line="240" w:lineRule="atLeast"/>
              <w:ind w:left="0" w:right="0" w:firstLine="0"/>
              <w:textAlignment w:val="baseline"/>
              <w:rPr>
                <w:rFonts w:hint="default" w:ascii="Times New Roman" w:hAnsi="Times New Roman" w:eastAsia="宋体" w:cs="Times New Roman"/>
                <w:b/>
                <w:bCs/>
                <w:i w:val="0"/>
                <w:iCs w:val="0"/>
                <w:caps w:val="0"/>
                <w:color w:val="000000" w:themeColor="text1"/>
                <w:spacing w:val="5"/>
                <w:sz w:val="24"/>
                <w:szCs w:val="24"/>
                <w14:textFill>
                  <w14:solidFill>
                    <w14:schemeClr w14:val="tx1"/>
                  </w14:solidFill>
                </w14:textFill>
              </w:rPr>
            </w:pPr>
            <w:r>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t>（八）已有基础</w:t>
            </w:r>
          </w:p>
          <w:p w14:paraId="3FB07D2A">
            <w:pPr>
              <w:pStyle w:val="4"/>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239" w:beforeAutospacing="0" w:after="0" w:afterAutospacing="0" w:line="240" w:lineRule="atLeast"/>
              <w:ind w:leftChars="0" w:right="0" w:rightChars="0"/>
              <w:textAlignment w:val="baseline"/>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pPr>
            <w:r>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t>1. 与本项目有关的研究积累和已取得的成绩</w:t>
            </w:r>
          </w:p>
          <w:p w14:paraId="70A5F6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rPr>
                <w:rFonts w:hint="default" w:ascii="Times New Roman" w:hAnsi="Times New Roman" w:cs="Times New Roman"/>
                <w:b/>
                <w:bCs/>
                <w:i w:val="0"/>
                <w:iCs w:val="0"/>
                <w:caps w:val="0"/>
                <w:color w:val="000000" w:themeColor="text1"/>
                <w:spacing w:val="5"/>
                <w:sz w:val="24"/>
                <w:szCs w:val="24"/>
                <w:shd w:val="clear" w:fill="FFFFFF"/>
                <w:vertAlign w:val="baseline"/>
                <w:lang w:val="en-US" w:eastAsia="zh-CN"/>
                <w14:textFill>
                  <w14:solidFill>
                    <w14:schemeClr w14:val="tx1"/>
                  </w14:solidFill>
                </w14:textFill>
              </w:rPr>
            </w:pPr>
          </w:p>
          <w:p w14:paraId="317326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pPr>
            <w:r>
              <w:rPr>
                <w:rFonts w:hint="default" w:ascii="Times New Roman" w:hAnsi="Times New Roman" w:cs="Times New Roman"/>
                <w:b/>
                <w:bCs/>
                <w:i w:val="0"/>
                <w:iCs w:val="0"/>
                <w:caps w:val="0"/>
                <w:color w:val="000000" w:themeColor="text1"/>
                <w:spacing w:val="5"/>
                <w:sz w:val="24"/>
                <w:szCs w:val="24"/>
                <w:shd w:val="clear" w:fill="FFFFFF"/>
                <w:vertAlign w:val="baseline"/>
                <w:lang w:val="en-US" w:eastAsia="zh-CN"/>
                <w14:textFill>
                  <w14:solidFill>
                    <w14:schemeClr w14:val="tx1"/>
                  </w14:solidFill>
                </w14:textFill>
              </w:rPr>
              <w:t>2</w:t>
            </w:r>
            <w:r>
              <w:rPr>
                <w:rFonts w:hint="eastAsia" w:ascii="Times New Roman" w:hAnsi="Times New Roman" w:cs="Times New Roman"/>
                <w:b/>
                <w:bCs/>
                <w:i w:val="0"/>
                <w:iCs w:val="0"/>
                <w:caps w:val="0"/>
                <w:color w:val="000000" w:themeColor="text1"/>
                <w:spacing w:val="5"/>
                <w:sz w:val="24"/>
                <w:szCs w:val="24"/>
                <w:shd w:val="clear" w:fill="FFFFFF"/>
                <w:vertAlign w:val="baseline"/>
                <w:lang w:val="en-US" w:eastAsia="zh-CN"/>
                <w14:textFill>
                  <w14:solidFill>
                    <w14:schemeClr w14:val="tx1"/>
                  </w14:solidFill>
                </w14:textFill>
              </w:rPr>
              <w:t>.</w:t>
            </w:r>
            <w:r>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t xml:space="preserve"> 已具备的条件，尚缺少的条件及解决方法</w:t>
            </w:r>
          </w:p>
          <w:p w14:paraId="24DCFC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60" w:lineRule="atLeast"/>
              <w:ind w:left="0" w:right="0" w:firstLine="0"/>
              <w:jc w:val="left"/>
              <w:textAlignment w:val="baseline"/>
              <w:rPr>
                <w:rFonts w:hint="eastAsia" w:ascii="宋体" w:hAnsi="宋体" w:eastAsia="宋体" w:cs="宋体"/>
                <w:i w:val="0"/>
                <w:iCs w:val="0"/>
                <w:caps w:val="0"/>
                <w:spacing w:val="0"/>
                <w:sz w:val="24"/>
                <w:szCs w:val="24"/>
              </w:rPr>
            </w:pPr>
            <w:r>
              <w:rPr>
                <w:rFonts w:hint="eastAsia" w:ascii="Segoe UI" w:hAnsi="Segoe UI" w:eastAsia="Segoe UI" w:cs="Segoe UI"/>
                <w:i w:val="0"/>
                <w:iCs w:val="0"/>
                <w:caps w:val="0"/>
                <w:spacing w:val="0"/>
                <w:kern w:val="0"/>
                <w:sz w:val="16"/>
                <w:szCs w:val="16"/>
                <w:shd w:val="clear" w:fill="FFFFFF"/>
                <w:vertAlign w:val="baseline"/>
                <w:lang w:val="en-US" w:eastAsia="zh-CN" w:bidi="ar"/>
              </w:rPr>
              <w:t xml:space="preserve"> </w:t>
            </w:r>
          </w:p>
          <w:p w14:paraId="6C8F81A8">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hanging="360"/>
              <w:textAlignment w:val="baseline"/>
            </w:pPr>
          </w:p>
          <w:p w14:paraId="7EB4D9C9">
            <w:pPr>
              <w:snapToGrid w:val="0"/>
              <w:spacing w:before="156" w:beforeLines="50" w:after="156" w:afterLines="50" w:line="300" w:lineRule="auto"/>
              <w:rPr>
                <w:rFonts w:hint="default" w:ascii="Times New Roman" w:hAnsi="Times New Roman" w:eastAsia="宋体" w:cs="Times New Roman"/>
                <w:b/>
                <w:bCs/>
                <w:i w:val="0"/>
                <w:iCs w:val="0"/>
                <w:caps w:val="0"/>
                <w:color w:val="000000" w:themeColor="text1"/>
                <w:spacing w:val="5"/>
                <w:sz w:val="24"/>
                <w:szCs w:val="24"/>
                <w:shd w:val="clear" w:fill="FFFFFF"/>
                <w:vertAlign w:val="baseline"/>
                <w14:textFill>
                  <w14:solidFill>
                    <w14:schemeClr w14:val="tx1"/>
                  </w14:solidFill>
                </w14:textFill>
              </w:rPr>
            </w:pPr>
          </w:p>
          <w:p w14:paraId="2B314D13">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r>
              <w:rPr>
                <w:rFonts w:hint="eastAsia" w:ascii="Times New Roman" w:hAnsi="Times New Roman" w:cs="Times New Roman"/>
                <w:sz w:val="24"/>
                <w:szCs w:val="24"/>
                <w:lang w:val="en-US" w:eastAsia="zh-CN"/>
              </w:rPr>
              <w:t>1</w:t>
            </w:r>
            <w:r>
              <w:rPr>
                <w:rFonts w:hint="default" w:ascii="Times New Roman" w:hAnsi="Times New Roman" w:eastAsia="宋体" w:cs="Times New Roman"/>
                <w:sz w:val="24"/>
                <w:szCs w:val="24"/>
              </w:rPr>
              <w:t>] 国务院. “健康中国2030”规划纲要</w:t>
            </w:r>
            <w:r>
              <w:rPr>
                <w:rFonts w:hint="default" w:ascii="Times New Roman" w:hAnsi="Times New Roman" w:eastAsia="宋体" w:cs="Times New Roman"/>
                <w:i/>
                <w:iCs/>
                <w:sz w:val="24"/>
                <w:szCs w:val="24"/>
              </w:rPr>
              <w:t>EB</w:t>
            </w:r>
            <w:r>
              <w:rPr>
                <w:rFonts w:hint="default" w:ascii="Times New Roman" w:hAnsi="Times New Roman" w:eastAsia="宋体" w:cs="Times New Roman"/>
                <w:sz w:val="24"/>
                <w:szCs w:val="24"/>
              </w:rPr>
              <w:t>/</w:t>
            </w:r>
            <w:r>
              <w:rPr>
                <w:rFonts w:hint="default" w:ascii="Times New Roman" w:hAnsi="Times New Roman" w:eastAsia="宋体" w:cs="Times New Roman"/>
                <w:i/>
                <w:iCs/>
                <w:sz w:val="24"/>
                <w:szCs w:val="24"/>
              </w:rPr>
              <w:t>OL</w:t>
            </w:r>
            <w:r>
              <w:rPr>
                <w:rFonts w:hint="default" w:ascii="Times New Roman" w:hAnsi="Times New Roman" w:eastAsia="宋体" w:cs="Times New Roman"/>
                <w:sz w:val="24"/>
                <w:szCs w:val="24"/>
              </w:rPr>
              <w:t>. 中国政府网, 2016-10-25/2025-02-24.</w:t>
            </w:r>
          </w:p>
          <w:p w14:paraId="4D1FAE5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r>
              <w:rPr>
                <w:rFonts w:hint="eastAsia" w:ascii="Times New Roman" w:hAnsi="Times New Roman" w:cs="Times New Roman"/>
                <w:sz w:val="24"/>
                <w:szCs w:val="24"/>
                <w:lang w:val="en-US" w:eastAsia="zh-CN"/>
              </w:rPr>
              <w:t>2</w:t>
            </w:r>
            <w:r>
              <w:rPr>
                <w:rFonts w:hint="default" w:ascii="Times New Roman" w:hAnsi="Times New Roman" w:eastAsia="宋体" w:cs="Times New Roman"/>
                <w:sz w:val="24"/>
                <w:szCs w:val="24"/>
              </w:rPr>
              <w:t>]</w:t>
            </w:r>
            <w:r>
              <w:rPr>
                <w:rFonts w:hint="default" w:ascii="Times New Roman" w:hAnsi="Times New Roman" w:eastAsia="宋体" w:cs="Times New Roman"/>
                <w:spacing w:val="8"/>
                <w:sz w:val="24"/>
                <w:szCs w:val="24"/>
                <w:shd w:val="clear" w:color="auto" w:fill="FFFFFF"/>
              </w:rPr>
              <w:t xml:space="preserve"> </w:t>
            </w:r>
            <w:r>
              <w:rPr>
                <w:rFonts w:hint="default" w:ascii="Times New Roman" w:hAnsi="Times New Roman" w:eastAsia="宋体" w:cs="Times New Roman"/>
                <w:sz w:val="24"/>
                <w:szCs w:val="24"/>
              </w:rPr>
              <w:t>国务院办公厅. 关于促进和规范健康医疗大数据应用发展的指导意见</w:t>
            </w:r>
            <w:r>
              <w:rPr>
                <w:rFonts w:hint="default" w:ascii="Times New Roman" w:hAnsi="Times New Roman" w:eastAsia="宋体" w:cs="Times New Roman"/>
                <w:i/>
                <w:iCs/>
                <w:sz w:val="24"/>
                <w:szCs w:val="24"/>
              </w:rPr>
              <w:t>EB</w:t>
            </w:r>
            <w:r>
              <w:rPr>
                <w:rFonts w:hint="default" w:ascii="Times New Roman" w:hAnsi="Times New Roman" w:eastAsia="宋体" w:cs="Times New Roman"/>
                <w:sz w:val="24"/>
                <w:szCs w:val="24"/>
              </w:rPr>
              <w:t>/</w:t>
            </w:r>
            <w:r>
              <w:rPr>
                <w:rFonts w:hint="default" w:ascii="Times New Roman" w:hAnsi="Times New Roman" w:eastAsia="宋体" w:cs="Times New Roman"/>
                <w:i/>
                <w:iCs/>
                <w:sz w:val="24"/>
                <w:szCs w:val="24"/>
              </w:rPr>
              <w:t>OL</w:t>
            </w:r>
            <w:r>
              <w:rPr>
                <w:rFonts w:hint="default" w:ascii="Times New Roman" w:hAnsi="Times New Roman" w:eastAsia="宋体" w:cs="Times New Roman"/>
                <w:sz w:val="24"/>
                <w:szCs w:val="24"/>
              </w:rPr>
              <w:t>. 中国政府网, 2016-06-24/2025-02-24.</w:t>
            </w:r>
          </w:p>
          <w:p w14:paraId="272FA28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r>
              <w:rPr>
                <w:rFonts w:hint="eastAsia" w:ascii="Times New Roman" w:hAnsi="Times New Roman" w:cs="Times New Roman"/>
                <w:sz w:val="24"/>
                <w:szCs w:val="24"/>
                <w:lang w:val="en-US" w:eastAsia="zh-CN"/>
              </w:rPr>
              <w:t>3</w:t>
            </w:r>
            <w:r>
              <w:rPr>
                <w:rFonts w:hint="default" w:ascii="Times New Roman" w:hAnsi="Times New Roman" w:eastAsia="宋体" w:cs="Times New Roman"/>
                <w:sz w:val="24"/>
                <w:szCs w:val="24"/>
              </w:rPr>
              <w:t>]</w:t>
            </w:r>
            <w:r>
              <w:rPr>
                <w:rFonts w:hint="default" w:ascii="Times New Roman" w:hAnsi="Times New Roman" w:eastAsia="宋体" w:cs="Times New Roman"/>
                <w:spacing w:val="8"/>
                <w:sz w:val="24"/>
                <w:szCs w:val="24"/>
                <w:shd w:val="clear" w:color="auto" w:fill="FFFFFF"/>
              </w:rPr>
              <w:t xml:space="preserve"> </w:t>
            </w:r>
            <w:r>
              <w:rPr>
                <w:rFonts w:hint="default" w:ascii="Times New Roman" w:hAnsi="Times New Roman" w:eastAsia="宋体" w:cs="Times New Roman"/>
                <w:sz w:val="24"/>
                <w:szCs w:val="24"/>
              </w:rPr>
              <w:t>国务院办公厅. “十四五”全民医疗保障规划</w:t>
            </w:r>
            <w:r>
              <w:rPr>
                <w:rFonts w:hint="default" w:ascii="Times New Roman" w:hAnsi="Times New Roman" w:eastAsia="宋体" w:cs="Times New Roman"/>
                <w:i/>
                <w:iCs/>
                <w:sz w:val="24"/>
                <w:szCs w:val="24"/>
              </w:rPr>
              <w:t>EB</w:t>
            </w:r>
            <w:r>
              <w:rPr>
                <w:rFonts w:hint="default" w:ascii="Times New Roman" w:hAnsi="Times New Roman" w:eastAsia="宋体" w:cs="Times New Roman"/>
                <w:sz w:val="24"/>
                <w:szCs w:val="24"/>
              </w:rPr>
              <w:t>/</w:t>
            </w:r>
            <w:r>
              <w:rPr>
                <w:rFonts w:hint="default" w:ascii="Times New Roman" w:hAnsi="Times New Roman" w:eastAsia="宋体" w:cs="Times New Roman"/>
                <w:i/>
                <w:iCs/>
                <w:sz w:val="24"/>
                <w:szCs w:val="24"/>
              </w:rPr>
              <w:t>OL</w:t>
            </w:r>
            <w:r>
              <w:rPr>
                <w:rFonts w:hint="default" w:ascii="Times New Roman" w:hAnsi="Times New Roman" w:eastAsia="宋体" w:cs="Times New Roman"/>
                <w:sz w:val="24"/>
                <w:szCs w:val="24"/>
              </w:rPr>
              <w:t>. 中国政府网, 2021-09-29/2025-02-24. </w:t>
            </w:r>
          </w:p>
          <w:p w14:paraId="221C70A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r>
              <w:rPr>
                <w:rFonts w:hint="eastAsia" w:ascii="Times New Roman" w:hAnsi="Times New Roman" w:cs="Times New Roman"/>
                <w:sz w:val="24"/>
                <w:szCs w:val="24"/>
                <w:lang w:val="en-US" w:eastAsia="zh-CN"/>
              </w:rPr>
              <w:t>4</w:t>
            </w:r>
            <w:r>
              <w:rPr>
                <w:rFonts w:hint="default" w:ascii="Times New Roman" w:hAnsi="Times New Roman" w:eastAsia="宋体" w:cs="Times New Roman"/>
                <w:sz w:val="24"/>
                <w:szCs w:val="24"/>
              </w:rPr>
              <w:t>] Miotto R, Li L, Kidd BA, Dudley JT. Deep Patient: An Unsupervised Representation to Predict the Future of Patients from the Electronic Health Records. Sci Rep, 2016, 6:26094.</w:t>
            </w:r>
          </w:p>
          <w:p w14:paraId="381B3C51">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r>
              <w:rPr>
                <w:rFonts w:hint="eastAsia" w:ascii="Times New Roman" w:hAnsi="Times New Roman" w:cs="Times New Roman"/>
                <w:sz w:val="24"/>
                <w:szCs w:val="24"/>
                <w:lang w:val="en-US" w:eastAsia="zh-CN"/>
              </w:rPr>
              <w:t>5</w:t>
            </w:r>
            <w:r>
              <w:rPr>
                <w:rFonts w:hint="default" w:ascii="Times New Roman" w:hAnsi="Times New Roman" w:eastAsia="宋体" w:cs="Times New Roman"/>
                <w:sz w:val="24"/>
                <w:szCs w:val="24"/>
              </w:rPr>
              <w:t>] Rajkomar A, Oren E, Chen K, et al. Scalable and accurate deep learning with electronic health records. NPJ Digit Med, 2018, 1:18.</w:t>
            </w:r>
          </w:p>
          <w:p w14:paraId="07E5D45C">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r>
              <w:rPr>
                <w:rFonts w:hint="eastAsia" w:ascii="Times New Roman" w:hAnsi="Times New Roman" w:cs="Times New Roman"/>
                <w:sz w:val="24"/>
                <w:szCs w:val="24"/>
                <w:lang w:val="en-US" w:eastAsia="zh-CN"/>
              </w:rPr>
              <w:t>6</w:t>
            </w:r>
            <w:r>
              <w:rPr>
                <w:rFonts w:hint="default" w:ascii="Times New Roman" w:hAnsi="Times New Roman" w:eastAsia="宋体" w:cs="Times New Roman"/>
                <w:sz w:val="24"/>
                <w:szCs w:val="24"/>
              </w:rPr>
              <w:t>] Shickel B, Tighe PJ, Bihorac A, Rashidi P. Deep EHR: A Survey of Recent Advances in Deep Learning Techniques for Electronic Health Record (EHR) Analysis. IEEE J Biomed Health Inform, 2018, 22(5):1589-1604.</w:t>
            </w:r>
          </w:p>
          <w:p w14:paraId="3AEA8CED">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r>
              <w:rPr>
                <w:rFonts w:hint="eastAsia" w:ascii="Times New Roman" w:hAnsi="Times New Roman" w:cs="Times New Roman"/>
                <w:sz w:val="24"/>
                <w:szCs w:val="24"/>
                <w:lang w:val="en-US" w:eastAsia="zh-CN"/>
              </w:rPr>
              <w:t>7</w:t>
            </w:r>
            <w:r>
              <w:rPr>
                <w:rFonts w:hint="default" w:ascii="Times New Roman" w:hAnsi="Times New Roman" w:eastAsia="宋体" w:cs="Times New Roman"/>
                <w:sz w:val="24"/>
                <w:szCs w:val="24"/>
              </w:rPr>
              <w:t>] Esteva A, Kuprel B, Novoa RA, et al. Dermatologist-level classification of skin cancer with deep neural networks. Nature, 2017, 542(7639):115-118.</w:t>
            </w:r>
          </w:p>
          <w:p w14:paraId="5C8B5E17">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r>
              <w:rPr>
                <w:rFonts w:hint="eastAsia" w:ascii="Times New Roman" w:hAnsi="Times New Roman" w:cs="Times New Roman"/>
                <w:sz w:val="24"/>
                <w:szCs w:val="24"/>
                <w:lang w:val="en-US" w:eastAsia="zh-CN"/>
              </w:rPr>
              <w:t>8</w:t>
            </w:r>
            <w:r>
              <w:rPr>
                <w:rFonts w:hint="default" w:ascii="Times New Roman" w:hAnsi="Times New Roman" w:eastAsia="宋体" w:cs="Times New Roman"/>
                <w:sz w:val="24"/>
                <w:szCs w:val="24"/>
              </w:rPr>
              <w:t>]张伟恒.(2025).大数据背景下机器学习在个性化医疗领域的应用.科技与创新,(05),194-197.doi:10.15913/j.cnki.kjycx.2025.05.054.</w:t>
            </w:r>
          </w:p>
          <w:p w14:paraId="650CD6C6">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r>
              <w:rPr>
                <w:rFonts w:hint="eastAsia" w:ascii="Times New Roman" w:hAnsi="Times New Roman" w:cs="Times New Roman"/>
                <w:sz w:val="24"/>
                <w:szCs w:val="24"/>
                <w:lang w:val="en-US" w:eastAsia="zh-CN"/>
              </w:rPr>
              <w:t>9</w:t>
            </w:r>
            <w:r>
              <w:rPr>
                <w:rFonts w:hint="default" w:ascii="Times New Roman" w:hAnsi="Times New Roman" w:eastAsia="宋体" w:cs="Times New Roman"/>
                <w:sz w:val="24"/>
                <w:szCs w:val="24"/>
              </w:rPr>
              <w:t xml:space="preserve">]李克潮.(2017).医疗大数据下智能信息监控系统的应用.网络安全技术与应用,(03),156-157. </w:t>
            </w:r>
          </w:p>
          <w:p w14:paraId="2F8CA837">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r>
              <w:rPr>
                <w:rFonts w:hint="eastAsia" w:ascii="Times New Roman" w:hAnsi="Times New Roman" w:cs="Times New Roman"/>
                <w:sz w:val="24"/>
                <w:szCs w:val="24"/>
                <w:lang w:val="en-US" w:eastAsia="zh-CN"/>
              </w:rPr>
              <w:t>10</w:t>
            </w:r>
            <w:r>
              <w:rPr>
                <w:rFonts w:hint="default" w:ascii="Times New Roman" w:hAnsi="Times New Roman" w:eastAsia="宋体" w:cs="Times New Roman"/>
                <w:sz w:val="24"/>
                <w:szCs w:val="24"/>
              </w:rPr>
              <w:t xml:space="preserve">]Ryan Charles Kelly,Richard I G Holt,Hermione Price,Peter Phiri,Michael Cummings,Amar Ali... &amp; Katharine Barnard Kelly.(2025).Cost-Effective Quality of Life Improvement While Reducing Health Care Professional Burnout With an AI-Driven Intervention for Personalized Medicine..Journal of diabetes science and technology,19322968241310879. </w:t>
            </w:r>
          </w:p>
          <w:p w14:paraId="124DDCF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r>
              <w:rPr>
                <w:rFonts w:hint="eastAsia" w:ascii="Times New Roman" w:hAnsi="Times New Roman" w:cs="Times New Roman"/>
                <w:sz w:val="24"/>
                <w:szCs w:val="24"/>
                <w:lang w:val="en-US" w:eastAsia="zh-CN"/>
              </w:rPr>
              <w:t>11</w:t>
            </w:r>
            <w:r>
              <w:rPr>
                <w:rFonts w:hint="default" w:ascii="Times New Roman" w:hAnsi="Times New Roman" w:eastAsia="宋体" w:cs="Times New Roman"/>
                <w:sz w:val="24"/>
                <w:szCs w:val="24"/>
              </w:rPr>
              <w:t xml:space="preserve">] Houssem Chemingui &amp; Meriam Lamloumi.(2025).AI-Driven Personalized Healthcare Solutions.IGI Global, </w:t>
            </w:r>
          </w:p>
          <w:p w14:paraId="6589250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r>
              <w:rPr>
                <w:rFonts w:hint="eastAsia" w:ascii="Times New Roman" w:hAnsi="Times New Roman" w:cs="Times New Roman"/>
                <w:sz w:val="24"/>
                <w:szCs w:val="24"/>
                <w:lang w:val="en-US" w:eastAsia="zh-CN"/>
              </w:rPr>
              <w:t>12</w:t>
            </w:r>
            <w:r>
              <w:rPr>
                <w:rFonts w:hint="default" w:ascii="Times New Roman" w:hAnsi="Times New Roman" w:eastAsia="宋体" w:cs="Times New Roman"/>
                <w:sz w:val="24"/>
                <w:szCs w:val="24"/>
              </w:rPr>
              <w:t xml:space="preserve">]陈近梅 &amp; 李兰松.(2019).从互联网医院到“AI+5G”远程手术智慧医疗开启无限想象.科技与金融,(05),59-60. </w:t>
            </w:r>
          </w:p>
          <w:p w14:paraId="7BDBBC0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r>
              <w:rPr>
                <w:rFonts w:hint="eastAsia" w:ascii="Times New Roman" w:hAnsi="Times New Roman" w:cs="Times New Roman"/>
                <w:sz w:val="24"/>
                <w:szCs w:val="24"/>
                <w:lang w:val="en-US" w:eastAsia="zh-CN"/>
              </w:rPr>
              <w:t>13</w:t>
            </w:r>
            <w:r>
              <w:rPr>
                <w:rFonts w:hint="default" w:ascii="Times New Roman" w:hAnsi="Times New Roman" w:eastAsia="宋体" w:cs="Times New Roman"/>
                <w:sz w:val="24"/>
                <w:szCs w:val="24"/>
              </w:rPr>
              <w:t xml:space="preserve">]张晨,梁昕 &amp; 卢克.(2022).基于嵌入式人工智能的智慧医疗健康管理系统设计.工业控制计算机,35(02),41-43. </w:t>
            </w:r>
          </w:p>
          <w:p w14:paraId="37B0F7BA">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r>
              <w:rPr>
                <w:rFonts w:hint="eastAsia" w:ascii="Times New Roman" w:hAnsi="Times New Roman" w:cs="Times New Roman"/>
                <w:sz w:val="24"/>
                <w:szCs w:val="24"/>
                <w:lang w:val="en-US" w:eastAsia="zh-CN"/>
              </w:rPr>
              <w:t>14</w:t>
            </w:r>
            <w:r>
              <w:rPr>
                <w:rFonts w:hint="default" w:ascii="Times New Roman" w:hAnsi="Times New Roman" w:eastAsia="宋体" w:cs="Times New Roman"/>
                <w:sz w:val="24"/>
                <w:szCs w:val="24"/>
              </w:rPr>
              <w:t>]房晓楠.(2021).迈纳士：“AI+医疗”打造出的全自动智能采血MagicNurse.机器人产业,(02),56-60.doi:10.19609/j.cnki.cn10-1324/tp.2021.02.009.</w:t>
            </w:r>
          </w:p>
          <w:p w14:paraId="771B7F12">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r>
              <w:rPr>
                <w:rFonts w:hint="eastAsia" w:ascii="Times New Roman" w:hAnsi="Times New Roman" w:cs="Times New Roman"/>
                <w:sz w:val="24"/>
                <w:szCs w:val="24"/>
                <w:lang w:val="en-US" w:eastAsia="zh-CN"/>
              </w:rPr>
              <w:t>15</w:t>
            </w:r>
            <w:r>
              <w:rPr>
                <w:rFonts w:hint="default" w:ascii="Times New Roman" w:hAnsi="Times New Roman" w:eastAsia="宋体" w:cs="Times New Roman"/>
                <w:sz w:val="24"/>
                <w:szCs w:val="24"/>
              </w:rPr>
              <w:t>]韩晓光,朱小龙,姜宇桢,何达,刘文勇,段星光 &amp; 田伟.(2023).人工智能与机器人辅助医学发展研究.中国工程科学,25(05),43-54.</w:t>
            </w:r>
          </w:p>
          <w:p w14:paraId="7EDB4DB5">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t>
            </w:r>
            <w:r>
              <w:rPr>
                <w:rFonts w:hint="eastAsia" w:ascii="Times New Roman" w:hAnsi="Times New Roman" w:cs="Times New Roman"/>
                <w:sz w:val="24"/>
                <w:szCs w:val="24"/>
                <w:lang w:val="en-US" w:eastAsia="zh-CN"/>
              </w:rPr>
              <w:t>16</w:t>
            </w:r>
            <w:r>
              <w:rPr>
                <w:rFonts w:hint="default" w:ascii="Times New Roman" w:hAnsi="Times New Roman" w:eastAsia="宋体" w:cs="Times New Roman"/>
                <w:sz w:val="24"/>
                <w:szCs w:val="24"/>
              </w:rPr>
              <w:t>]萧毅 &amp; 刘士远.(2018).客观看待人工智能在医学影像中的作用.放射学实践,33(10),992+994.doi:10.13609/j.cnki.1000-0313.2018.10.002.</w:t>
            </w:r>
          </w:p>
          <w:p w14:paraId="0A6D7E6D">
            <w:pPr>
              <w:pStyle w:val="11"/>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0"/>
              <w:textAlignment w:val="auto"/>
              <w:rPr>
                <w:rFonts w:hint="default" w:ascii="Times New Roman" w:hAnsi="Times New Roman" w:eastAsia="宋体" w:cs="Times New Roman"/>
                <w:i w:val="0"/>
                <w:iCs w:val="0"/>
                <w:caps w:val="0"/>
                <w:color w:val="000000" w:themeColor="text1"/>
                <w:spacing w:val="0"/>
                <w:sz w:val="24"/>
                <w:szCs w:val="24"/>
                <w14:textFill>
                  <w14:solidFill>
                    <w14:schemeClr w14:val="tx1"/>
                  </w14:solidFill>
                </w14:textFill>
              </w:rPr>
            </w:pPr>
          </w:p>
          <w:p w14:paraId="1F6DDAF9">
            <w:pPr>
              <w:snapToGrid w:val="0"/>
              <w:spacing w:before="156" w:beforeLines="50" w:after="156" w:afterLines="50" w:line="300" w:lineRule="auto"/>
              <w:rPr>
                <w:rFonts w:hint="default" w:ascii="Times New Roman" w:hAnsi="Times New Roman" w:eastAsia="黑体" w:cs="Times New Roman"/>
                <w:b/>
                <w:color w:val="000000" w:themeColor="text1"/>
                <w:sz w:val="28"/>
                <w14:textFill>
                  <w14:solidFill>
                    <w14:schemeClr w14:val="tx1"/>
                  </w14:solidFill>
                </w14:textFill>
              </w:rPr>
            </w:pPr>
          </w:p>
        </w:tc>
        <w:tc>
          <w:tcPr>
            <w:tcW w:w="8715" w:type="dxa"/>
            <w:vAlign w:val="top"/>
          </w:tcPr>
          <w:p w14:paraId="60485101">
            <w:pPr>
              <w:snapToGrid w:val="0"/>
              <w:spacing w:before="156" w:beforeLines="50" w:after="156" w:afterLines="50" w:line="300" w:lineRule="auto"/>
              <w:rPr>
                <w:rFonts w:hint="default" w:ascii="Times New Roman" w:hAnsi="Times New Roman" w:eastAsia="黑体" w:cs="Times New Roman"/>
                <w:b/>
                <w:color w:val="000000" w:themeColor="text1"/>
                <w:sz w:val="28"/>
                <w14:textFill>
                  <w14:solidFill>
                    <w14:schemeClr w14:val="tx1"/>
                  </w14:solidFill>
                </w14:textFill>
              </w:rPr>
            </w:pPr>
          </w:p>
        </w:tc>
      </w:tr>
    </w:tbl>
    <w:p w14:paraId="55D3AC3A">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hint="eastAsia" w:eastAsia="黑体"/>
          <w:bCs/>
          <w:sz w:val="28"/>
        </w:rPr>
        <w:t>经费预算</w:t>
      </w:r>
    </w:p>
    <w:tbl>
      <w:tblPr>
        <w:tblStyle w:val="13"/>
        <w:tblW w:w="8741" w:type="dxa"/>
        <w:tblInd w:w="2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0"/>
        <w:gridCol w:w="1087"/>
        <w:gridCol w:w="1774"/>
        <w:gridCol w:w="1560"/>
        <w:gridCol w:w="1590"/>
      </w:tblGrid>
      <w:tr w14:paraId="3BB7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2730" w:type="dxa"/>
            <w:vMerge w:val="restart"/>
            <w:tcBorders>
              <w:top w:val="single" w:color="auto" w:sz="4" w:space="0"/>
              <w:left w:val="single" w:color="auto" w:sz="6" w:space="0"/>
              <w:right w:val="single" w:color="auto" w:sz="4" w:space="0"/>
            </w:tcBorders>
            <w:vAlign w:val="center"/>
          </w:tcPr>
          <w:p w14:paraId="5E1FF13F">
            <w:pPr>
              <w:jc w:val="center"/>
              <w:rPr>
                <w:b/>
                <w:bCs/>
              </w:rPr>
            </w:pPr>
            <w:r>
              <w:rPr>
                <w:rFonts w:hint="eastAsia"/>
              </w:rPr>
              <w:t xml:space="preserve">开支科目                    </w:t>
            </w:r>
          </w:p>
        </w:tc>
        <w:tc>
          <w:tcPr>
            <w:tcW w:w="1087" w:type="dxa"/>
            <w:vMerge w:val="restart"/>
            <w:tcBorders>
              <w:top w:val="single" w:color="auto" w:sz="4" w:space="0"/>
              <w:left w:val="single" w:color="auto" w:sz="4" w:space="0"/>
              <w:right w:val="single" w:color="auto" w:sz="4" w:space="0"/>
            </w:tcBorders>
            <w:vAlign w:val="center"/>
          </w:tcPr>
          <w:p w14:paraId="28B7B119">
            <w:pPr>
              <w:jc w:val="center"/>
            </w:pPr>
            <w:r>
              <w:rPr>
                <w:rFonts w:hint="eastAsia"/>
              </w:rPr>
              <w:t>预算经费</w:t>
            </w:r>
          </w:p>
          <w:p w14:paraId="4B4953F4">
            <w:pPr>
              <w:jc w:val="center"/>
              <w:rPr>
                <w:b/>
                <w:bCs/>
              </w:rPr>
            </w:pPr>
            <w:r>
              <w:rPr>
                <w:rFonts w:hint="eastAsia"/>
              </w:rPr>
              <w:t>（元）</w:t>
            </w:r>
          </w:p>
        </w:tc>
        <w:tc>
          <w:tcPr>
            <w:tcW w:w="1774" w:type="dxa"/>
            <w:vMerge w:val="restart"/>
            <w:tcBorders>
              <w:top w:val="single" w:color="auto" w:sz="4" w:space="0"/>
              <w:left w:val="single" w:color="auto" w:sz="4" w:space="0"/>
              <w:right w:val="single" w:color="auto" w:sz="4" w:space="0"/>
            </w:tcBorders>
            <w:vAlign w:val="center"/>
          </w:tcPr>
          <w:p w14:paraId="498D2685">
            <w:pPr>
              <w:jc w:val="center"/>
              <w:rPr>
                <w:b/>
                <w:bCs/>
              </w:rPr>
            </w:pPr>
            <w:r>
              <w:rPr>
                <w:rFonts w:hint="eastAsia"/>
              </w:rPr>
              <w:t xml:space="preserve">主要用途       </w:t>
            </w:r>
          </w:p>
        </w:tc>
        <w:tc>
          <w:tcPr>
            <w:tcW w:w="3150" w:type="dxa"/>
            <w:gridSpan w:val="2"/>
            <w:tcBorders>
              <w:top w:val="single" w:color="auto" w:sz="4" w:space="0"/>
              <w:left w:val="single" w:color="auto" w:sz="4" w:space="0"/>
              <w:bottom w:val="single" w:color="auto" w:sz="4" w:space="0"/>
              <w:right w:val="single" w:color="auto" w:sz="4" w:space="0"/>
            </w:tcBorders>
            <w:vAlign w:val="center"/>
          </w:tcPr>
          <w:p w14:paraId="3186CEE6">
            <w:pPr>
              <w:jc w:val="center"/>
              <w:rPr>
                <w:b/>
                <w:bCs/>
              </w:rPr>
            </w:pPr>
            <w:r>
              <w:rPr>
                <w:rFonts w:hint="eastAsia"/>
              </w:rPr>
              <w:t>阶段下达经费计划（元）</w:t>
            </w:r>
          </w:p>
        </w:tc>
      </w:tr>
      <w:tr w14:paraId="285DB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5" w:hRule="atLeast"/>
        </w:trPr>
        <w:tc>
          <w:tcPr>
            <w:tcW w:w="2730" w:type="dxa"/>
            <w:vMerge w:val="continue"/>
            <w:tcBorders>
              <w:left w:val="single" w:color="auto" w:sz="6" w:space="0"/>
              <w:bottom w:val="single" w:color="auto" w:sz="4" w:space="0"/>
              <w:right w:val="single" w:color="auto" w:sz="4" w:space="0"/>
            </w:tcBorders>
            <w:vAlign w:val="center"/>
          </w:tcPr>
          <w:p w14:paraId="5456B84D">
            <w:pPr>
              <w:jc w:val="center"/>
            </w:pPr>
          </w:p>
        </w:tc>
        <w:tc>
          <w:tcPr>
            <w:tcW w:w="1087" w:type="dxa"/>
            <w:vMerge w:val="continue"/>
            <w:tcBorders>
              <w:left w:val="single" w:color="auto" w:sz="4" w:space="0"/>
              <w:bottom w:val="single" w:color="auto" w:sz="4" w:space="0"/>
              <w:right w:val="single" w:color="auto" w:sz="4" w:space="0"/>
            </w:tcBorders>
            <w:vAlign w:val="center"/>
          </w:tcPr>
          <w:p w14:paraId="57BEF84B">
            <w:pPr>
              <w:jc w:val="center"/>
            </w:pPr>
          </w:p>
        </w:tc>
        <w:tc>
          <w:tcPr>
            <w:tcW w:w="1774" w:type="dxa"/>
            <w:vMerge w:val="continue"/>
            <w:tcBorders>
              <w:left w:val="single" w:color="auto" w:sz="4" w:space="0"/>
              <w:bottom w:val="single" w:color="auto" w:sz="4" w:space="0"/>
              <w:right w:val="single" w:color="auto" w:sz="4" w:space="0"/>
            </w:tcBorders>
            <w:vAlign w:val="center"/>
          </w:tcPr>
          <w:p w14:paraId="619A9B91">
            <w:pPr>
              <w:jc w:val="center"/>
            </w:pPr>
          </w:p>
        </w:tc>
        <w:tc>
          <w:tcPr>
            <w:tcW w:w="1560" w:type="dxa"/>
            <w:tcBorders>
              <w:top w:val="single" w:color="auto" w:sz="4" w:space="0"/>
              <w:left w:val="single" w:color="auto" w:sz="4" w:space="0"/>
              <w:bottom w:val="single" w:color="auto" w:sz="4" w:space="0"/>
              <w:right w:val="single" w:color="auto" w:sz="4" w:space="0"/>
            </w:tcBorders>
            <w:vAlign w:val="center"/>
          </w:tcPr>
          <w:p w14:paraId="4BC639F9">
            <w:pPr>
              <w:jc w:val="center"/>
            </w:pPr>
            <w:r>
              <w:rPr>
                <w:rFonts w:hint="eastAsia"/>
              </w:rPr>
              <w:t>前半阶段</w:t>
            </w:r>
          </w:p>
        </w:tc>
        <w:tc>
          <w:tcPr>
            <w:tcW w:w="1590" w:type="dxa"/>
            <w:tcBorders>
              <w:top w:val="single" w:color="auto" w:sz="4" w:space="0"/>
              <w:left w:val="single" w:color="auto" w:sz="4" w:space="0"/>
              <w:bottom w:val="single" w:color="auto" w:sz="4" w:space="0"/>
              <w:right w:val="single" w:color="auto" w:sz="4" w:space="0"/>
            </w:tcBorders>
            <w:vAlign w:val="center"/>
          </w:tcPr>
          <w:p w14:paraId="23C19C45">
            <w:pPr>
              <w:jc w:val="center"/>
            </w:pPr>
            <w:r>
              <w:rPr>
                <w:rFonts w:hint="eastAsia"/>
              </w:rPr>
              <w:t>后半阶段</w:t>
            </w:r>
          </w:p>
        </w:tc>
      </w:tr>
      <w:tr w14:paraId="5CA3E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vAlign w:val="center"/>
          </w:tcPr>
          <w:p w14:paraId="7CD1D28C">
            <w:pPr>
              <w:jc w:val="left"/>
            </w:pPr>
            <w:r>
              <w:rPr>
                <w:rFonts w:hint="eastAsia"/>
              </w:rPr>
              <w:t>预算经费总额</w:t>
            </w:r>
          </w:p>
        </w:tc>
        <w:tc>
          <w:tcPr>
            <w:tcW w:w="1087" w:type="dxa"/>
            <w:tcBorders>
              <w:top w:val="single" w:color="auto" w:sz="4" w:space="0"/>
              <w:left w:val="single" w:color="auto" w:sz="4" w:space="0"/>
              <w:bottom w:val="single" w:color="auto" w:sz="4" w:space="0"/>
              <w:right w:val="single" w:color="auto" w:sz="4" w:space="0"/>
            </w:tcBorders>
          </w:tcPr>
          <w:p w14:paraId="4EBCB103">
            <w:pPr>
              <w:rPr>
                <w:rFonts w:hint="default" w:eastAsia="宋体"/>
                <w:b/>
                <w:bCs/>
                <w:lang w:val="en-US" w:eastAsia="zh-CN"/>
              </w:rPr>
            </w:pPr>
            <w:bookmarkStart w:id="0" w:name="_GoBack"/>
            <w:bookmarkEnd w:id="0"/>
          </w:p>
        </w:tc>
        <w:tc>
          <w:tcPr>
            <w:tcW w:w="1774" w:type="dxa"/>
            <w:tcBorders>
              <w:top w:val="single" w:color="auto" w:sz="4" w:space="0"/>
              <w:left w:val="single" w:color="auto" w:sz="4" w:space="0"/>
              <w:bottom w:val="single" w:color="auto" w:sz="4" w:space="0"/>
              <w:right w:val="single" w:color="auto" w:sz="4" w:space="0"/>
            </w:tcBorders>
          </w:tcPr>
          <w:p w14:paraId="17BA4DEC">
            <w:pPr>
              <w:rPr>
                <w:b/>
                <w:bCs/>
              </w:rPr>
            </w:pPr>
          </w:p>
        </w:tc>
        <w:tc>
          <w:tcPr>
            <w:tcW w:w="1560" w:type="dxa"/>
            <w:tcBorders>
              <w:top w:val="single" w:color="auto" w:sz="4" w:space="0"/>
              <w:left w:val="single" w:color="auto" w:sz="4" w:space="0"/>
              <w:bottom w:val="single" w:color="auto" w:sz="4" w:space="0"/>
              <w:right w:val="single" w:color="auto" w:sz="4" w:space="0"/>
            </w:tcBorders>
          </w:tcPr>
          <w:p w14:paraId="65F8B23D">
            <w:pPr>
              <w:rPr>
                <w:b/>
                <w:bCs/>
              </w:rPr>
            </w:pPr>
          </w:p>
        </w:tc>
        <w:tc>
          <w:tcPr>
            <w:tcW w:w="1590" w:type="dxa"/>
            <w:tcBorders>
              <w:top w:val="single" w:color="auto" w:sz="4" w:space="0"/>
              <w:left w:val="single" w:color="auto" w:sz="4" w:space="0"/>
              <w:bottom w:val="single" w:color="auto" w:sz="4" w:space="0"/>
              <w:right w:val="single" w:color="auto" w:sz="4" w:space="0"/>
            </w:tcBorders>
          </w:tcPr>
          <w:p w14:paraId="1F191262">
            <w:pPr>
              <w:rPr>
                <w:b/>
                <w:bCs/>
              </w:rPr>
            </w:pPr>
          </w:p>
        </w:tc>
      </w:tr>
      <w:tr w14:paraId="31236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tcPr>
          <w:p w14:paraId="2B5A0E3C">
            <w:pPr>
              <w:jc w:val="left"/>
            </w:pPr>
            <w:r>
              <w:rPr>
                <w:rFonts w:hint="eastAsia"/>
              </w:rPr>
              <w:t>1. 业务费</w:t>
            </w:r>
          </w:p>
        </w:tc>
        <w:tc>
          <w:tcPr>
            <w:tcW w:w="1087" w:type="dxa"/>
            <w:tcBorders>
              <w:top w:val="single" w:color="auto" w:sz="4" w:space="0"/>
              <w:left w:val="single" w:color="auto" w:sz="4" w:space="0"/>
              <w:bottom w:val="single" w:color="auto" w:sz="4" w:space="0"/>
              <w:right w:val="single" w:color="auto" w:sz="4" w:space="0"/>
            </w:tcBorders>
          </w:tcPr>
          <w:p w14:paraId="74B60828">
            <w:pPr>
              <w:rPr>
                <w:b/>
                <w:bCs/>
              </w:rPr>
            </w:pPr>
          </w:p>
        </w:tc>
        <w:tc>
          <w:tcPr>
            <w:tcW w:w="1774" w:type="dxa"/>
            <w:tcBorders>
              <w:top w:val="single" w:color="auto" w:sz="4" w:space="0"/>
              <w:left w:val="single" w:color="auto" w:sz="4" w:space="0"/>
              <w:bottom w:val="single" w:color="auto" w:sz="4" w:space="0"/>
              <w:right w:val="single" w:color="auto" w:sz="4" w:space="0"/>
            </w:tcBorders>
          </w:tcPr>
          <w:p w14:paraId="722C14BB">
            <w:pPr>
              <w:rPr>
                <w:b/>
                <w:bCs/>
              </w:rPr>
            </w:pPr>
          </w:p>
        </w:tc>
        <w:tc>
          <w:tcPr>
            <w:tcW w:w="1560" w:type="dxa"/>
            <w:tcBorders>
              <w:top w:val="single" w:color="auto" w:sz="4" w:space="0"/>
              <w:left w:val="single" w:color="auto" w:sz="4" w:space="0"/>
              <w:bottom w:val="single" w:color="auto" w:sz="4" w:space="0"/>
              <w:right w:val="single" w:color="auto" w:sz="4" w:space="0"/>
            </w:tcBorders>
          </w:tcPr>
          <w:p w14:paraId="52E78D7B">
            <w:pPr>
              <w:rPr>
                <w:b/>
                <w:bCs/>
              </w:rPr>
            </w:pPr>
          </w:p>
        </w:tc>
        <w:tc>
          <w:tcPr>
            <w:tcW w:w="1590" w:type="dxa"/>
            <w:tcBorders>
              <w:top w:val="single" w:color="auto" w:sz="4" w:space="0"/>
              <w:left w:val="single" w:color="auto" w:sz="4" w:space="0"/>
              <w:bottom w:val="single" w:color="auto" w:sz="4" w:space="0"/>
              <w:right w:val="single" w:color="auto" w:sz="4" w:space="0"/>
            </w:tcBorders>
          </w:tcPr>
          <w:p w14:paraId="52EEAE80">
            <w:pPr>
              <w:rPr>
                <w:b/>
                <w:bCs/>
              </w:rPr>
            </w:pPr>
          </w:p>
        </w:tc>
      </w:tr>
      <w:tr w14:paraId="1FFB2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tcPr>
          <w:p w14:paraId="3F510273">
            <w:pPr>
              <w:jc w:val="left"/>
            </w:pPr>
            <w:r>
              <w:rPr>
                <w:rFonts w:hint="eastAsia"/>
              </w:rPr>
              <w:t>（1）计算、分析、测试费</w:t>
            </w:r>
          </w:p>
        </w:tc>
        <w:tc>
          <w:tcPr>
            <w:tcW w:w="1087" w:type="dxa"/>
            <w:tcBorders>
              <w:top w:val="single" w:color="auto" w:sz="4" w:space="0"/>
              <w:left w:val="single" w:color="auto" w:sz="4" w:space="0"/>
              <w:bottom w:val="single" w:color="auto" w:sz="4" w:space="0"/>
              <w:right w:val="single" w:color="auto" w:sz="4" w:space="0"/>
            </w:tcBorders>
          </w:tcPr>
          <w:p w14:paraId="39986EC3">
            <w:pPr>
              <w:rPr>
                <w:b/>
                <w:bCs/>
              </w:rPr>
            </w:pPr>
          </w:p>
        </w:tc>
        <w:tc>
          <w:tcPr>
            <w:tcW w:w="1774" w:type="dxa"/>
            <w:tcBorders>
              <w:top w:val="single" w:color="auto" w:sz="4" w:space="0"/>
              <w:left w:val="single" w:color="auto" w:sz="4" w:space="0"/>
              <w:bottom w:val="single" w:color="auto" w:sz="4" w:space="0"/>
              <w:right w:val="single" w:color="auto" w:sz="4" w:space="0"/>
            </w:tcBorders>
          </w:tcPr>
          <w:p w14:paraId="08137D84">
            <w:pPr>
              <w:rPr>
                <w:b/>
                <w:bCs/>
              </w:rPr>
            </w:pPr>
          </w:p>
        </w:tc>
        <w:tc>
          <w:tcPr>
            <w:tcW w:w="1560" w:type="dxa"/>
            <w:tcBorders>
              <w:top w:val="single" w:color="auto" w:sz="4" w:space="0"/>
              <w:left w:val="single" w:color="auto" w:sz="4" w:space="0"/>
              <w:bottom w:val="single" w:color="auto" w:sz="4" w:space="0"/>
              <w:right w:val="single" w:color="auto" w:sz="4" w:space="0"/>
            </w:tcBorders>
          </w:tcPr>
          <w:p w14:paraId="3AF04D83">
            <w:pPr>
              <w:rPr>
                <w:b/>
                <w:bCs/>
              </w:rPr>
            </w:pPr>
          </w:p>
        </w:tc>
        <w:tc>
          <w:tcPr>
            <w:tcW w:w="1590" w:type="dxa"/>
            <w:tcBorders>
              <w:top w:val="single" w:color="auto" w:sz="4" w:space="0"/>
              <w:left w:val="single" w:color="auto" w:sz="4" w:space="0"/>
              <w:bottom w:val="single" w:color="auto" w:sz="4" w:space="0"/>
              <w:right w:val="single" w:color="auto" w:sz="4" w:space="0"/>
            </w:tcBorders>
          </w:tcPr>
          <w:p w14:paraId="790C1796">
            <w:pPr>
              <w:rPr>
                <w:b/>
                <w:bCs/>
              </w:rPr>
            </w:pPr>
          </w:p>
        </w:tc>
      </w:tr>
      <w:tr w14:paraId="40219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tcPr>
          <w:p w14:paraId="59602272">
            <w:pPr>
              <w:jc w:val="left"/>
            </w:pPr>
            <w:r>
              <w:rPr>
                <w:rFonts w:hint="eastAsia"/>
              </w:rPr>
              <w:t>（2）能源动力费</w:t>
            </w:r>
          </w:p>
        </w:tc>
        <w:tc>
          <w:tcPr>
            <w:tcW w:w="1087" w:type="dxa"/>
            <w:tcBorders>
              <w:top w:val="single" w:color="auto" w:sz="4" w:space="0"/>
              <w:left w:val="single" w:color="auto" w:sz="4" w:space="0"/>
              <w:bottom w:val="single" w:color="auto" w:sz="4" w:space="0"/>
              <w:right w:val="single" w:color="auto" w:sz="4" w:space="0"/>
            </w:tcBorders>
          </w:tcPr>
          <w:p w14:paraId="02096C89">
            <w:pPr>
              <w:rPr>
                <w:b/>
                <w:bCs/>
              </w:rPr>
            </w:pPr>
          </w:p>
        </w:tc>
        <w:tc>
          <w:tcPr>
            <w:tcW w:w="1774" w:type="dxa"/>
            <w:tcBorders>
              <w:top w:val="single" w:color="auto" w:sz="4" w:space="0"/>
              <w:left w:val="single" w:color="auto" w:sz="4" w:space="0"/>
              <w:bottom w:val="single" w:color="auto" w:sz="4" w:space="0"/>
              <w:right w:val="single" w:color="auto" w:sz="4" w:space="0"/>
            </w:tcBorders>
          </w:tcPr>
          <w:p w14:paraId="61E8EA43">
            <w:pPr>
              <w:rPr>
                <w:b/>
                <w:bCs/>
              </w:rPr>
            </w:pPr>
          </w:p>
        </w:tc>
        <w:tc>
          <w:tcPr>
            <w:tcW w:w="1560" w:type="dxa"/>
            <w:tcBorders>
              <w:top w:val="single" w:color="auto" w:sz="4" w:space="0"/>
              <w:left w:val="single" w:color="auto" w:sz="4" w:space="0"/>
              <w:bottom w:val="single" w:color="auto" w:sz="4" w:space="0"/>
              <w:right w:val="single" w:color="auto" w:sz="4" w:space="0"/>
            </w:tcBorders>
          </w:tcPr>
          <w:p w14:paraId="13035390">
            <w:pPr>
              <w:rPr>
                <w:b/>
                <w:bCs/>
              </w:rPr>
            </w:pPr>
          </w:p>
        </w:tc>
        <w:tc>
          <w:tcPr>
            <w:tcW w:w="1590" w:type="dxa"/>
            <w:tcBorders>
              <w:top w:val="single" w:color="auto" w:sz="4" w:space="0"/>
              <w:left w:val="single" w:color="auto" w:sz="4" w:space="0"/>
              <w:bottom w:val="single" w:color="auto" w:sz="4" w:space="0"/>
              <w:right w:val="single" w:color="auto" w:sz="4" w:space="0"/>
            </w:tcBorders>
          </w:tcPr>
          <w:p w14:paraId="4CA049AB">
            <w:pPr>
              <w:rPr>
                <w:b/>
                <w:bCs/>
              </w:rPr>
            </w:pPr>
          </w:p>
        </w:tc>
      </w:tr>
      <w:tr w14:paraId="10F79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tcPr>
          <w:p w14:paraId="5CA28C5C">
            <w:pPr>
              <w:jc w:val="left"/>
            </w:pPr>
            <w:r>
              <w:rPr>
                <w:rFonts w:hint="eastAsia"/>
              </w:rPr>
              <w:t>（3）会议、差旅费</w:t>
            </w:r>
          </w:p>
        </w:tc>
        <w:tc>
          <w:tcPr>
            <w:tcW w:w="1087" w:type="dxa"/>
            <w:tcBorders>
              <w:top w:val="single" w:color="auto" w:sz="4" w:space="0"/>
              <w:left w:val="single" w:color="auto" w:sz="4" w:space="0"/>
              <w:bottom w:val="single" w:color="auto" w:sz="4" w:space="0"/>
              <w:right w:val="single" w:color="auto" w:sz="4" w:space="0"/>
            </w:tcBorders>
          </w:tcPr>
          <w:p w14:paraId="46338925">
            <w:pPr>
              <w:rPr>
                <w:b/>
                <w:bCs/>
              </w:rPr>
            </w:pPr>
          </w:p>
        </w:tc>
        <w:tc>
          <w:tcPr>
            <w:tcW w:w="1774" w:type="dxa"/>
            <w:tcBorders>
              <w:top w:val="single" w:color="auto" w:sz="4" w:space="0"/>
              <w:left w:val="single" w:color="auto" w:sz="4" w:space="0"/>
              <w:bottom w:val="single" w:color="auto" w:sz="4" w:space="0"/>
              <w:right w:val="single" w:color="auto" w:sz="4" w:space="0"/>
            </w:tcBorders>
          </w:tcPr>
          <w:p w14:paraId="5DD847C4">
            <w:pPr>
              <w:rPr>
                <w:b/>
                <w:bCs/>
              </w:rPr>
            </w:pPr>
          </w:p>
        </w:tc>
        <w:tc>
          <w:tcPr>
            <w:tcW w:w="1560" w:type="dxa"/>
            <w:tcBorders>
              <w:top w:val="single" w:color="auto" w:sz="4" w:space="0"/>
              <w:left w:val="single" w:color="auto" w:sz="4" w:space="0"/>
              <w:bottom w:val="single" w:color="auto" w:sz="4" w:space="0"/>
              <w:right w:val="single" w:color="auto" w:sz="4" w:space="0"/>
            </w:tcBorders>
          </w:tcPr>
          <w:p w14:paraId="59B5A233">
            <w:pPr>
              <w:rPr>
                <w:b/>
                <w:bCs/>
              </w:rPr>
            </w:pPr>
          </w:p>
        </w:tc>
        <w:tc>
          <w:tcPr>
            <w:tcW w:w="1590" w:type="dxa"/>
            <w:tcBorders>
              <w:top w:val="single" w:color="auto" w:sz="4" w:space="0"/>
              <w:left w:val="single" w:color="auto" w:sz="4" w:space="0"/>
              <w:bottom w:val="single" w:color="auto" w:sz="4" w:space="0"/>
              <w:right w:val="single" w:color="auto" w:sz="4" w:space="0"/>
            </w:tcBorders>
          </w:tcPr>
          <w:p w14:paraId="272E46A6">
            <w:pPr>
              <w:rPr>
                <w:b/>
                <w:bCs/>
              </w:rPr>
            </w:pPr>
          </w:p>
        </w:tc>
      </w:tr>
      <w:tr w14:paraId="614A0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tcPr>
          <w:p w14:paraId="1F4A2B37">
            <w:pPr>
              <w:jc w:val="left"/>
            </w:pPr>
            <w:r>
              <w:rPr>
                <w:rFonts w:hint="eastAsia"/>
              </w:rPr>
              <w:t>（4）文献检索费</w:t>
            </w:r>
          </w:p>
        </w:tc>
        <w:tc>
          <w:tcPr>
            <w:tcW w:w="1087" w:type="dxa"/>
            <w:tcBorders>
              <w:top w:val="single" w:color="auto" w:sz="4" w:space="0"/>
              <w:left w:val="single" w:color="auto" w:sz="4" w:space="0"/>
              <w:bottom w:val="single" w:color="auto" w:sz="4" w:space="0"/>
              <w:right w:val="single" w:color="auto" w:sz="4" w:space="0"/>
            </w:tcBorders>
          </w:tcPr>
          <w:p w14:paraId="718CAF1F">
            <w:pPr>
              <w:rPr>
                <w:b/>
                <w:bCs/>
              </w:rPr>
            </w:pPr>
          </w:p>
        </w:tc>
        <w:tc>
          <w:tcPr>
            <w:tcW w:w="1774" w:type="dxa"/>
            <w:tcBorders>
              <w:top w:val="single" w:color="auto" w:sz="4" w:space="0"/>
              <w:left w:val="single" w:color="auto" w:sz="4" w:space="0"/>
              <w:bottom w:val="single" w:color="auto" w:sz="4" w:space="0"/>
              <w:right w:val="single" w:color="auto" w:sz="4" w:space="0"/>
            </w:tcBorders>
          </w:tcPr>
          <w:p w14:paraId="5BFD8E1B">
            <w:pPr>
              <w:rPr>
                <w:b/>
                <w:bCs/>
              </w:rPr>
            </w:pPr>
          </w:p>
        </w:tc>
        <w:tc>
          <w:tcPr>
            <w:tcW w:w="1560" w:type="dxa"/>
            <w:tcBorders>
              <w:top w:val="single" w:color="auto" w:sz="4" w:space="0"/>
              <w:left w:val="single" w:color="auto" w:sz="4" w:space="0"/>
              <w:bottom w:val="single" w:color="auto" w:sz="4" w:space="0"/>
              <w:right w:val="single" w:color="auto" w:sz="4" w:space="0"/>
            </w:tcBorders>
          </w:tcPr>
          <w:p w14:paraId="79D96BC4">
            <w:pPr>
              <w:rPr>
                <w:b/>
                <w:bCs/>
              </w:rPr>
            </w:pPr>
          </w:p>
        </w:tc>
        <w:tc>
          <w:tcPr>
            <w:tcW w:w="1590" w:type="dxa"/>
            <w:tcBorders>
              <w:top w:val="single" w:color="auto" w:sz="4" w:space="0"/>
              <w:left w:val="single" w:color="auto" w:sz="4" w:space="0"/>
              <w:bottom w:val="single" w:color="auto" w:sz="4" w:space="0"/>
              <w:right w:val="single" w:color="auto" w:sz="4" w:space="0"/>
            </w:tcBorders>
          </w:tcPr>
          <w:p w14:paraId="0C6377FE">
            <w:pPr>
              <w:rPr>
                <w:b/>
                <w:bCs/>
              </w:rPr>
            </w:pPr>
          </w:p>
        </w:tc>
      </w:tr>
      <w:tr w14:paraId="5B911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tcPr>
          <w:p w14:paraId="2CD9D111">
            <w:pPr>
              <w:jc w:val="left"/>
            </w:pPr>
            <w:r>
              <w:rPr>
                <w:rFonts w:hint="eastAsia"/>
              </w:rPr>
              <w:t>（5）论文出版费</w:t>
            </w:r>
          </w:p>
        </w:tc>
        <w:tc>
          <w:tcPr>
            <w:tcW w:w="1087" w:type="dxa"/>
            <w:tcBorders>
              <w:top w:val="single" w:color="auto" w:sz="4" w:space="0"/>
              <w:left w:val="single" w:color="auto" w:sz="4" w:space="0"/>
              <w:bottom w:val="single" w:color="auto" w:sz="4" w:space="0"/>
              <w:right w:val="single" w:color="auto" w:sz="4" w:space="0"/>
            </w:tcBorders>
          </w:tcPr>
          <w:p w14:paraId="56352CD2">
            <w:pPr>
              <w:rPr>
                <w:b/>
                <w:bCs/>
              </w:rPr>
            </w:pPr>
          </w:p>
        </w:tc>
        <w:tc>
          <w:tcPr>
            <w:tcW w:w="1774" w:type="dxa"/>
            <w:tcBorders>
              <w:top w:val="single" w:color="auto" w:sz="4" w:space="0"/>
              <w:left w:val="single" w:color="auto" w:sz="4" w:space="0"/>
              <w:bottom w:val="single" w:color="auto" w:sz="4" w:space="0"/>
              <w:right w:val="single" w:color="auto" w:sz="4" w:space="0"/>
            </w:tcBorders>
          </w:tcPr>
          <w:p w14:paraId="22C8042E">
            <w:pPr>
              <w:rPr>
                <w:b/>
                <w:bCs/>
              </w:rPr>
            </w:pPr>
          </w:p>
        </w:tc>
        <w:tc>
          <w:tcPr>
            <w:tcW w:w="1560" w:type="dxa"/>
            <w:tcBorders>
              <w:top w:val="single" w:color="auto" w:sz="4" w:space="0"/>
              <w:left w:val="single" w:color="auto" w:sz="4" w:space="0"/>
              <w:bottom w:val="single" w:color="auto" w:sz="4" w:space="0"/>
              <w:right w:val="single" w:color="auto" w:sz="4" w:space="0"/>
            </w:tcBorders>
          </w:tcPr>
          <w:p w14:paraId="535FF38F">
            <w:pPr>
              <w:rPr>
                <w:b/>
                <w:bCs/>
              </w:rPr>
            </w:pPr>
          </w:p>
        </w:tc>
        <w:tc>
          <w:tcPr>
            <w:tcW w:w="1590" w:type="dxa"/>
            <w:tcBorders>
              <w:top w:val="single" w:color="auto" w:sz="4" w:space="0"/>
              <w:left w:val="single" w:color="auto" w:sz="4" w:space="0"/>
              <w:bottom w:val="single" w:color="auto" w:sz="4" w:space="0"/>
              <w:right w:val="single" w:color="auto" w:sz="4" w:space="0"/>
            </w:tcBorders>
          </w:tcPr>
          <w:p w14:paraId="3D14E68B">
            <w:pPr>
              <w:rPr>
                <w:b/>
                <w:bCs/>
              </w:rPr>
            </w:pPr>
          </w:p>
        </w:tc>
      </w:tr>
      <w:tr w14:paraId="3E227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tcPr>
          <w:p w14:paraId="0892E236">
            <w:pPr>
              <w:jc w:val="left"/>
            </w:pPr>
            <w:r>
              <w:rPr>
                <w:rFonts w:hint="eastAsia"/>
              </w:rPr>
              <w:t>2. 仪器设备购置费</w:t>
            </w:r>
          </w:p>
        </w:tc>
        <w:tc>
          <w:tcPr>
            <w:tcW w:w="1087" w:type="dxa"/>
            <w:tcBorders>
              <w:top w:val="single" w:color="auto" w:sz="4" w:space="0"/>
              <w:left w:val="single" w:color="auto" w:sz="4" w:space="0"/>
              <w:bottom w:val="single" w:color="auto" w:sz="4" w:space="0"/>
              <w:right w:val="single" w:color="auto" w:sz="4" w:space="0"/>
            </w:tcBorders>
          </w:tcPr>
          <w:p w14:paraId="7205D1AC">
            <w:pPr>
              <w:rPr>
                <w:b/>
                <w:bCs/>
              </w:rPr>
            </w:pPr>
          </w:p>
        </w:tc>
        <w:tc>
          <w:tcPr>
            <w:tcW w:w="1774" w:type="dxa"/>
            <w:tcBorders>
              <w:top w:val="single" w:color="auto" w:sz="4" w:space="0"/>
              <w:left w:val="single" w:color="auto" w:sz="4" w:space="0"/>
              <w:bottom w:val="single" w:color="auto" w:sz="4" w:space="0"/>
              <w:right w:val="single" w:color="auto" w:sz="4" w:space="0"/>
            </w:tcBorders>
          </w:tcPr>
          <w:p w14:paraId="793E4508">
            <w:pPr>
              <w:rPr>
                <w:b/>
                <w:bCs/>
              </w:rPr>
            </w:pPr>
          </w:p>
        </w:tc>
        <w:tc>
          <w:tcPr>
            <w:tcW w:w="1560" w:type="dxa"/>
            <w:tcBorders>
              <w:top w:val="single" w:color="auto" w:sz="4" w:space="0"/>
              <w:left w:val="single" w:color="auto" w:sz="4" w:space="0"/>
              <w:bottom w:val="single" w:color="auto" w:sz="4" w:space="0"/>
              <w:right w:val="single" w:color="auto" w:sz="4" w:space="0"/>
            </w:tcBorders>
          </w:tcPr>
          <w:p w14:paraId="4A2972A9">
            <w:pPr>
              <w:rPr>
                <w:b/>
                <w:bCs/>
              </w:rPr>
            </w:pPr>
          </w:p>
        </w:tc>
        <w:tc>
          <w:tcPr>
            <w:tcW w:w="1590" w:type="dxa"/>
            <w:tcBorders>
              <w:top w:val="single" w:color="auto" w:sz="4" w:space="0"/>
              <w:left w:val="single" w:color="auto" w:sz="4" w:space="0"/>
              <w:bottom w:val="single" w:color="auto" w:sz="4" w:space="0"/>
              <w:right w:val="single" w:color="auto" w:sz="4" w:space="0"/>
            </w:tcBorders>
          </w:tcPr>
          <w:p w14:paraId="71A0CCCB">
            <w:pPr>
              <w:rPr>
                <w:b/>
                <w:bCs/>
              </w:rPr>
            </w:pPr>
          </w:p>
        </w:tc>
      </w:tr>
      <w:tr w14:paraId="328CD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tcPr>
          <w:p w14:paraId="33AE9301">
            <w:pPr>
              <w:jc w:val="left"/>
            </w:pPr>
            <w:r>
              <w:rPr>
                <w:rFonts w:hint="eastAsia"/>
              </w:rPr>
              <w:t>3. 实验装置试制费</w:t>
            </w:r>
          </w:p>
        </w:tc>
        <w:tc>
          <w:tcPr>
            <w:tcW w:w="1087" w:type="dxa"/>
            <w:tcBorders>
              <w:top w:val="single" w:color="auto" w:sz="4" w:space="0"/>
              <w:left w:val="single" w:color="auto" w:sz="4" w:space="0"/>
              <w:bottom w:val="single" w:color="auto" w:sz="4" w:space="0"/>
              <w:right w:val="single" w:color="auto" w:sz="4" w:space="0"/>
            </w:tcBorders>
          </w:tcPr>
          <w:p w14:paraId="546F480C">
            <w:pPr>
              <w:rPr>
                <w:b/>
                <w:bCs/>
              </w:rPr>
            </w:pPr>
          </w:p>
        </w:tc>
        <w:tc>
          <w:tcPr>
            <w:tcW w:w="1774" w:type="dxa"/>
            <w:tcBorders>
              <w:top w:val="single" w:color="auto" w:sz="4" w:space="0"/>
              <w:left w:val="single" w:color="auto" w:sz="4" w:space="0"/>
              <w:bottom w:val="single" w:color="auto" w:sz="4" w:space="0"/>
              <w:right w:val="single" w:color="auto" w:sz="4" w:space="0"/>
            </w:tcBorders>
          </w:tcPr>
          <w:p w14:paraId="4121C53F">
            <w:pPr>
              <w:rPr>
                <w:b/>
                <w:bCs/>
              </w:rPr>
            </w:pPr>
          </w:p>
        </w:tc>
        <w:tc>
          <w:tcPr>
            <w:tcW w:w="1560" w:type="dxa"/>
            <w:tcBorders>
              <w:top w:val="single" w:color="auto" w:sz="4" w:space="0"/>
              <w:left w:val="single" w:color="auto" w:sz="4" w:space="0"/>
              <w:bottom w:val="single" w:color="auto" w:sz="4" w:space="0"/>
              <w:right w:val="single" w:color="auto" w:sz="4" w:space="0"/>
            </w:tcBorders>
          </w:tcPr>
          <w:p w14:paraId="0C6AF7AA">
            <w:pPr>
              <w:rPr>
                <w:b/>
                <w:bCs/>
              </w:rPr>
            </w:pPr>
          </w:p>
        </w:tc>
        <w:tc>
          <w:tcPr>
            <w:tcW w:w="1590" w:type="dxa"/>
            <w:tcBorders>
              <w:top w:val="single" w:color="auto" w:sz="4" w:space="0"/>
              <w:left w:val="single" w:color="auto" w:sz="4" w:space="0"/>
              <w:bottom w:val="single" w:color="auto" w:sz="4" w:space="0"/>
              <w:right w:val="single" w:color="auto" w:sz="4" w:space="0"/>
            </w:tcBorders>
          </w:tcPr>
          <w:p w14:paraId="3AFE6B61">
            <w:pPr>
              <w:rPr>
                <w:b/>
                <w:bCs/>
              </w:rPr>
            </w:pPr>
          </w:p>
        </w:tc>
      </w:tr>
      <w:tr w14:paraId="19DC0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tcPr>
          <w:p w14:paraId="743ACCD9">
            <w:pPr>
              <w:jc w:val="left"/>
            </w:pPr>
            <w:r>
              <w:rPr>
                <w:rFonts w:hint="eastAsia"/>
              </w:rPr>
              <w:t>4. 材料费</w:t>
            </w:r>
          </w:p>
        </w:tc>
        <w:tc>
          <w:tcPr>
            <w:tcW w:w="1087" w:type="dxa"/>
            <w:tcBorders>
              <w:top w:val="single" w:color="auto" w:sz="4" w:space="0"/>
              <w:left w:val="single" w:color="auto" w:sz="4" w:space="0"/>
              <w:bottom w:val="single" w:color="auto" w:sz="4" w:space="0"/>
              <w:right w:val="single" w:color="auto" w:sz="4" w:space="0"/>
            </w:tcBorders>
          </w:tcPr>
          <w:p w14:paraId="71B01E35">
            <w:pPr>
              <w:rPr>
                <w:b/>
                <w:bCs/>
              </w:rPr>
            </w:pPr>
          </w:p>
        </w:tc>
        <w:tc>
          <w:tcPr>
            <w:tcW w:w="1774" w:type="dxa"/>
            <w:tcBorders>
              <w:top w:val="single" w:color="auto" w:sz="4" w:space="0"/>
              <w:left w:val="single" w:color="auto" w:sz="4" w:space="0"/>
              <w:bottom w:val="single" w:color="auto" w:sz="4" w:space="0"/>
              <w:right w:val="single" w:color="auto" w:sz="4" w:space="0"/>
            </w:tcBorders>
          </w:tcPr>
          <w:p w14:paraId="17C9E416">
            <w:pPr>
              <w:rPr>
                <w:b/>
                <w:bCs/>
              </w:rPr>
            </w:pPr>
          </w:p>
        </w:tc>
        <w:tc>
          <w:tcPr>
            <w:tcW w:w="1560" w:type="dxa"/>
            <w:tcBorders>
              <w:top w:val="single" w:color="auto" w:sz="4" w:space="0"/>
              <w:left w:val="single" w:color="auto" w:sz="4" w:space="0"/>
              <w:bottom w:val="single" w:color="auto" w:sz="4" w:space="0"/>
              <w:right w:val="single" w:color="auto" w:sz="4" w:space="0"/>
            </w:tcBorders>
          </w:tcPr>
          <w:p w14:paraId="33E43485">
            <w:pPr>
              <w:rPr>
                <w:b/>
                <w:bCs/>
              </w:rPr>
            </w:pPr>
          </w:p>
        </w:tc>
        <w:tc>
          <w:tcPr>
            <w:tcW w:w="1590" w:type="dxa"/>
            <w:tcBorders>
              <w:top w:val="single" w:color="auto" w:sz="4" w:space="0"/>
              <w:left w:val="single" w:color="auto" w:sz="4" w:space="0"/>
              <w:bottom w:val="single" w:color="auto" w:sz="4" w:space="0"/>
              <w:right w:val="single" w:color="auto" w:sz="4" w:space="0"/>
            </w:tcBorders>
          </w:tcPr>
          <w:p w14:paraId="4503D5EE">
            <w:pPr>
              <w:rPr>
                <w:b/>
                <w:bCs/>
              </w:rPr>
            </w:pPr>
          </w:p>
        </w:tc>
      </w:tr>
      <w:tr w14:paraId="7041A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vAlign w:val="center"/>
          </w:tcPr>
          <w:p w14:paraId="60ACF399">
            <w:pPr>
              <w:jc w:val="center"/>
              <w:rPr>
                <w:rFonts w:eastAsia="仿宋_GB2312"/>
              </w:rPr>
            </w:pPr>
            <w:r>
              <w:rPr>
                <w:rFonts w:hint="eastAsia" w:eastAsia="仿宋_GB2312"/>
              </w:rPr>
              <w:t>学校批准经费</w:t>
            </w:r>
          </w:p>
        </w:tc>
        <w:tc>
          <w:tcPr>
            <w:tcW w:w="1087" w:type="dxa"/>
            <w:tcBorders>
              <w:top w:val="single" w:color="auto" w:sz="4" w:space="0"/>
              <w:left w:val="single" w:color="auto" w:sz="4" w:space="0"/>
              <w:bottom w:val="single" w:color="auto" w:sz="4" w:space="0"/>
              <w:right w:val="single" w:color="auto" w:sz="4" w:space="0"/>
            </w:tcBorders>
          </w:tcPr>
          <w:p w14:paraId="0F9881FD">
            <w:pPr>
              <w:rPr>
                <w:b/>
                <w:bCs/>
              </w:rPr>
            </w:pPr>
          </w:p>
        </w:tc>
        <w:tc>
          <w:tcPr>
            <w:tcW w:w="1774" w:type="dxa"/>
            <w:tcBorders>
              <w:top w:val="single" w:color="auto" w:sz="4" w:space="0"/>
              <w:left w:val="single" w:color="auto" w:sz="4" w:space="0"/>
              <w:bottom w:val="single" w:color="auto" w:sz="4" w:space="0"/>
              <w:right w:val="single" w:color="auto" w:sz="4" w:space="0"/>
            </w:tcBorders>
          </w:tcPr>
          <w:p w14:paraId="021FF35F">
            <w:pPr>
              <w:rPr>
                <w:b/>
                <w:bCs/>
              </w:rPr>
            </w:pPr>
          </w:p>
        </w:tc>
        <w:tc>
          <w:tcPr>
            <w:tcW w:w="1560" w:type="dxa"/>
            <w:tcBorders>
              <w:top w:val="single" w:color="auto" w:sz="4" w:space="0"/>
              <w:left w:val="single" w:color="auto" w:sz="4" w:space="0"/>
              <w:bottom w:val="single" w:color="auto" w:sz="4" w:space="0"/>
              <w:right w:val="single" w:color="auto" w:sz="4" w:space="0"/>
            </w:tcBorders>
          </w:tcPr>
          <w:p w14:paraId="3FFDC4BE">
            <w:pPr>
              <w:rPr>
                <w:b/>
                <w:bCs/>
              </w:rPr>
            </w:pPr>
          </w:p>
        </w:tc>
        <w:tc>
          <w:tcPr>
            <w:tcW w:w="1590" w:type="dxa"/>
            <w:tcBorders>
              <w:top w:val="single" w:color="auto" w:sz="4" w:space="0"/>
              <w:left w:val="single" w:color="auto" w:sz="4" w:space="0"/>
              <w:bottom w:val="single" w:color="auto" w:sz="4" w:space="0"/>
              <w:right w:val="single" w:color="auto" w:sz="4" w:space="0"/>
            </w:tcBorders>
          </w:tcPr>
          <w:p w14:paraId="12F2C8C6">
            <w:pPr>
              <w:rPr>
                <w:b/>
                <w:bCs/>
              </w:rPr>
            </w:pPr>
          </w:p>
        </w:tc>
      </w:tr>
    </w:tbl>
    <w:p w14:paraId="01CD720E">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hint="eastAsia" w:eastAsia="黑体"/>
          <w:bCs/>
          <w:sz w:val="28"/>
        </w:rPr>
        <w:t>指导教师意见</w:t>
      </w:r>
    </w:p>
    <w:tbl>
      <w:tblPr>
        <w:tblStyle w:val="13"/>
        <w:tblW w:w="8542"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42"/>
      </w:tblGrid>
      <w:tr w14:paraId="26FC9728">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445" w:hRule="exact"/>
        </w:trPr>
        <w:tc>
          <w:tcPr>
            <w:tcW w:w="8542" w:type="dxa"/>
            <w:tcBorders>
              <w:top w:val="single" w:color="auto" w:sz="4" w:space="0"/>
              <w:left w:val="single" w:color="auto" w:sz="4" w:space="0"/>
              <w:bottom w:val="single" w:color="auto" w:sz="4" w:space="0"/>
              <w:right w:val="single" w:color="auto" w:sz="4" w:space="0"/>
            </w:tcBorders>
          </w:tcPr>
          <w:p w14:paraId="30C0F905">
            <w:pPr>
              <w:rPr>
                <w:rFonts w:ascii="仿宋_GB2312" w:eastAsia="仿宋_GB2312"/>
                <w:sz w:val="24"/>
              </w:rPr>
            </w:pPr>
          </w:p>
          <w:p w14:paraId="37C153FB">
            <w:pPr>
              <w:rPr>
                <w:rFonts w:ascii="仿宋_GB2312" w:eastAsia="仿宋_GB2312"/>
                <w:sz w:val="24"/>
              </w:rPr>
            </w:pPr>
          </w:p>
          <w:p w14:paraId="64A7764B">
            <w:pPr>
              <w:rPr>
                <w:rFonts w:ascii="仿宋_GB2312" w:eastAsia="仿宋_GB2312"/>
                <w:sz w:val="24"/>
              </w:rPr>
            </w:pPr>
          </w:p>
          <w:p w14:paraId="5B5E320F">
            <w:pPr>
              <w:spacing w:line="360" w:lineRule="auto"/>
              <w:rPr>
                <w:rFonts w:ascii="仿宋_GB2312" w:eastAsia="仿宋_GB2312"/>
                <w:sz w:val="24"/>
              </w:rPr>
            </w:pPr>
          </w:p>
          <w:p w14:paraId="10F827FB">
            <w:pPr>
              <w:spacing w:line="360" w:lineRule="auto"/>
              <w:rPr>
                <w:rFonts w:ascii="仿宋_GB2312" w:eastAsia="仿宋_GB2312"/>
                <w:sz w:val="24"/>
              </w:rPr>
            </w:pPr>
            <w:r>
              <w:rPr>
                <w:rFonts w:hint="eastAsia" w:ascii="仿宋_GB2312" w:eastAsia="仿宋_GB2312"/>
                <w:sz w:val="24"/>
              </w:rPr>
              <w:t xml:space="preserve">                                           </w:t>
            </w:r>
          </w:p>
          <w:p w14:paraId="49E6BD11">
            <w:pPr>
              <w:spacing w:line="360" w:lineRule="auto"/>
              <w:rPr>
                <w:rFonts w:ascii="仿宋_GB2312" w:eastAsia="仿宋_GB2312"/>
                <w:sz w:val="24"/>
              </w:rPr>
            </w:pPr>
          </w:p>
          <w:p w14:paraId="2E2AF8BF">
            <w:pPr>
              <w:spacing w:line="360" w:lineRule="auto"/>
              <w:ind w:firstLine="6264" w:firstLineChars="2600"/>
              <w:rPr>
                <w:rFonts w:ascii="仿宋_GB2312" w:eastAsia="仿宋_GB2312"/>
                <w:b/>
                <w:sz w:val="24"/>
              </w:rPr>
            </w:pPr>
            <w:r>
              <w:rPr>
                <w:rFonts w:hint="eastAsia" w:ascii="仿宋_GB2312" w:eastAsia="仿宋_GB2312"/>
                <w:b/>
                <w:sz w:val="24"/>
              </w:rPr>
              <w:t>导师（签章）：</w:t>
            </w:r>
          </w:p>
          <w:p w14:paraId="5325D94E">
            <w:pPr>
              <w:spacing w:line="360" w:lineRule="auto"/>
              <w:ind w:firstLine="6358" w:firstLineChars="2639"/>
              <w:rPr>
                <w:rFonts w:ascii="仿宋_GB2312" w:eastAsia="仿宋_GB2312"/>
                <w:b/>
                <w:sz w:val="24"/>
              </w:rPr>
            </w:pPr>
            <w:r>
              <w:rPr>
                <w:rFonts w:hint="eastAsia" w:ascii="仿宋_GB2312" w:eastAsia="仿宋_GB2312"/>
                <w:b/>
                <w:sz w:val="24"/>
              </w:rPr>
              <w:t>年  月   日</w:t>
            </w:r>
          </w:p>
        </w:tc>
      </w:tr>
    </w:tbl>
    <w:p w14:paraId="1BEFF6BB">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hint="eastAsia" w:eastAsia="黑体"/>
          <w:bCs/>
          <w:sz w:val="28"/>
        </w:rPr>
        <w:t>院系大学生创新创业训练计划专家组意见</w:t>
      </w:r>
      <w:r>
        <w:rPr>
          <w:rFonts w:eastAsia="黑体"/>
          <w:bCs/>
          <w:sz w:val="28"/>
        </w:rPr>
        <w:t xml:space="preserve"> </w:t>
      </w:r>
    </w:p>
    <w:tbl>
      <w:tblPr>
        <w:tblStyle w:val="13"/>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166F87B2">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PrEx>
        <w:trPr>
          <w:trHeight w:val="3120" w:hRule="exact"/>
        </w:trPr>
        <w:tc>
          <w:tcPr>
            <w:tcW w:w="8505" w:type="dxa"/>
            <w:tcBorders>
              <w:top w:val="single" w:color="auto" w:sz="4" w:space="0"/>
              <w:left w:val="single" w:color="auto" w:sz="4" w:space="0"/>
              <w:bottom w:val="single" w:color="auto" w:sz="4" w:space="0"/>
              <w:right w:val="single" w:color="auto" w:sz="4" w:space="0"/>
            </w:tcBorders>
          </w:tcPr>
          <w:p w14:paraId="1E46E42E">
            <w:pPr>
              <w:rPr>
                <w:rFonts w:ascii="仿宋_GB2312" w:eastAsia="仿宋_GB2312"/>
                <w:sz w:val="24"/>
              </w:rPr>
            </w:pPr>
          </w:p>
          <w:p w14:paraId="1BF062F2">
            <w:pPr>
              <w:rPr>
                <w:rFonts w:ascii="仿宋_GB2312" w:eastAsia="仿宋_GB2312"/>
                <w:sz w:val="24"/>
              </w:rPr>
            </w:pPr>
          </w:p>
          <w:p w14:paraId="14C6CE5C">
            <w:pPr>
              <w:spacing w:line="360" w:lineRule="auto"/>
              <w:rPr>
                <w:rFonts w:ascii="仿宋_GB2312" w:eastAsia="仿宋_GB2312"/>
                <w:sz w:val="24"/>
              </w:rPr>
            </w:pPr>
          </w:p>
          <w:p w14:paraId="58367EE5">
            <w:pPr>
              <w:spacing w:line="360" w:lineRule="auto"/>
              <w:rPr>
                <w:rFonts w:ascii="仿宋_GB2312" w:eastAsia="仿宋_GB2312"/>
                <w:sz w:val="24"/>
              </w:rPr>
            </w:pPr>
          </w:p>
          <w:p w14:paraId="1338C8DE">
            <w:pPr>
              <w:spacing w:line="360" w:lineRule="auto"/>
              <w:rPr>
                <w:rFonts w:ascii="仿宋_GB2312" w:eastAsia="仿宋_GB2312"/>
                <w:sz w:val="24"/>
              </w:rPr>
            </w:pPr>
            <w:r>
              <w:rPr>
                <w:rFonts w:hint="eastAsia" w:ascii="仿宋_GB2312" w:eastAsia="仿宋_GB2312"/>
                <w:sz w:val="24"/>
              </w:rPr>
              <w:t xml:space="preserve">                                     </w:t>
            </w:r>
          </w:p>
          <w:p w14:paraId="17D035B8">
            <w:pPr>
              <w:spacing w:line="360" w:lineRule="auto"/>
              <w:ind w:firstLine="5783" w:firstLineChars="2400"/>
              <w:rPr>
                <w:rFonts w:ascii="仿宋_GB2312" w:eastAsia="仿宋_GB2312"/>
                <w:b/>
                <w:sz w:val="24"/>
              </w:rPr>
            </w:pPr>
            <w:r>
              <w:rPr>
                <w:rFonts w:hint="eastAsia" w:ascii="仿宋_GB2312" w:eastAsia="仿宋_GB2312"/>
                <w:b/>
                <w:sz w:val="24"/>
              </w:rPr>
              <w:t>专家组组长（签章）：</w:t>
            </w:r>
          </w:p>
          <w:p w14:paraId="031B49EE">
            <w:pPr>
              <w:ind w:firstLine="6276" w:firstLineChars="2605"/>
              <w:rPr>
                <w:rFonts w:eastAsia="楷体"/>
              </w:rPr>
            </w:pPr>
            <w:r>
              <w:rPr>
                <w:rFonts w:hint="eastAsia" w:ascii="仿宋_GB2312" w:eastAsia="仿宋_GB2312"/>
                <w:b/>
                <w:sz w:val="24"/>
              </w:rPr>
              <w:t>年  月   日</w:t>
            </w:r>
          </w:p>
        </w:tc>
      </w:tr>
    </w:tbl>
    <w:p w14:paraId="66385076">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hint="eastAsia" w:eastAsia="黑体"/>
          <w:bCs/>
          <w:sz w:val="28"/>
        </w:rPr>
        <w:t xml:space="preserve">学校大学生创新创业训练计划专家组意见 </w:t>
      </w:r>
    </w:p>
    <w:tbl>
      <w:tblPr>
        <w:tblStyle w:val="13"/>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58B8C49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416" w:hRule="exact"/>
        </w:trPr>
        <w:tc>
          <w:tcPr>
            <w:tcW w:w="8505" w:type="dxa"/>
            <w:tcBorders>
              <w:top w:val="single" w:color="auto" w:sz="4" w:space="0"/>
              <w:left w:val="single" w:color="auto" w:sz="4" w:space="0"/>
              <w:bottom w:val="single" w:color="auto" w:sz="4" w:space="0"/>
              <w:right w:val="single" w:color="auto" w:sz="4" w:space="0"/>
            </w:tcBorders>
          </w:tcPr>
          <w:p w14:paraId="7556F60A">
            <w:pPr>
              <w:rPr>
                <w:rFonts w:ascii="仿宋_GB2312" w:eastAsia="仿宋_GB2312"/>
                <w:sz w:val="24"/>
              </w:rPr>
            </w:pPr>
          </w:p>
          <w:p w14:paraId="11456238">
            <w:pPr>
              <w:rPr>
                <w:rFonts w:ascii="仿宋_GB2312" w:eastAsia="仿宋_GB2312"/>
                <w:sz w:val="24"/>
              </w:rPr>
            </w:pPr>
          </w:p>
          <w:p w14:paraId="2C57569E">
            <w:pPr>
              <w:spacing w:line="360" w:lineRule="auto"/>
              <w:rPr>
                <w:rFonts w:ascii="仿宋_GB2312" w:eastAsia="仿宋_GB2312"/>
                <w:sz w:val="24"/>
              </w:rPr>
            </w:pPr>
          </w:p>
          <w:p w14:paraId="5B6D95C4">
            <w:pPr>
              <w:spacing w:line="360" w:lineRule="auto"/>
              <w:rPr>
                <w:rFonts w:ascii="仿宋_GB2312" w:eastAsia="仿宋_GB2312"/>
                <w:sz w:val="24"/>
              </w:rPr>
            </w:pPr>
            <w:r>
              <w:rPr>
                <w:rFonts w:hint="eastAsia" w:ascii="仿宋_GB2312" w:eastAsia="仿宋_GB2312"/>
                <w:sz w:val="24"/>
              </w:rPr>
              <w:t xml:space="preserve">                                    </w:t>
            </w:r>
          </w:p>
          <w:p w14:paraId="1485AC86">
            <w:pPr>
              <w:spacing w:line="360" w:lineRule="auto"/>
              <w:rPr>
                <w:rFonts w:ascii="仿宋_GB2312" w:eastAsia="仿宋_GB2312"/>
                <w:sz w:val="24"/>
              </w:rPr>
            </w:pPr>
          </w:p>
          <w:p w14:paraId="1AB48CFF">
            <w:pPr>
              <w:spacing w:line="360" w:lineRule="auto"/>
              <w:rPr>
                <w:rFonts w:ascii="仿宋_GB2312" w:eastAsia="仿宋_GB2312"/>
                <w:sz w:val="24"/>
              </w:rPr>
            </w:pPr>
          </w:p>
          <w:p w14:paraId="30201FB4">
            <w:pPr>
              <w:spacing w:line="360" w:lineRule="auto"/>
              <w:ind w:firstLine="5542" w:firstLineChars="2300"/>
              <w:rPr>
                <w:rFonts w:ascii="仿宋_GB2312" w:eastAsia="仿宋_GB2312"/>
                <w:b/>
                <w:sz w:val="24"/>
              </w:rPr>
            </w:pPr>
            <w:r>
              <w:rPr>
                <w:rFonts w:hint="eastAsia" w:ascii="仿宋_GB2312" w:eastAsia="仿宋_GB2312"/>
                <w:b/>
                <w:sz w:val="24"/>
              </w:rPr>
              <w:t>负责人（签章）：</w:t>
            </w:r>
          </w:p>
          <w:p w14:paraId="23420918">
            <w:pPr>
              <w:spacing w:line="360" w:lineRule="auto"/>
              <w:ind w:firstLine="6011" w:firstLineChars="2495"/>
              <w:rPr>
                <w:rFonts w:ascii="仿宋_GB2312" w:eastAsia="仿宋_GB2312"/>
                <w:b/>
                <w:sz w:val="24"/>
              </w:rPr>
            </w:pPr>
            <w:r>
              <w:rPr>
                <w:rFonts w:hint="eastAsia" w:ascii="仿宋_GB2312" w:eastAsia="仿宋_GB2312"/>
                <w:b/>
                <w:sz w:val="24"/>
              </w:rPr>
              <w:t>年  月   日</w:t>
            </w:r>
          </w:p>
        </w:tc>
      </w:tr>
    </w:tbl>
    <w:p w14:paraId="69E0D39E">
      <w:pPr>
        <w:numPr>
          <w:ilvl w:val="1"/>
          <w:numId w:val="2"/>
        </w:numPr>
        <w:tabs>
          <w:tab w:val="left" w:pos="720"/>
          <w:tab w:val="clear" w:pos="1532"/>
        </w:tabs>
        <w:spacing w:before="156" w:beforeLines="50" w:after="156" w:afterLines="50" w:line="300" w:lineRule="auto"/>
        <w:ind w:left="0" w:right="567" w:firstLine="0"/>
        <w:rPr>
          <w:rFonts w:eastAsia="黑体"/>
          <w:bCs/>
          <w:sz w:val="28"/>
        </w:rPr>
      </w:pPr>
      <w:r>
        <w:rPr>
          <w:rFonts w:hint="eastAsia" w:eastAsia="黑体"/>
          <w:bCs/>
          <w:sz w:val="28"/>
        </w:rPr>
        <w:t>大学生创新创业训练计划领导小组审批意见</w:t>
      </w:r>
    </w:p>
    <w:tbl>
      <w:tblPr>
        <w:tblStyle w:val="13"/>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166CDCFA">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287" w:hRule="exact"/>
        </w:trPr>
        <w:tc>
          <w:tcPr>
            <w:tcW w:w="8505" w:type="dxa"/>
            <w:tcBorders>
              <w:top w:val="single" w:color="auto" w:sz="4" w:space="0"/>
              <w:left w:val="single" w:color="auto" w:sz="4" w:space="0"/>
              <w:bottom w:val="single" w:color="auto" w:sz="4" w:space="0"/>
              <w:right w:val="single" w:color="auto" w:sz="4" w:space="0"/>
            </w:tcBorders>
          </w:tcPr>
          <w:p w14:paraId="3BE0B86C">
            <w:pPr>
              <w:rPr>
                <w:rFonts w:ascii="仿宋_GB2312" w:eastAsia="仿宋_GB2312"/>
                <w:sz w:val="24"/>
              </w:rPr>
            </w:pPr>
          </w:p>
          <w:p w14:paraId="7EB60634">
            <w:pPr>
              <w:spacing w:line="360" w:lineRule="auto"/>
              <w:rPr>
                <w:rFonts w:ascii="仿宋_GB2312" w:eastAsia="仿宋_GB2312"/>
                <w:sz w:val="24"/>
              </w:rPr>
            </w:pPr>
          </w:p>
          <w:p w14:paraId="4B028AF9">
            <w:pPr>
              <w:spacing w:line="360" w:lineRule="auto"/>
              <w:rPr>
                <w:rFonts w:ascii="仿宋_GB2312" w:eastAsia="仿宋_GB2312"/>
                <w:sz w:val="24"/>
              </w:rPr>
            </w:pPr>
          </w:p>
          <w:p w14:paraId="70F68E51">
            <w:pPr>
              <w:spacing w:line="360" w:lineRule="auto"/>
              <w:rPr>
                <w:rFonts w:ascii="仿宋_GB2312" w:eastAsia="仿宋_GB2312"/>
                <w:sz w:val="24"/>
              </w:rPr>
            </w:pPr>
            <w:r>
              <w:rPr>
                <w:rFonts w:hint="eastAsia" w:ascii="仿宋_GB2312" w:eastAsia="仿宋_GB2312"/>
                <w:sz w:val="24"/>
              </w:rPr>
              <w:t xml:space="preserve">                                    </w:t>
            </w:r>
          </w:p>
          <w:p w14:paraId="1FC02597">
            <w:pPr>
              <w:spacing w:line="360" w:lineRule="auto"/>
              <w:rPr>
                <w:rFonts w:ascii="仿宋_GB2312" w:eastAsia="仿宋_GB2312"/>
                <w:sz w:val="24"/>
              </w:rPr>
            </w:pPr>
          </w:p>
          <w:p w14:paraId="4F0981E1">
            <w:pPr>
              <w:spacing w:line="360" w:lineRule="auto"/>
              <w:ind w:firstLine="5783" w:firstLineChars="2400"/>
              <w:rPr>
                <w:rFonts w:ascii="仿宋_GB2312" w:eastAsia="仿宋_GB2312"/>
                <w:b/>
                <w:sz w:val="24"/>
              </w:rPr>
            </w:pPr>
            <w:r>
              <w:rPr>
                <w:rFonts w:hint="eastAsia" w:ascii="仿宋_GB2312" w:eastAsia="仿宋_GB2312"/>
                <w:b/>
                <w:sz w:val="24"/>
              </w:rPr>
              <w:t>负责人（签章）：</w:t>
            </w:r>
          </w:p>
          <w:p w14:paraId="6D24FCC8">
            <w:pPr>
              <w:spacing w:line="360" w:lineRule="auto"/>
              <w:ind w:firstLine="6149" w:firstLineChars="2552"/>
              <w:rPr>
                <w:rFonts w:ascii="仿宋_GB2312" w:eastAsia="仿宋_GB2312"/>
                <w:b/>
                <w:sz w:val="24"/>
              </w:rPr>
            </w:pPr>
            <w:r>
              <w:rPr>
                <w:rFonts w:hint="eastAsia" w:ascii="仿宋_GB2312" w:eastAsia="仿宋_GB2312"/>
                <w:b/>
                <w:sz w:val="24"/>
              </w:rPr>
              <w:t>年  月   日</w:t>
            </w:r>
          </w:p>
        </w:tc>
      </w:tr>
    </w:tbl>
    <w:p w14:paraId="3F4A1C4F">
      <w:pPr>
        <w:pStyle w:val="19"/>
        <w:tabs>
          <w:tab w:val="left" w:pos="1134"/>
        </w:tabs>
        <w:spacing w:line="360" w:lineRule="auto"/>
        <w:ind w:firstLine="0" w:firstLineChars="0"/>
        <w:rPr>
          <w:rFonts w:ascii="黑体" w:hAnsi="黑体" w:eastAsia="黑体"/>
          <w:b/>
          <w:sz w:val="28"/>
          <w:szCs w:val="24"/>
        </w:rPr>
      </w:pPr>
    </w:p>
    <w:p w14:paraId="3D79A30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Variable Text">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Sans Serif Collection">
    <w:panose1 w:val="020B0502040504020204"/>
    <w:charset w:val="00"/>
    <w:family w:val="auto"/>
    <w:pitch w:val="default"/>
    <w:sig w:usb0="E857A3FF" w:usb1="4200605F" w:usb2="29100029" w:usb3="007B0631" w:csb0="000001DF" w:csb1="00000000"/>
  </w:font>
  <w:font w:name="Segoe Fluent Icons">
    <w:panose1 w:val="050A0102010101010101"/>
    <w:charset w:val="00"/>
    <w:family w:val="auto"/>
    <w:pitch w:val="default"/>
    <w:sig w:usb0="00000000" w:usb1="10000000" w:usb2="00000000" w:usb3="00000000" w:csb0="00000001" w:csb1="00000000"/>
  </w:font>
  <w:font w:name="Segoe MDL2 Assets">
    <w:panose1 w:val="050A0102010101010101"/>
    <w:charset w:val="00"/>
    <w:family w:val="auto"/>
    <w:pitch w:val="default"/>
    <w:sig w:usb0="00000000" w:usb1="1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华文琥珀">
    <w:panose1 w:val="02010800040101010101"/>
    <w:charset w:val="86"/>
    <w:family w:val="auto"/>
    <w:pitch w:val="default"/>
    <w:sig w:usb0="00000001" w:usb1="080F0000" w:usb2="00000000" w:usb3="00000000" w:csb0="00040000" w:csb1="00000000"/>
  </w:font>
  <w:font w:name="华文隶书">
    <w:panose1 w:val="02010800040101010101"/>
    <w:charset w:val="86"/>
    <w:family w:val="auto"/>
    <w:pitch w:val="default"/>
    <w:sig w:usb0="00000001" w:usb1="080F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Malgun Gothic Semilight">
    <w:panose1 w:val="020B0502040204020203"/>
    <w:charset w:val="86"/>
    <w:family w:val="auto"/>
    <w:pitch w:val="default"/>
    <w:sig w:usb0="900002AF" w:usb1="01D77CFB" w:usb2="00000012" w:usb3="00000000" w:csb0="203E01BD" w:csb1="D7FF0000"/>
  </w:font>
  <w:font w:name="幼圆">
    <w:panose1 w:val="02010509060101010101"/>
    <w:charset w:val="86"/>
    <w:family w:val="auto"/>
    <w:pitch w:val="default"/>
    <w:sig w:usb0="00000001" w:usb1="080E0000" w:usb2="00000000" w:usb3="00000000" w:csb0="00040000" w:csb1="00000000"/>
  </w:font>
  <w:font w:name="华文彩云">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0C24DD"/>
    <w:multiLevelType w:val="singleLevel"/>
    <w:tmpl w:val="CB0C24DD"/>
    <w:lvl w:ilvl="0" w:tentative="0">
      <w:start w:val="3"/>
      <w:numFmt w:val="chineseCounting"/>
      <w:suff w:val="nothing"/>
      <w:lvlText w:val="（%1）"/>
      <w:lvlJc w:val="left"/>
      <w:rPr>
        <w:rFonts w:hint="eastAsia"/>
      </w:rPr>
    </w:lvl>
  </w:abstractNum>
  <w:abstractNum w:abstractNumId="1">
    <w:nsid w:val="05723740"/>
    <w:multiLevelType w:val="singleLevel"/>
    <w:tmpl w:val="05723740"/>
    <w:lvl w:ilvl="0" w:tentative="0">
      <w:start w:val="6"/>
      <w:numFmt w:val="decimal"/>
      <w:suff w:val="space"/>
      <w:lvlText w:val="%1."/>
      <w:lvlJc w:val="left"/>
    </w:lvl>
  </w:abstractNum>
  <w:abstractNum w:abstractNumId="2">
    <w:nsid w:val="08DCC8DF"/>
    <w:multiLevelType w:val="singleLevel"/>
    <w:tmpl w:val="08DCC8DF"/>
    <w:lvl w:ilvl="0" w:tentative="0">
      <w:start w:val="2"/>
      <w:numFmt w:val="chineseCounting"/>
      <w:suff w:val="nothing"/>
      <w:lvlText w:val="（%1）"/>
      <w:lvlJc w:val="left"/>
      <w:rPr>
        <w:rFonts w:hint="eastAsia"/>
      </w:rPr>
    </w:lvl>
  </w:abstractNum>
  <w:abstractNum w:abstractNumId="3">
    <w:nsid w:val="0A8254E7"/>
    <w:multiLevelType w:val="multilevel"/>
    <w:tmpl w:val="0A8254E7"/>
    <w:lvl w:ilvl="0" w:tentative="0">
      <w:start w:val="1"/>
      <w:numFmt w:val="decimal"/>
      <w:lvlText w:val="（%1）"/>
      <w:lvlJc w:val="left"/>
      <w:pPr>
        <w:tabs>
          <w:tab w:val="left" w:pos="1544"/>
        </w:tabs>
        <w:ind w:left="1544" w:hanging="984"/>
      </w:pPr>
    </w:lvl>
    <w:lvl w:ilvl="1" w:tentative="0">
      <w:start w:val="1"/>
      <w:numFmt w:val="japaneseCounting"/>
      <w:lvlText w:val="%2、"/>
      <w:lvlJc w:val="left"/>
      <w:pPr>
        <w:tabs>
          <w:tab w:val="left" w:pos="1532"/>
        </w:tabs>
        <w:ind w:left="1532" w:hanging="552"/>
      </w:pPr>
      <w:rPr>
        <w:rFonts w:eastAsia="黑体"/>
        <w:sz w:val="28"/>
      </w:rPr>
    </w:lvl>
    <w:lvl w:ilvl="2" w:tentative="0">
      <w:start w:val="1"/>
      <w:numFmt w:val="lowerRoman"/>
      <w:lvlText w:val="%3."/>
      <w:lvlJc w:val="right"/>
      <w:pPr>
        <w:tabs>
          <w:tab w:val="left" w:pos="1820"/>
        </w:tabs>
        <w:ind w:left="1820" w:hanging="420"/>
      </w:pPr>
    </w:lvl>
    <w:lvl w:ilvl="3" w:tentative="0">
      <w:start w:val="1"/>
      <w:numFmt w:val="decimal"/>
      <w:lvlText w:val="%4."/>
      <w:lvlJc w:val="left"/>
      <w:pPr>
        <w:tabs>
          <w:tab w:val="left" w:pos="2240"/>
        </w:tabs>
        <w:ind w:left="2240" w:hanging="420"/>
      </w:pPr>
    </w:lvl>
    <w:lvl w:ilvl="4" w:tentative="0">
      <w:start w:val="1"/>
      <w:numFmt w:val="lowerLetter"/>
      <w:lvlText w:val="%5)"/>
      <w:lvlJc w:val="left"/>
      <w:pPr>
        <w:tabs>
          <w:tab w:val="left" w:pos="2660"/>
        </w:tabs>
        <w:ind w:left="2660" w:hanging="420"/>
      </w:pPr>
    </w:lvl>
    <w:lvl w:ilvl="5" w:tentative="0">
      <w:start w:val="1"/>
      <w:numFmt w:val="lowerRoman"/>
      <w:lvlText w:val="%6."/>
      <w:lvlJc w:val="right"/>
      <w:pPr>
        <w:tabs>
          <w:tab w:val="left" w:pos="3080"/>
        </w:tabs>
        <w:ind w:left="3080" w:hanging="420"/>
      </w:pPr>
    </w:lvl>
    <w:lvl w:ilvl="6" w:tentative="0">
      <w:start w:val="1"/>
      <w:numFmt w:val="decimal"/>
      <w:lvlText w:val="%7."/>
      <w:lvlJc w:val="left"/>
      <w:pPr>
        <w:tabs>
          <w:tab w:val="left" w:pos="3500"/>
        </w:tabs>
        <w:ind w:left="3500" w:hanging="420"/>
      </w:pPr>
    </w:lvl>
    <w:lvl w:ilvl="7" w:tentative="0">
      <w:start w:val="1"/>
      <w:numFmt w:val="lowerLetter"/>
      <w:lvlText w:val="%8)"/>
      <w:lvlJc w:val="left"/>
      <w:pPr>
        <w:tabs>
          <w:tab w:val="left" w:pos="3920"/>
        </w:tabs>
        <w:ind w:left="3920" w:hanging="420"/>
      </w:pPr>
    </w:lvl>
    <w:lvl w:ilvl="8" w:tentative="0">
      <w:start w:val="1"/>
      <w:numFmt w:val="lowerRoman"/>
      <w:lvlText w:val="%9."/>
      <w:lvlJc w:val="right"/>
      <w:pPr>
        <w:tabs>
          <w:tab w:val="left" w:pos="4340"/>
        </w:tabs>
        <w:ind w:left="4340" w:hanging="420"/>
      </w:pPr>
    </w:lvl>
  </w:abstractNum>
  <w:abstractNum w:abstractNumId="4">
    <w:nsid w:val="1E2A7585"/>
    <w:multiLevelType w:val="multilevel"/>
    <w:tmpl w:val="1E2A7585"/>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5">
    <w:nsid w:val="54856C18"/>
    <w:multiLevelType w:val="multilevel"/>
    <w:tmpl w:val="54856C18"/>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172A27"/>
    <w:rsid w:val="000178C7"/>
    <w:rsid w:val="00130960"/>
    <w:rsid w:val="00172A27"/>
    <w:rsid w:val="003530F7"/>
    <w:rsid w:val="00427FAE"/>
    <w:rsid w:val="005D4381"/>
    <w:rsid w:val="00624821"/>
    <w:rsid w:val="00681F69"/>
    <w:rsid w:val="009725AD"/>
    <w:rsid w:val="00E5204C"/>
    <w:rsid w:val="05763F86"/>
    <w:rsid w:val="07845B46"/>
    <w:rsid w:val="0BF16C73"/>
    <w:rsid w:val="1B48478E"/>
    <w:rsid w:val="22872089"/>
    <w:rsid w:val="2AD460EC"/>
    <w:rsid w:val="34F829B9"/>
    <w:rsid w:val="3AC6557F"/>
    <w:rsid w:val="3E8D136F"/>
    <w:rsid w:val="44706715"/>
    <w:rsid w:val="47962FFD"/>
    <w:rsid w:val="4A1637CD"/>
    <w:rsid w:val="506752B2"/>
    <w:rsid w:val="53F80D7D"/>
    <w:rsid w:val="5BB87DC9"/>
    <w:rsid w:val="60116921"/>
    <w:rsid w:val="6A086555"/>
    <w:rsid w:val="6CBF5146"/>
    <w:rsid w:val="6CEE3336"/>
    <w:rsid w:val="6DAB5AE5"/>
    <w:rsid w:val="706D1B66"/>
    <w:rsid w:val="714536E3"/>
    <w:rsid w:val="720659AE"/>
    <w:rsid w:val="759D3FED"/>
    <w:rsid w:val="7A992B33"/>
    <w:rsid w:val="7C773952"/>
    <w:rsid w:val="7F8976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nhideWhenUsed="0" w:uiPriority="0" w:semiHidden="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keepNext/>
      <w:keepLines/>
      <w:numPr>
        <w:ilvl w:val="2"/>
        <w:numId w:val="1"/>
      </w:numPr>
      <w:spacing w:beforeLines="50" w:afterLines="50"/>
      <w:outlineLvl w:val="2"/>
    </w:pPr>
    <w:rPr>
      <w:rFonts w:ascii="Times New Roman" w:hAnsi="Times New Roman" w:eastAsia="仿宋_GB2312"/>
      <w:b/>
      <w:bCs/>
      <w:sz w:val="24"/>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22"/>
    <w:semiHidden/>
    <w:unhideWhenUsed/>
    <w:qFormat/>
    <w:uiPriority w:val="0"/>
    <w:pPr>
      <w:jc w:val="left"/>
    </w:pPr>
  </w:style>
  <w:style w:type="paragraph" w:styleId="8">
    <w:name w:val="Balloon Text"/>
    <w:basedOn w:val="1"/>
    <w:link w:val="24"/>
    <w:qFormat/>
    <w:uiPriority w:val="0"/>
    <w:rPr>
      <w:sz w:val="18"/>
      <w:szCs w:val="18"/>
    </w:rPr>
  </w:style>
  <w:style w:type="paragraph" w:styleId="9">
    <w:name w:val="footer"/>
    <w:basedOn w:val="1"/>
    <w:link w:val="21"/>
    <w:qFormat/>
    <w:uiPriority w:val="0"/>
    <w:pPr>
      <w:tabs>
        <w:tab w:val="center" w:pos="4153"/>
        <w:tab w:val="right" w:pos="8306"/>
      </w:tabs>
      <w:snapToGrid w:val="0"/>
      <w:jc w:val="left"/>
    </w:pPr>
    <w:rPr>
      <w:sz w:val="18"/>
      <w:szCs w:val="18"/>
    </w:rPr>
  </w:style>
  <w:style w:type="paragraph" w:styleId="10">
    <w:name w:val="header"/>
    <w:basedOn w:val="1"/>
    <w:link w:val="20"/>
    <w:qFormat/>
    <w:uiPriority w:val="0"/>
    <w:pPr>
      <w:pBdr>
        <w:bottom w:val="single" w:color="auto" w:sz="6" w:space="1"/>
      </w:pBdr>
      <w:tabs>
        <w:tab w:val="center" w:pos="4153"/>
        <w:tab w:val="right" w:pos="8306"/>
      </w:tabs>
      <w:snapToGrid w:val="0"/>
      <w:jc w:val="center"/>
    </w:pPr>
    <w:rPr>
      <w:sz w:val="18"/>
      <w:szCs w:val="18"/>
    </w:rPr>
  </w:style>
  <w:style w:type="paragraph" w:styleId="11">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 w:type="paragraph" w:styleId="12">
    <w:name w:val="annotation subject"/>
    <w:basedOn w:val="7"/>
    <w:next w:val="7"/>
    <w:link w:val="23"/>
    <w:semiHidden/>
    <w:unhideWhenUsed/>
    <w:qFormat/>
    <w:uiPriority w:val="0"/>
    <w:rPr>
      <w:b/>
      <w:bCs/>
    </w:rPr>
  </w:style>
  <w:style w:type="character" w:styleId="15">
    <w:name w:val="Strong"/>
    <w:basedOn w:val="14"/>
    <w:qFormat/>
    <w:uiPriority w:val="0"/>
    <w:rPr>
      <w:b/>
    </w:rPr>
  </w:style>
  <w:style w:type="character" w:styleId="16">
    <w:name w:val="Hyperlink"/>
    <w:basedOn w:val="14"/>
    <w:unhideWhenUsed/>
    <w:qFormat/>
    <w:uiPriority w:val="99"/>
    <w:rPr>
      <w:color w:val="0563C1" w:themeColor="hyperlink"/>
      <w:u w:val="single"/>
      <w14:textFill>
        <w14:solidFill>
          <w14:schemeClr w14:val="hlink"/>
        </w14:solidFill>
      </w14:textFill>
    </w:rPr>
  </w:style>
  <w:style w:type="character" w:styleId="17">
    <w:name w:val="HTML Code"/>
    <w:basedOn w:val="14"/>
    <w:uiPriority w:val="0"/>
    <w:rPr>
      <w:rFonts w:ascii="Courier New" w:hAnsi="Courier New"/>
      <w:sz w:val="20"/>
    </w:rPr>
  </w:style>
  <w:style w:type="character" w:styleId="18">
    <w:name w:val="annotation reference"/>
    <w:basedOn w:val="14"/>
    <w:semiHidden/>
    <w:unhideWhenUsed/>
    <w:qFormat/>
    <w:uiPriority w:val="0"/>
    <w:rPr>
      <w:sz w:val="21"/>
      <w:szCs w:val="21"/>
    </w:rPr>
  </w:style>
  <w:style w:type="paragraph" w:customStyle="1" w:styleId="19">
    <w:name w:val="列出段落1"/>
    <w:basedOn w:val="1"/>
    <w:qFormat/>
    <w:uiPriority w:val="34"/>
    <w:pPr>
      <w:ind w:firstLine="420" w:firstLineChars="200"/>
    </w:pPr>
  </w:style>
  <w:style w:type="character" w:customStyle="1" w:styleId="20">
    <w:name w:val="页眉 字符"/>
    <w:basedOn w:val="14"/>
    <w:link w:val="10"/>
    <w:qFormat/>
    <w:uiPriority w:val="0"/>
    <w:rPr>
      <w:rFonts w:ascii="Calibri" w:hAnsi="Calibri" w:eastAsia="宋体" w:cs="Times New Roman"/>
      <w:kern w:val="2"/>
      <w:sz w:val="18"/>
      <w:szCs w:val="18"/>
    </w:rPr>
  </w:style>
  <w:style w:type="character" w:customStyle="1" w:styleId="21">
    <w:name w:val="页脚 字符"/>
    <w:basedOn w:val="14"/>
    <w:link w:val="9"/>
    <w:qFormat/>
    <w:uiPriority w:val="0"/>
    <w:rPr>
      <w:rFonts w:ascii="Calibri" w:hAnsi="Calibri" w:eastAsia="宋体" w:cs="Times New Roman"/>
      <w:kern w:val="2"/>
      <w:sz w:val="18"/>
      <w:szCs w:val="18"/>
    </w:rPr>
  </w:style>
  <w:style w:type="character" w:customStyle="1" w:styleId="22">
    <w:name w:val="批注文字 字符"/>
    <w:basedOn w:val="14"/>
    <w:link w:val="7"/>
    <w:semiHidden/>
    <w:qFormat/>
    <w:uiPriority w:val="0"/>
    <w:rPr>
      <w:rFonts w:ascii="Calibri" w:hAnsi="Calibri" w:eastAsia="宋体" w:cs="Times New Roman"/>
      <w:kern w:val="2"/>
      <w:sz w:val="21"/>
      <w:szCs w:val="22"/>
    </w:rPr>
  </w:style>
  <w:style w:type="character" w:customStyle="1" w:styleId="23">
    <w:name w:val="批注主题 字符"/>
    <w:basedOn w:val="22"/>
    <w:link w:val="12"/>
    <w:semiHidden/>
    <w:qFormat/>
    <w:uiPriority w:val="0"/>
    <w:rPr>
      <w:rFonts w:ascii="Calibri" w:hAnsi="Calibri" w:eastAsia="宋体" w:cs="Times New Roman"/>
      <w:b/>
      <w:bCs/>
      <w:kern w:val="2"/>
      <w:sz w:val="21"/>
      <w:szCs w:val="22"/>
    </w:rPr>
  </w:style>
  <w:style w:type="character" w:customStyle="1" w:styleId="24">
    <w:name w:val="批注框文本 字符"/>
    <w:basedOn w:val="14"/>
    <w:link w:val="8"/>
    <w:qFormat/>
    <w:uiPriority w:val="0"/>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19</Pages>
  <Words>12784</Words>
  <Characters>14866</Characters>
  <Lines>11</Lines>
  <Paragraphs>3</Paragraphs>
  <TotalTime>9</TotalTime>
  <ScaleCrop>false</ScaleCrop>
  <LinksUpToDate>false</LinksUpToDate>
  <CharactersWithSpaces>15830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2017-03-23T12:27:00Z</dcterms:created>
  <dc:creator>Administrator</dc:creator>
  <cp:lastModifiedBy>夏</cp:lastModifiedBy>
  <dcterms:modified xsi:type="dcterms:W3CDTF">2025-04-12T13:37:46Z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F7DE29E50260411A9642D79A80A0EAB2_13</vt:lpwstr>
  </property>
  <property fmtid="{D5CDD505-2E9C-101B-9397-08002B2CF9AE}" pid="4" name="KSOTemplateDocerSaveRecord">
    <vt:lpwstr>eyJoZGlkIjoiMzEwNTM5NzYwMDRjMzkwZTVkZjY2ODkwMGIxNGU0OTUiLCJ1c2VySWQiOiIxNDkwMzE3MTkyIn0=</vt:lpwstr>
  </property>
</Properties>
</file>