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Calibri" w:hAnsi="Calibri" w:eastAsia="Calibri"/>
          <w:b/>
          <w:i w:val="0"/>
          <w:color w:val="1A1A1A"/>
          <w:sz w:val="22"/>
        </w:rPr>
        <w:t>ENVELOPE DESK</w:t>
      </w:r>
    </w:p>
    <w:p>
      <w:pPr>
        <w:spacing w:before="40" w:after="40" w:line="276" w:lineRule="auto"/>
        <w:jc w:val="center"/>
      </w:pPr>
      <w:r>
        <w:rPr>
          <w:rFonts w:ascii="Calibri" w:hAnsi="Calibri" w:eastAsia="Calibri"/>
          <w:b/>
          <w:i w:val="0"/>
          <w:color w:val="1A1A1A"/>
          <w:sz w:val="52"/>
        </w:rPr>
        <w:t>Perpetual Futures Playbook</w:t>
      </w:r>
    </w:p>
    <w:p>
      <w:pPr>
        <w:spacing w:before="0" w:after="120" w:line="276" w:lineRule="auto"/>
        <w:jc w:val="center"/>
      </w:pPr>
      <w:r>
        <w:rPr>
          <w:rFonts w:ascii="Georgia" w:hAnsi="Georgia" w:eastAsia="Georgia"/>
          <w:b w:val="0"/>
          <w:i/>
          <w:color w:val="1A1A1A"/>
          <w:sz w:val="24"/>
        </w:rPr>
        <w:t>The aggressive book. Tight stops. Small losers. The paycheck is the runner.</w:t>
      </w:r>
    </w:p>
    <w:p>
      <w:pPr>
        <w:spacing w:before="120" w:after="120" w:line="276" w:lineRule="auto"/>
        <w:jc w:val="center"/>
      </w:pPr>
      <w:r>
        <w:rPr>
          <w:rFonts w:ascii="Georgia" w:hAnsi="Georgia" w:eastAsia="Georgia"/>
          <w:b w:val="0"/>
          <w:i w:val="0"/>
          <w:color w:val="1A1A1A"/>
          <w:sz w:val="22"/>
        </w:rPr>
        <w:t>Written 7 October 2026 from Kalshi’s margin pages, the live market list, and the entry models that put the stop on the other side of a failed break. This paper does not send an order. The 15-minute ticket desk is a different market and is not touched.</w:t>
      </w:r>
    </w:p>
    <w:p>
      <w:pPr>
        <w:spacing w:before="320" w:after="120"/>
      </w:pPr>
      <w:r>
        <w:rPr>
          <w:rFonts w:ascii="Calibri" w:hAnsi="Calibri" w:eastAsia="Calibri"/>
          <w:b/>
          <w:i w:val="0"/>
          <w:color w:val="1A1A1A"/>
          <w:sz w:val="32"/>
        </w:rPr>
        <w:t>1.  Why the last version did not pay</w:t>
      </w:r>
    </w:p>
    <w:p>
      <w:pPr>
        <w:spacing w:before="120" w:after="120" w:line="276" w:lineRule="auto"/>
      </w:pPr>
      <w:r>
        <w:rPr>
          <w:rFonts w:ascii="Georgia" w:hAnsi="Georgia" w:eastAsia="Georgia"/>
          <w:b w:val="0"/>
          <w:i w:val="0"/>
          <w:color w:val="1A1A1A"/>
          <w:sz w:val="22"/>
        </w:rPr>
        <w:t>A sweep plus a gap plus a 0.62 retrace is a trigger. It is not a business. The last write-up stopped at the trigger and then capped every idea at the same small dollar, including the best idea of the week. That is how a correct read still fails to pay. Profit on this book does not come from predicting a bigger move. It comes from three decisions made before the order exists: which grade the setup is, how many contracts that grade is allowed to carry, and where the first piece comes off so the rest of the position is free to travel.</w:t>
      </w:r>
    </w:p>
    <w:p>
      <w:pPr>
        <w:spacing w:before="120" w:after="120" w:line="276" w:lineRule="auto"/>
      </w:pPr>
      <w:r>
        <w:rPr>
          <w:rFonts w:ascii="Georgia" w:hAnsi="Georgia" w:eastAsia="Georgia"/>
          <w:b w:val="0"/>
          <w:i w:val="0"/>
          <w:color w:val="1A1A1A"/>
          <w:sz w:val="22"/>
        </w:rPr>
        <w:t>Two facts control every number below. Kalshi perpetuals ring-fence a position in the app, so one bad gold trade does not automatically spend the Bitcoin margin, but a gap through the liquidation price can still owe more than the margin posted. And the contracts are tiny on purpose. Bitcoin is one ten-thousandth of a coin. Gold is one thousandth of an ounce. A tight price stop on a handful of those contracts loses pennies. The only way the same tight stop loses or makes a serious dollar is to hold enough contracts, which means enough margin behind a stop that is still inside Kalshi’s liquidation price. Aggression without that math is a slogan. This document is the math and the filter that earns the right to use it.</w:t>
      </w:r>
    </w:p>
    <w:p>
      <w:pPr>
        <w:spacing w:before="320" w:after="120"/>
      </w:pPr>
      <w:r>
        <w:rPr>
          <w:rFonts w:ascii="Calibri" w:hAnsi="Calibri" w:eastAsia="Calibri"/>
          <w:b/>
          <w:i w:val="0"/>
          <w:color w:val="1A1A1A"/>
          <w:sz w:val="32"/>
        </w:rPr>
        <w:t>2.  Two markets. They do not share a brain.</w:t>
      </w:r>
    </w:p>
    <w:p>
      <w:pPr>
        <w:spacing w:before="120" w:after="120" w:line="276" w:lineRule="auto"/>
      </w:pPr>
      <w:r>
        <w:rPr>
          <w:rFonts w:ascii="Georgia" w:hAnsi="Georgia" w:eastAsia="Georgia"/>
          <w:b w:val="0"/>
          <w:i w:val="0"/>
          <w:color w:val="1A1A1A"/>
          <w:sz w:val="22"/>
        </w:rPr>
        <w:t>The 15-minute ticket asks one question and then dies. Is the index above a strike when the window ends? You pay a price between a few cents and a dollar. You receive a dollar or you receive nothing. There is no funding, no liquidation engine, and no reason to sell early. The rules on that book stay on that book: the 4¢ to 75¢ band, the $1 / $2 / $5 clip, and the $15 dollar stop. A count of losing tickets does not stop that book. Neither does this one.</w:t>
      </w:r>
    </w:p>
    <w:p>
      <w:pPr>
        <w:spacing w:before="120" w:after="120" w:line="276" w:lineRule="auto"/>
      </w:pPr>
      <w:r>
        <w:rPr>
          <w:rFonts w:ascii="Georgia" w:hAnsi="Georgia" w:eastAsia="Georgia"/>
          <w:b w:val="0"/>
          <w:i w:val="0"/>
          <w:color w:val="1A1A1A"/>
          <w:sz w:val="22"/>
        </w:rPr>
        <w:t>A perpetual does not die. You post margin. The mark pays you or charges you the whole way. Crypto funding passes between longs and shorts at 12:00 AM, 8:00 AM, and 4:00 PM Eastern, so the contract cannot drift away from the CF Benchmarks index forever. Metals fund once, at 10:00 AM Eastern, and any hour the underlying pit is closed does not count toward the rate. Kalshi Klear also marks variation margin around 12:00 PM and again around 4:00 PM Eastern. If equity falls through maintenance, they close you. You do not “hold to settlement.” There is no settlement in the ticket sense. There is only the next mark.</w:t>
      </w:r>
    </w:p>
    <w:p>
      <w:pPr>
        <w:spacing w:before="120" w:after="120" w:line="276" w:lineRule="auto"/>
      </w:pPr>
      <w:r>
        <w:rPr>
          <w:rFonts w:ascii="Georgia" w:hAnsi="Georgia" w:eastAsia="Georgia"/>
          <w:b w:val="0"/>
          <w:i w:val="0"/>
          <w:color w:val="1A1A1A"/>
          <w:sz w:val="22"/>
        </w:rPr>
        <w:t>That changes what a good trade is. On a ticket, a 60¢ entry is a bad payoff even if you are right, because you risked sixty cents to make forty. On a perp, the payoff is the distance the mark travels versus the distance to your stop. A small move in your favor, taken when the location is right, with the loser cut at the wick that proved you wrong, is the base. Being “right” on Bitcoin for six hours, paying funding twice, and then getting marked at the noon print, is how a correct idea still loses. The ticket book does not vote on this book. A YES on the Bitcoin ticket is not a long on the perpetual. They can disagree for an hour and both be correct.</w:t>
      </w:r>
    </w:p>
    <w:p>
      <w:pPr>
        <w:spacing w:before="320" w:after="120"/>
      </w:pPr>
      <w:r>
        <w:rPr>
          <w:rFonts w:ascii="Calibri" w:hAnsi="Calibri" w:eastAsia="Calibri"/>
          <w:b/>
          <w:i w:val="0"/>
          <w:color w:val="1A1A1A"/>
          <w:sz w:val="32"/>
        </w:rPr>
        <w:t>3.  What Kalshi’s own pages disagree on</w:t>
      </w:r>
    </w:p>
    <w:p>
      <w:pPr>
        <w:spacing w:before="120" w:after="120" w:line="276" w:lineRule="auto"/>
      </w:pPr>
      <w:r>
        <w:rPr>
          <w:rFonts w:ascii="Georgia" w:hAnsi="Georgia" w:eastAsia="Georgia"/>
          <w:b w:val="0"/>
          <w:i w:val="0"/>
          <w:color w:val="1A1A1A"/>
          <w:sz w:val="22"/>
        </w:rPr>
        <w:t>I read the margin overview, the create-order schema, the balance and positions pages, the risk and risk-parameter pages, the funding help article, the perpetuals learn pages, the exit-trigger page, and the live market list at external-api.kalshi.com. They do not all say the same thing. Where they disagree, the live endpoint wins, because that is what will accept or reject the order.</w:t>
      </w:r>
    </w:p>
    <w:p>
      <w:pPr>
        <w:spacing w:before="20" w:after="40" w:line="269" w:lineRule="auto"/>
        <w:ind w:left="360"/>
      </w:pPr>
      <w:r>
        <w:rPr>
          <w:rFonts w:ascii="Georgia" w:hAnsi="Georgia" w:eastAsia="Georgia"/>
          <w:b w:val="0"/>
          <w:i w:val="0"/>
          <w:color w:val="1A1A1A"/>
          <w:sz w:val="22"/>
        </w:rPr>
        <w:t>•  Margin mode. The help center describes isolated margin: one position’s loss does not spend the next position’s cash. The API also documents a cross-margin exit trigger, and the code we already have calls that cross path. Before any live bracket we confirm which mode the account is actually in. A cross bracket on an isolated position is a miss, not a safety net.</w:t>
      </w:r>
    </w:p>
    <w:p>
      <w:pPr>
        <w:spacing w:before="20" w:after="40" w:line="269" w:lineRule="auto"/>
        <w:ind w:left="360"/>
      </w:pPr>
      <w:r>
        <w:rPr>
          <w:rFonts w:ascii="Georgia" w:hAnsi="Georgia" w:eastAsia="Georgia"/>
          <w:b w:val="0"/>
          <w:i w:val="0"/>
          <w:color w:val="1A1A1A"/>
          <w:sz w:val="22"/>
        </w:rPr>
        <w:t>•  Liquidation. One learn page talks as if a 5× Bitcoin long dies around a 20% drop. A reading of Kalshi’s own risk parameters, published against a Bitcoin price near $84,179, put a 5× long near 8% and a 6× long near 5%, because they liquidate at maintenance margin, and the initial margin is about 1.3 times maintenance. We do not pick a slogan. The stop must sit inside the liquidation price the risk call returns for that size, with room. If that price is missing, there is no trade.</w:t>
      </w:r>
    </w:p>
    <w:p>
      <w:pPr>
        <w:spacing w:before="20" w:after="40" w:line="269" w:lineRule="auto"/>
        <w:ind w:left="360"/>
      </w:pPr>
      <w:r>
        <w:rPr>
          <w:rFonts w:ascii="Georgia" w:hAnsi="Georgia" w:eastAsia="Georgia"/>
          <w:b w:val="0"/>
          <w:i w:val="0"/>
          <w:color w:val="1A1A1A"/>
          <w:sz w:val="22"/>
        </w:rPr>
        <w:t>•  Funding. Positive rate means longs pay shorts. The rate is capped at 2% of position per eight-hour window and pays nothing under 0.01%. A help article that says “three times a day” without the metals exception is the crypto rule applied too widely. Metals are 10:00 AM Eastern, once.</w:t>
      </w:r>
    </w:p>
    <w:p>
      <w:pPr>
        <w:spacing w:before="20" w:after="40" w:line="269" w:lineRule="auto"/>
        <w:ind w:left="360"/>
      </w:pPr>
      <w:r>
        <w:rPr>
          <w:rFonts w:ascii="Georgia" w:hAnsi="Georgia" w:eastAsia="Georgia"/>
          <w:b w:val="0"/>
          <w:i w:val="0"/>
          <w:color w:val="1A1A1A"/>
          <w:sz w:val="22"/>
        </w:rPr>
        <w:t>•  The list. A help article still says 18 cryptos and two metals. The live list also has US 500, copper, aluminum, platinum, and palladium, and it marks KXKPEPEPERP inactive. The help article is behind the exchange. We trade what the live list marks active, and we rank them by whether a tight stop fits inside the book.</w:t>
      </w:r>
    </w:p>
    <w:p>
      <w:pPr>
        <w:spacing w:before="20" w:after="40" w:line="269" w:lineRule="auto"/>
        <w:ind w:left="360"/>
      </w:pPr>
      <w:r>
        <w:rPr>
          <w:rFonts w:ascii="Georgia" w:hAnsi="Georgia" w:eastAsia="Georgia"/>
          <w:b w:val="0"/>
          <w:i w:val="0"/>
          <w:color w:val="1A1A1A"/>
          <w:sz w:val="22"/>
        </w:rPr>
        <w:t>•  Leverage is not a field on the order. The create-order body is ticker or market id, side bid or ask, a dollar price, a contract count, and an immediate-or-cancel instruction. Leverage is just how many contracts you open against how much margin you posted. The exchange’s current max is a ceiling. The numbers typed into our slider file are already wrong on Solana, XRP, and the index. They are not used.</w:t>
      </w:r>
    </w:p>
    <w:p>
      <w:pPr>
        <w:spacing w:before="320" w:after="120"/>
      </w:pPr>
      <w:r>
        <w:rPr>
          <w:rFonts w:ascii="Calibri" w:hAnsi="Calibri" w:eastAsia="Calibri"/>
          <w:b/>
          <w:i w:val="0"/>
          <w:color w:val="1A1A1A"/>
          <w:sz w:val="32"/>
        </w:rPr>
        <w:t>4.  The day is one delivery, not twelve patterns</w:t>
      </w:r>
    </w:p>
    <w:p>
      <w:pPr>
        <w:spacing w:before="120" w:after="120" w:line="276" w:lineRule="auto"/>
      </w:pPr>
      <w:r>
        <w:rPr>
          <w:rFonts w:ascii="Georgia" w:hAnsi="Georgia" w:eastAsia="Georgia"/>
          <w:b w:val="0"/>
          <w:i w:val="0"/>
          <w:color w:val="1A1A1A"/>
          <w:sz w:val="22"/>
        </w:rPr>
        <w:t>Inner Circle Trader’s market-maker model is the container. Everything else in this paper is a mark on that container. The model says a session builds a range, runs the obvious side to fill the real order, and then delivers to the other side. It is not a conspiracy theory and it is not a signal. It is the reason we refuse to buy the first break.</w:t>
      </w:r>
    </w:p>
    <w:p>
      <w:pPr>
        <w:spacing w:before="120" w:after="120" w:line="276" w:lineRule="auto"/>
      </w:pPr>
      <w:r>
        <w:rPr>
          <w:rFonts w:ascii="Georgia" w:hAnsi="Georgia" w:eastAsia="Georgia"/>
          <w:b w:val="0"/>
          <w:i w:val="0"/>
          <w:color w:val="1A1A1A"/>
          <w:sz w:val="22"/>
        </w:rPr>
        <w:t>Map it onto the clock we actually have, in Eastern time, because that is the clock Kalshi uses for funding and for the Klear marks.</w:t>
      </w:r>
    </w:p>
    <w:p>
      <w:pPr>
        <w:spacing w:before="20" w:after="40" w:line="269" w:lineRule="auto"/>
        <w:ind w:left="360"/>
      </w:pPr>
      <w:r>
        <w:rPr>
          <w:rFonts w:ascii="Georgia" w:hAnsi="Georgia" w:eastAsia="Georgia"/>
          <w:b w:val="0"/>
          <w:i w:val="0"/>
          <w:color w:val="1A1A1A"/>
          <w:sz w:val="22"/>
        </w:rPr>
        <w:t>•  Original consolidation is the Asia range, 7:00 PM to 2:00 AM. Mark the high and the low. That is the dealing range. Do not trade it. A midnight break is usually the bait, and the midnight funding print taxes whoever is still in it.</w:t>
      </w:r>
    </w:p>
    <w:p>
      <w:pPr>
        <w:spacing w:before="20" w:after="40" w:line="269" w:lineRule="auto"/>
        <w:ind w:left="360"/>
      </w:pPr>
      <w:r>
        <w:rPr>
          <w:rFonts w:ascii="Georgia" w:hAnsi="Georgia" w:eastAsia="Georgia"/>
          <w:b w:val="0"/>
          <w:i w:val="0"/>
          <w:color w:val="1A1A1A"/>
          <w:sz w:val="22"/>
        </w:rPr>
        <w:t>•  Engineering liquidity is London, 2:00 AM to 5:00 AM. Price leans one way and builds the stops. This is the Judas swing: the false move against the eventual delivery. We may take the reversal here at half size, and only after a one-minute close back inside the Asia range. Half size because the American cash markets are shut and gold’s real liquidity is not here.</w:t>
      </w:r>
    </w:p>
    <w:p>
      <w:pPr>
        <w:spacing w:before="20" w:after="40" w:line="269" w:lineRule="auto"/>
        <w:ind w:left="360"/>
      </w:pPr>
      <w:r>
        <w:rPr>
          <w:rFonts w:ascii="Georgia" w:hAnsi="Georgia" w:eastAsia="Georgia"/>
          <w:b w:val="0"/>
          <w:i w:val="0"/>
          <w:color w:val="1A1A1A"/>
          <w:sz w:val="22"/>
        </w:rPr>
        <w:t>•  The smart-money reversal is the New York morning, 8:00 to 11:00. Full size lives here. This is the distribution leg, the move that pays. Metals are flat from 9:58 to 10:05 for their funding print. Crypto does not fund at 10:00 and may stay on.</w:t>
      </w:r>
    </w:p>
    <w:p>
      <w:pPr>
        <w:spacing w:before="20" w:after="40" w:line="269" w:lineRule="auto"/>
        <w:ind w:left="360"/>
      </w:pPr>
      <w:r>
        <w:rPr>
          <w:rFonts w:ascii="Georgia" w:hAnsi="Georgia" w:eastAsia="Georgia"/>
          <w:b w:val="0"/>
          <w:i w:val="0"/>
          <w:color w:val="1A1A1A"/>
          <w:sz w:val="22"/>
        </w:rPr>
        <w:t>•  Noon is not a setup. From 11:40 to 12:20 we are flat. Klear marks variation margin around noon. We do not want a position redefined by their print.</w:t>
      </w:r>
    </w:p>
    <w:p>
      <w:pPr>
        <w:spacing w:before="20" w:after="40" w:line="269" w:lineRule="auto"/>
        <w:ind w:left="360"/>
      </w:pPr>
      <w:r>
        <w:rPr>
          <w:rFonts w:ascii="Georgia" w:hAnsi="Georgia" w:eastAsia="Georgia"/>
          <w:b w:val="0"/>
          <w:i w:val="0"/>
          <w:color w:val="1A1A1A"/>
          <w:sz w:val="22"/>
        </w:rPr>
        <w:t>•  The afternoon, 1:30 to 3:40, is the second delivery, and only if the morning bias is still intact or a fresh divergence has printed. Flat by 3:50. Crypto funds at 4:00 and Klear marks again around 4:00. A green runner held into that print is how a good day gets donated back.</w:t>
      </w:r>
    </w:p>
    <w:p>
      <w:pPr>
        <w:spacing w:before="120" w:after="120" w:line="276" w:lineRule="auto"/>
      </w:pPr>
      <w:r>
        <w:rPr>
          <w:rFonts w:ascii="Georgia" w:hAnsi="Georgia" w:eastAsia="Georgia"/>
          <w:b w:val="0"/>
          <w:i w:val="0"/>
          <w:color w:val="1A1A1A"/>
          <w:sz w:val="22"/>
        </w:rPr>
        <w:t>Power of Three is the same story compressed into one session: accumulate, manipulate, distribute. If we cannot name which act we are in, we do not have a trade. We have a candle.</w:t>
      </w:r>
    </w:p>
    <w:p>
      <w:pPr>
        <w:spacing w:before="320" w:after="120"/>
      </w:pPr>
      <w:r>
        <w:rPr>
          <w:rFonts w:ascii="Calibri" w:hAnsi="Calibri" w:eastAsia="Calibri"/>
          <w:b/>
          <w:i w:val="0"/>
          <w:color w:val="1A1A1A"/>
          <w:sz w:val="32"/>
        </w:rPr>
        <w:t>5.  Location before candle</w:t>
      </w:r>
    </w:p>
    <w:p>
      <w:pPr>
        <w:spacing w:before="120" w:after="120" w:line="276" w:lineRule="auto"/>
      </w:pPr>
      <w:r>
        <w:rPr>
          <w:rFonts w:ascii="Georgia" w:hAnsi="Georgia" w:eastAsia="Georgia"/>
          <w:b w:val="0"/>
          <w:i w:val="0"/>
          <w:color w:val="1A1A1A"/>
          <w:sz w:val="22"/>
        </w:rPr>
        <w:t>Every entry is a place first and a candle second. The place is the dealing range, Asia high to Asia low, split at the midpoint. The top half is premium. The bottom half is discount. In a bullish story we buy discount. In a bearish story we sell premium. A long taken in the top half of the range is a late long. It can work. It is not this strategy, because the stop is then far and the target is close, which is the 60¢ ticket problem wearing a different costume.</w:t>
      </w:r>
    </w:p>
    <w:p>
      <w:pPr>
        <w:spacing w:before="120" w:after="120" w:line="276" w:lineRule="auto"/>
      </w:pPr>
      <w:r>
        <w:rPr>
          <w:rFonts w:ascii="Georgia" w:hAnsi="Georgia" w:eastAsia="Georgia"/>
          <w:b w:val="0"/>
          <w:i w:val="0"/>
          <w:color w:val="1A1A1A"/>
          <w:sz w:val="22"/>
        </w:rPr>
        <w:t>The 20 and 50 period averages on the five-minute chart do one job. If the 20 is above the 50 and sloping up, the story is up and we only buy discount. If they are braided and price is still inside the Asia range, there is no story. We use the failed-break fade, or we do nothing. We do not take a trade because the averages “just crossed.” A cross in the middle of a range is the chop itself. Session VWAP, anchored at 7:00 PM Eastern, is the second location. A long that is also a reclaim of VWAP from underneath is a better long than the same candle taken under a falling VWAP. VWAP is not a signal. It is a vote on who has been paid since the range opened.</w:t>
      </w:r>
    </w:p>
    <w:p>
      <w:pPr>
        <w:spacing w:before="120" w:after="120" w:line="276" w:lineRule="auto"/>
      </w:pPr>
      <w:r>
        <w:rPr>
          <w:rFonts w:ascii="Georgia" w:hAnsi="Georgia" w:eastAsia="Georgia"/>
          <w:b w:val="0"/>
          <w:i w:val="0"/>
          <w:color w:val="1A1A1A"/>
          <w:sz w:val="22"/>
        </w:rPr>
        <w:t>Fibonacci is drawn on one leg only: from the sweep extreme to the first close that reclaimed the range. The zone is 0.62 to 0.79. The resting order sits at 0.705, the middle of that zone, and only if that price is also inside the fair value gap left by the reclaim. A fib drawn from some other high because it looks clean is decoration. Elliott Wave is not used. A wave count can be redrawn after the fact to fit any winner. It cannot sit under a stop.</w:t>
      </w:r>
    </w:p>
    <w:p>
      <w:pPr>
        <w:spacing w:before="320" w:after="120"/>
      </w:pPr>
      <w:r>
        <w:rPr>
          <w:rFonts w:ascii="Calibri" w:hAnsi="Calibri" w:eastAsia="Calibri"/>
          <w:b/>
          <w:i w:val="0"/>
          <w:color w:val="1A1A1A"/>
          <w:sz w:val="32"/>
        </w:rPr>
        <w:t>6.  The grade is how the money gets larger</w:t>
      </w:r>
    </w:p>
    <w:p>
      <w:pPr>
        <w:spacing w:before="120" w:after="120" w:line="276" w:lineRule="auto"/>
      </w:pPr>
      <w:r>
        <w:rPr>
          <w:rFonts w:ascii="Georgia" w:hAnsi="Georgia" w:eastAsia="Georgia"/>
          <w:b w:val="0"/>
          <w:i w:val="0"/>
          <w:color w:val="1A1A1A"/>
          <w:sz w:val="22"/>
        </w:rPr>
        <w:t>The earlier paper kept every idea at one risk unit, including the best confluence of the month. That was the mistake you called out. The stop does not get wider. The first bet on a mediocre idea does not get bigger. What changes is that a setup which stacks every independent tell is allowed to carry twice the dollar risk of a setup that only stacks some of them. The loser is still the wick. The winner is larger because more contracts were legal, and because the free remainder is allowed to run.</w:t>
      </w:r>
    </w:p>
    <w:p>
      <w:pPr>
        <w:spacing w:before="120" w:after="120" w:line="276" w:lineRule="auto"/>
      </w:pPr>
      <w:r>
        <w:rPr>
          <w:rFonts w:ascii="Georgia" w:hAnsi="Georgia" w:eastAsia="Georgia"/>
          <w:b w:val="0"/>
          <w:i w:val="0"/>
          <w:color w:val="1A1A1A"/>
          <w:sz w:val="22"/>
        </w:rPr>
        <w:t>One R, the base unit, is 1% of the margin book. Never of the 15-minute wallet. The grades scale that unit. They do not invent a new one.</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fill="1F2933" w:val="clear"/>
          </w:tcPr>
          <w:p>
            <w:r/>
            <w:r>
              <w:rPr>
                <w:rFonts w:ascii="Calibri" w:hAnsi="Calibri" w:eastAsia="Calibri"/>
                <w:b/>
                <w:i w:val="0"/>
                <w:color w:val="FFFFFF"/>
                <w:sz w:val="18"/>
              </w:rPr>
              <w:t>Grade</w:t>
            </w:r>
          </w:p>
        </w:tc>
        <w:tc>
          <w:tcPr>
            <w:tcW w:type="dxa" w:w="2376"/>
            <w:shd w:fill="1F2933" w:val="clear"/>
          </w:tcPr>
          <w:p>
            <w:r/>
            <w:r>
              <w:rPr>
                <w:rFonts w:ascii="Calibri" w:hAnsi="Calibri" w:eastAsia="Calibri"/>
                <w:b/>
                <w:i w:val="0"/>
                <w:color w:val="FFFFFF"/>
                <w:sz w:val="18"/>
              </w:rPr>
              <w:t>What must be true</w:t>
            </w:r>
          </w:p>
        </w:tc>
        <w:tc>
          <w:tcPr>
            <w:tcW w:type="dxa" w:w="2376"/>
            <w:shd w:fill="1F2933" w:val="clear"/>
          </w:tcPr>
          <w:p>
            <w:r/>
            <w:r>
              <w:rPr>
                <w:rFonts w:ascii="Calibri" w:hAnsi="Calibri" w:eastAsia="Calibri"/>
                <w:b/>
                <w:i w:val="0"/>
                <w:color w:val="FFFFFF"/>
                <w:sz w:val="18"/>
              </w:rPr>
              <w:t>Risk</w:t>
            </w:r>
          </w:p>
        </w:tc>
        <w:tc>
          <w:tcPr>
            <w:tcW w:type="dxa" w:w="2376"/>
            <w:shd w:fill="1F2933" w:val="clear"/>
          </w:tcPr>
          <w:p>
            <w:r/>
            <w:r>
              <w:rPr>
                <w:rFonts w:ascii="Calibri" w:hAnsi="Calibri" w:eastAsia="Calibri"/>
                <w:b/>
                <w:i w:val="0"/>
                <w:color w:val="FFFFFF"/>
                <w:sz w:val="18"/>
              </w:rPr>
              <w:t>How many</w:t>
            </w:r>
          </w:p>
        </w:tc>
      </w:tr>
      <w:tr>
        <w:tc>
          <w:tcPr>
            <w:tcW w:type="dxa" w:w="2376"/>
          </w:tcPr>
          <w:p>
            <w:r/>
            <w:r>
              <w:rPr>
                <w:rFonts w:ascii="Calibri" w:hAnsi="Calibri" w:eastAsia="Calibri"/>
                <w:b w:val="0"/>
                <w:i w:val="0"/>
                <w:color w:val="1A1A1A"/>
                <w:sz w:val="18"/>
              </w:rPr>
              <w:t>A+</w:t>
            </w:r>
          </w:p>
        </w:tc>
        <w:tc>
          <w:tcPr>
            <w:tcW w:type="dxa" w:w="2376"/>
          </w:tcPr>
          <w:p>
            <w:r/>
            <w:r>
              <w:rPr>
                <w:rFonts w:ascii="Calibri" w:hAnsi="Calibri" w:eastAsia="Calibri"/>
                <w:b w:val="0"/>
                <w:i w:val="0"/>
                <w:color w:val="1A1A1A"/>
                <w:sz w:val="18"/>
              </w:rPr>
              <w:t>Judas reclaim, fair value gap, and a breaker sitting in the same 0.62–0.79 zone. Twin diverges. Inside 8:00–11:00 or 1:30–3:40. Stop inside 35% of the distance to liquidation.</w:t>
            </w:r>
          </w:p>
        </w:tc>
        <w:tc>
          <w:tcPr>
            <w:tcW w:type="dxa" w:w="2376"/>
          </w:tcPr>
          <w:p>
            <w:r/>
            <w:r>
              <w:rPr>
                <w:rFonts w:ascii="Calibri" w:hAnsi="Calibri" w:eastAsia="Calibri"/>
                <w:b w:val="0"/>
                <w:i w:val="0"/>
                <w:color w:val="1A1A1A"/>
                <w:sz w:val="18"/>
              </w:rPr>
              <w:t>2.0 R</w:t>
            </w:r>
          </w:p>
        </w:tc>
        <w:tc>
          <w:tcPr>
            <w:tcW w:type="dxa" w:w="2376"/>
          </w:tcPr>
          <w:p>
            <w:r/>
            <w:r>
              <w:rPr>
                <w:rFonts w:ascii="Calibri" w:hAnsi="Calibri" w:eastAsia="Calibri"/>
                <w:b w:val="0"/>
                <w:i w:val="0"/>
                <w:color w:val="1A1A1A"/>
                <w:sz w:val="18"/>
              </w:rPr>
              <w:t>One per session, per cluster</w:t>
            </w:r>
          </w:p>
        </w:tc>
      </w:tr>
      <w:tr>
        <w:tc>
          <w:tcPr>
            <w:tcW w:type="dxa" w:w="2376"/>
            <w:shd w:fill="F4F1EA" w:val="clear"/>
          </w:tcPr>
          <w:p>
            <w:r/>
            <w:r>
              <w:rPr>
                <w:rFonts w:ascii="Calibri" w:hAnsi="Calibri" w:eastAsia="Calibri"/>
                <w:b w:val="0"/>
                <w:i w:val="0"/>
                <w:color w:val="1A1A1A"/>
                <w:sz w:val="18"/>
              </w:rPr>
              <w:t>A</w:t>
            </w:r>
          </w:p>
        </w:tc>
        <w:tc>
          <w:tcPr>
            <w:tcW w:type="dxa" w:w="2376"/>
            <w:shd w:fill="F4F1EA" w:val="clear"/>
          </w:tcPr>
          <w:p>
            <w:r/>
            <w:r>
              <w:rPr>
                <w:rFonts w:ascii="Calibri" w:hAnsi="Calibri" w:eastAsia="Calibri"/>
                <w:b w:val="0"/>
                <w:i w:val="0"/>
                <w:color w:val="1A1A1A"/>
                <w:sz w:val="18"/>
              </w:rPr>
              <w:t>Judas reclaim plus the gap plus the 0.705 limit. Twin diverges. Same windows, or London at half of this size.</w:t>
            </w:r>
          </w:p>
        </w:tc>
        <w:tc>
          <w:tcPr>
            <w:tcW w:type="dxa" w:w="2376"/>
            <w:shd w:fill="F4F1EA" w:val="clear"/>
          </w:tcPr>
          <w:p>
            <w:r/>
            <w:r>
              <w:rPr>
                <w:rFonts w:ascii="Calibri" w:hAnsi="Calibri" w:eastAsia="Calibri"/>
                <w:b w:val="0"/>
                <w:i w:val="0"/>
                <w:color w:val="1A1A1A"/>
                <w:sz w:val="18"/>
              </w:rPr>
              <w:t>1.25 R</w:t>
            </w:r>
          </w:p>
        </w:tc>
        <w:tc>
          <w:tcPr>
            <w:tcW w:type="dxa" w:w="2376"/>
            <w:shd w:fill="F4F1EA" w:val="clear"/>
          </w:tcPr>
          <w:p>
            <w:r/>
            <w:r>
              <w:rPr>
                <w:rFonts w:ascii="Calibri" w:hAnsi="Calibri" w:eastAsia="Calibri"/>
                <w:b w:val="0"/>
                <w:i w:val="0"/>
                <w:color w:val="1A1A1A"/>
                <w:sz w:val="18"/>
              </w:rPr>
              <w:t>One per session, per cluster</w:t>
            </w:r>
          </w:p>
        </w:tc>
      </w:tr>
      <w:tr>
        <w:tc>
          <w:tcPr>
            <w:tcW w:type="dxa" w:w="2376"/>
          </w:tcPr>
          <w:p>
            <w:r/>
            <w:r>
              <w:rPr>
                <w:rFonts w:ascii="Calibri" w:hAnsi="Calibri" w:eastAsia="Calibri"/>
                <w:b w:val="0"/>
                <w:i w:val="0"/>
                <w:color w:val="1A1A1A"/>
                <w:sz w:val="18"/>
              </w:rPr>
              <w:t>B</w:t>
            </w:r>
          </w:p>
        </w:tc>
        <w:tc>
          <w:tcPr>
            <w:tcW w:type="dxa" w:w="2376"/>
          </w:tcPr>
          <w:p>
            <w:r/>
            <w:r>
              <w:rPr>
                <w:rFonts w:ascii="Calibri" w:hAnsi="Calibri" w:eastAsia="Calibri"/>
                <w:b w:val="0"/>
                <w:i w:val="0"/>
                <w:color w:val="1A1A1A"/>
                <w:sz w:val="18"/>
              </w:rPr>
              <w:t>No story. Averages braided. A poke through the Asia extreme closes back inside. Range target only.</w:t>
            </w:r>
          </w:p>
        </w:tc>
        <w:tc>
          <w:tcPr>
            <w:tcW w:type="dxa" w:w="2376"/>
          </w:tcPr>
          <w:p>
            <w:r/>
            <w:r>
              <w:rPr>
                <w:rFonts w:ascii="Calibri" w:hAnsi="Calibri" w:eastAsia="Calibri"/>
                <w:b w:val="0"/>
                <w:i w:val="0"/>
                <w:color w:val="1A1A1A"/>
                <w:sz w:val="18"/>
              </w:rPr>
              <w:t>0.5 R</w:t>
            </w:r>
          </w:p>
        </w:tc>
        <w:tc>
          <w:tcPr>
            <w:tcW w:type="dxa" w:w="2376"/>
          </w:tcPr>
          <w:p>
            <w:r/>
            <w:r>
              <w:rPr>
                <w:rFonts w:ascii="Calibri" w:hAnsi="Calibri" w:eastAsia="Calibri"/>
                <w:b w:val="0"/>
                <w:i w:val="0"/>
                <w:color w:val="1A1A1A"/>
                <w:sz w:val="18"/>
              </w:rPr>
              <w:t>Two per morning</w:t>
            </w:r>
          </w:p>
        </w:tc>
      </w:tr>
      <w:tr>
        <w:tc>
          <w:tcPr>
            <w:tcW w:type="dxa" w:w="2376"/>
            <w:shd w:fill="F4F1EA" w:val="clear"/>
          </w:tcPr>
          <w:p>
            <w:r/>
            <w:r>
              <w:rPr>
                <w:rFonts w:ascii="Calibri" w:hAnsi="Calibri" w:eastAsia="Calibri"/>
                <w:b w:val="0"/>
                <w:i w:val="0"/>
                <w:color w:val="1A1A1A"/>
                <w:sz w:val="18"/>
              </w:rPr>
              <w:t>C</w:t>
            </w:r>
          </w:p>
        </w:tc>
        <w:tc>
          <w:tcPr>
            <w:tcW w:type="dxa" w:w="2376"/>
            <w:shd w:fill="F4F1EA" w:val="clear"/>
          </w:tcPr>
          <w:p>
            <w:r/>
            <w:r>
              <w:rPr>
                <w:rFonts w:ascii="Calibri" w:hAnsi="Calibri" w:eastAsia="Calibri"/>
                <w:b w:val="0"/>
                <w:i w:val="0"/>
                <w:color w:val="1A1A1A"/>
                <w:sz w:val="18"/>
              </w:rPr>
              <w:t>A or A+ already paid the far side. Two-legged pullback to the five-minute 20 and into 0.62–0.79 of the new impulse. This is the second entry, not a new opinion.</w:t>
            </w:r>
          </w:p>
        </w:tc>
        <w:tc>
          <w:tcPr>
            <w:tcW w:type="dxa" w:w="2376"/>
            <w:shd w:fill="F4F1EA" w:val="clear"/>
          </w:tcPr>
          <w:p>
            <w:r/>
            <w:r>
              <w:rPr>
                <w:rFonts w:ascii="Calibri" w:hAnsi="Calibri" w:eastAsia="Calibri"/>
                <w:b w:val="0"/>
                <w:i w:val="0"/>
                <w:color w:val="1A1A1A"/>
                <w:sz w:val="18"/>
              </w:rPr>
              <w:t>0.75 R</w:t>
            </w:r>
          </w:p>
        </w:tc>
        <w:tc>
          <w:tcPr>
            <w:tcW w:type="dxa" w:w="2376"/>
            <w:shd w:fill="F4F1EA" w:val="clear"/>
          </w:tcPr>
          <w:p>
            <w:r/>
            <w:r>
              <w:rPr>
                <w:rFonts w:ascii="Calibri" w:hAnsi="Calibri" w:eastAsia="Calibri"/>
                <w:b w:val="0"/>
                <w:i w:val="0"/>
                <w:color w:val="1A1A1A"/>
                <w:sz w:val="18"/>
              </w:rPr>
              <w:t>One, and only after A is green</w:t>
            </w:r>
          </w:p>
        </w:tc>
      </w:tr>
    </w:tbl>
    <w:p>
      <w:pPr>
        <w:spacing w:after="80"/>
      </w:pPr>
    </w:p>
    <w:p>
      <w:pPr>
        <w:spacing w:before="120" w:after="120" w:line="276" w:lineRule="auto"/>
      </w:pPr>
      <w:r>
        <w:rPr>
          <w:rFonts w:ascii="Georgia" w:hAnsi="Georgia" w:eastAsia="Georgia"/>
          <w:b w:val="0"/>
          <w:i w:val="0"/>
          <w:color w:val="1A1A1A"/>
          <w:sz w:val="22"/>
        </w:rPr>
        <w:t>Open risk caps, in dollars of R, not in a count of trades. Two different clusters may be on at once: a metal and a crypto, or a crypto and the index when the index is diverging. Two longs inside Bitcoin, Ethereum, and Solana are one idea entered twice. The book may have 2.0 R open on a normal day. It may have 4.0 R open only when both positions are grade A+ and they are different clusters. A third position does not exist. The day stops at 3 R lost. That is money, not a streak. Three scratches that each lost a few cents do not shut the book. Three full stops do, because the model is not behaving. The day is also banked at 6 R gained. Past that, new entries are refused and only a free runner already on may stay, and it still comes off before the next print. Banking the day is how a high-profit week stays a high-profit week.</w:t>
      </w:r>
    </w:p>
    <w:p>
      <w:pPr>
        <w:spacing w:before="320" w:after="120"/>
      </w:pPr>
      <w:r>
        <w:rPr>
          <w:rFonts w:ascii="Calibri" w:hAnsi="Calibri" w:eastAsia="Calibri"/>
          <w:b/>
          <w:i w:val="0"/>
          <w:color w:val="1A1A1A"/>
          <w:sz w:val="32"/>
        </w:rPr>
        <w:t>7.  Expectancy, stated as a bar and not a promise</w:t>
      </w:r>
    </w:p>
    <w:p>
      <w:pPr>
        <w:spacing w:before="120" w:after="120" w:line="276" w:lineRule="auto"/>
      </w:pPr>
      <w:r>
        <w:rPr>
          <w:rFonts w:ascii="Georgia" w:hAnsi="Georgia" w:eastAsia="Georgia"/>
          <w:b w:val="0"/>
          <w:i w:val="0"/>
          <w:color w:val="1A1A1A"/>
          <w:sz w:val="22"/>
        </w:rPr>
        <w:t>Nobody honest has a certified win rate for this exact book. The shape below is the shape a filtered reversal-and-runner has when half the attempts scratch or lose small and a minority travel. It is the bar the next twenty attempts have to clear. If the live mix is worse, the dollar day-stop ends the session. If it is better, we do not respond by inventing a fifth grade. We take the next qualified attempt.</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1F2933" w:val="clear"/>
          </w:tcPr>
          <w:p>
            <w:r/>
            <w:r>
              <w:rPr>
                <w:rFonts w:ascii="Calibri" w:hAnsi="Calibri" w:eastAsia="Calibri"/>
                <w:b/>
                <w:i w:val="0"/>
                <w:color w:val="FFFFFF"/>
                <w:sz w:val="18"/>
              </w:rPr>
              <w:t>Slice of attempts</w:t>
            </w:r>
          </w:p>
        </w:tc>
        <w:tc>
          <w:tcPr>
            <w:tcW w:type="dxa" w:w="3168"/>
            <w:shd w:fill="1F2933" w:val="clear"/>
          </w:tcPr>
          <w:p>
            <w:r/>
            <w:r>
              <w:rPr>
                <w:rFonts w:ascii="Calibri" w:hAnsi="Calibri" w:eastAsia="Calibri"/>
                <w:b/>
                <w:i w:val="0"/>
                <w:color w:val="FFFFFF"/>
                <w:sz w:val="18"/>
              </w:rPr>
              <w:t>Result</w:t>
            </w:r>
          </w:p>
        </w:tc>
        <w:tc>
          <w:tcPr>
            <w:tcW w:type="dxa" w:w="3168"/>
            <w:shd w:fill="1F2933" w:val="clear"/>
          </w:tcPr>
          <w:p>
            <w:r/>
            <w:r>
              <w:rPr>
                <w:rFonts w:ascii="Calibri" w:hAnsi="Calibri" w:eastAsia="Calibri"/>
                <w:b/>
                <w:i w:val="0"/>
                <w:color w:val="FFFFFF"/>
                <w:sz w:val="18"/>
              </w:rPr>
              <w:t>What it usually was</w:t>
            </w:r>
          </w:p>
        </w:tc>
      </w:tr>
      <w:tr>
        <w:tc>
          <w:tcPr>
            <w:tcW w:type="dxa" w:w="3168"/>
          </w:tcPr>
          <w:p>
            <w:r/>
            <w:r>
              <w:rPr>
                <w:rFonts w:ascii="Calibri" w:hAnsi="Calibri" w:eastAsia="Calibri"/>
                <w:b w:val="0"/>
                <w:i w:val="0"/>
                <w:color w:val="1A1A1A"/>
                <w:sz w:val="18"/>
              </w:rPr>
              <w:t>35%</w:t>
            </w:r>
          </w:p>
        </w:tc>
        <w:tc>
          <w:tcPr>
            <w:tcW w:type="dxa" w:w="3168"/>
          </w:tcPr>
          <w:p>
            <w:r/>
            <w:r>
              <w:rPr>
                <w:rFonts w:ascii="Calibri" w:hAnsi="Calibri" w:eastAsia="Calibri"/>
                <w:b w:val="0"/>
                <w:i w:val="0"/>
                <w:color w:val="1A1A1A"/>
                <w:sz w:val="18"/>
              </w:rPr>
              <w:t>−1.0 R</w:t>
            </w:r>
          </w:p>
        </w:tc>
        <w:tc>
          <w:tcPr>
            <w:tcW w:type="dxa" w:w="3168"/>
          </w:tcPr>
          <w:p>
            <w:r/>
            <w:r>
              <w:rPr>
                <w:rFonts w:ascii="Calibri" w:hAnsi="Calibri" w:eastAsia="Calibri"/>
                <w:b w:val="0"/>
                <w:i w:val="0"/>
                <w:color w:val="1A1A1A"/>
                <w:sz w:val="18"/>
              </w:rPr>
              <w:t>Full stop at the wick. No negotiation.</w:t>
            </w:r>
          </w:p>
        </w:tc>
      </w:tr>
      <w:tr>
        <w:tc>
          <w:tcPr>
            <w:tcW w:type="dxa" w:w="3168"/>
            <w:shd w:fill="F4F1EA" w:val="clear"/>
          </w:tcPr>
          <w:p>
            <w:r/>
            <w:r>
              <w:rPr>
                <w:rFonts w:ascii="Calibri" w:hAnsi="Calibri" w:eastAsia="Calibri"/>
                <w:b w:val="0"/>
                <w:i w:val="0"/>
                <w:color w:val="1A1A1A"/>
                <w:sz w:val="18"/>
              </w:rPr>
              <w:t>25%</w:t>
            </w:r>
          </w:p>
        </w:tc>
        <w:tc>
          <w:tcPr>
            <w:tcW w:type="dxa" w:w="3168"/>
            <w:shd w:fill="F4F1EA" w:val="clear"/>
          </w:tcPr>
          <w:p>
            <w:r/>
            <w:r>
              <w:rPr>
                <w:rFonts w:ascii="Calibri" w:hAnsi="Calibri" w:eastAsia="Calibri"/>
                <w:b w:val="0"/>
                <w:i w:val="0"/>
                <w:color w:val="1A1A1A"/>
                <w:sz w:val="18"/>
              </w:rPr>
              <w:t>+0.5 R</w:t>
            </w:r>
          </w:p>
        </w:tc>
        <w:tc>
          <w:tcPr>
            <w:tcW w:type="dxa" w:w="3168"/>
            <w:shd w:fill="F4F1EA" w:val="clear"/>
          </w:tcPr>
          <w:p>
            <w:r/>
            <w:r>
              <w:rPr>
                <w:rFonts w:ascii="Calibri" w:hAnsi="Calibri" w:eastAsia="Calibri"/>
                <w:b w:val="0"/>
                <w:i w:val="0"/>
                <w:color w:val="1A1A1A"/>
                <w:sz w:val="18"/>
              </w:rPr>
              <w:t>First piece off, remainder scratched at entry.</w:t>
            </w:r>
          </w:p>
        </w:tc>
      </w:tr>
      <w:tr>
        <w:tc>
          <w:tcPr>
            <w:tcW w:type="dxa" w:w="3168"/>
          </w:tcPr>
          <w:p>
            <w:r/>
            <w:r>
              <w:rPr>
                <w:rFonts w:ascii="Calibri" w:hAnsi="Calibri" w:eastAsia="Calibri"/>
                <w:b w:val="0"/>
                <w:i w:val="0"/>
                <w:color w:val="1A1A1A"/>
                <w:sz w:val="18"/>
              </w:rPr>
              <w:t>25%</w:t>
            </w:r>
          </w:p>
        </w:tc>
        <w:tc>
          <w:tcPr>
            <w:tcW w:type="dxa" w:w="3168"/>
          </w:tcPr>
          <w:p>
            <w:r/>
            <w:r>
              <w:rPr>
                <w:rFonts w:ascii="Calibri" w:hAnsi="Calibri" w:eastAsia="Calibri"/>
                <w:b w:val="0"/>
                <w:i w:val="0"/>
                <w:color w:val="1A1A1A"/>
                <w:sz w:val="18"/>
              </w:rPr>
              <w:t>+1.6 R</w:t>
            </w:r>
          </w:p>
        </w:tc>
        <w:tc>
          <w:tcPr>
            <w:tcW w:type="dxa" w:w="3168"/>
          </w:tcPr>
          <w:p>
            <w:r/>
            <w:r>
              <w:rPr>
                <w:rFonts w:ascii="Calibri" w:hAnsi="Calibri" w:eastAsia="Calibri"/>
                <w:b w:val="0"/>
                <w:i w:val="0"/>
                <w:color w:val="1A1A1A"/>
                <w:sz w:val="18"/>
              </w:rPr>
              <w:t>First piece at 1 R, second piece at the far side of the range.</w:t>
            </w:r>
          </w:p>
        </w:tc>
      </w:tr>
      <w:tr>
        <w:tc>
          <w:tcPr>
            <w:tcW w:type="dxa" w:w="3168"/>
            <w:shd w:fill="F4F1EA" w:val="clear"/>
          </w:tcPr>
          <w:p>
            <w:r/>
            <w:r>
              <w:rPr>
                <w:rFonts w:ascii="Calibri" w:hAnsi="Calibri" w:eastAsia="Calibri"/>
                <w:b w:val="0"/>
                <w:i w:val="0"/>
                <w:color w:val="1A1A1A"/>
                <w:sz w:val="18"/>
              </w:rPr>
              <w:t>15%</w:t>
            </w:r>
          </w:p>
        </w:tc>
        <w:tc>
          <w:tcPr>
            <w:tcW w:type="dxa" w:w="3168"/>
            <w:shd w:fill="F4F1EA" w:val="clear"/>
          </w:tcPr>
          <w:p>
            <w:r/>
            <w:r>
              <w:rPr>
                <w:rFonts w:ascii="Calibri" w:hAnsi="Calibri" w:eastAsia="Calibri"/>
                <w:b w:val="0"/>
                <w:i w:val="0"/>
                <w:color w:val="1A1A1A"/>
                <w:sz w:val="18"/>
              </w:rPr>
              <w:t>+3.2 R</w:t>
            </w:r>
          </w:p>
        </w:tc>
        <w:tc>
          <w:tcPr>
            <w:tcW w:type="dxa" w:w="3168"/>
            <w:shd w:fill="F4F1EA" w:val="clear"/>
          </w:tcPr>
          <w:p>
            <w:r/>
            <w:r>
              <w:rPr>
                <w:rFonts w:ascii="Calibri" w:hAnsi="Calibri" w:eastAsia="Calibri"/>
                <w:b w:val="0"/>
                <w:i w:val="0"/>
                <w:color w:val="1A1A1A"/>
                <w:sz w:val="18"/>
              </w:rPr>
              <w:t>The runner reached the measured move or was trailed out later.</w:t>
            </w:r>
          </w:p>
        </w:tc>
      </w:tr>
    </w:tbl>
    <w:p>
      <w:pPr>
        <w:spacing w:after="80"/>
      </w:pPr>
    </w:p>
    <w:p>
      <w:pPr>
        <w:spacing w:before="120" w:after="120" w:line="276" w:lineRule="auto"/>
      </w:pPr>
      <w:r>
        <w:rPr>
          <w:rFonts w:ascii="Georgia" w:hAnsi="Georgia" w:eastAsia="Georgia"/>
          <w:b w:val="0"/>
          <w:i w:val="0"/>
          <w:color w:val="1A1A1A"/>
          <w:sz w:val="22"/>
        </w:rPr>
        <w:t>Weighted result: 0.35×(−1) + 0.25×0.5 + 0.25×1.6 + 0.15×3.2 = +0.655 R per attempt. That is the upgrade from the last paper, and it comes entirely from letting the best 15% travel further and from sizing A+ at 2 R so those attempts carry more dollars. It does not come from a fantasy win rate. At a blended risk of about 1.2 R per attempt, the dollar expectancy is about 0.79 R-units of the base. On a $2,000 margin book the base R is $20, so a qualified attempt is worth about $16 if the mix shows up. Eight attempts in a week is about $125. A cold week loses 3 R, which is $60, and stops. Fifteen attempts at the $5,000 row, where 1 R is $50, is about $390 before slippage and funding if the mix shows up, and a cold week loses $150 and stops. Those are the paychecks this structure can actually print. They are not available on a $40 test, and saying otherwise would be the easy lie.</w:t>
      </w:r>
    </w:p>
    <w:p>
      <w:pPr>
        <w:spacing w:before="320" w:after="120"/>
      </w:pPr>
      <w:r>
        <w:rPr>
          <w:rFonts w:ascii="Calibri" w:hAnsi="Calibri" w:eastAsia="Calibri"/>
          <w:b/>
          <w:i w:val="0"/>
          <w:color w:val="1A1A1A"/>
          <w:sz w:val="32"/>
        </w:rPr>
        <w:t>8.  The capital ladder</w:t>
      </w:r>
    </w:p>
    <w:p>
      <w:pPr>
        <w:spacing w:before="120" w:after="120" w:line="276" w:lineRule="auto"/>
      </w:pPr>
      <w:r>
        <w:rPr>
          <w:rFonts w:ascii="Georgia" w:hAnsi="Georgia" w:eastAsia="Georgia"/>
          <w:b w:val="0"/>
          <w:i w:val="0"/>
          <w:color w:val="1A1A1A"/>
          <w:sz w:val="22"/>
        </w:rPr>
        <w:t>A beautiful 4 R trade on seven Bitcoin contracts is a few dollars. The same trade on a stack that risks 1% of a real book is a paycheck. More money is this ladder. It is not a looser entry and it is not a wider stop.</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fill="1F2933" w:val="clear"/>
          </w:tcPr>
          <w:p>
            <w:r/>
            <w:r>
              <w:rPr>
                <w:rFonts w:ascii="Calibri" w:hAnsi="Calibri" w:eastAsia="Calibri"/>
                <w:b/>
                <w:i w:val="0"/>
                <w:color w:val="FFFFFF"/>
                <w:sz w:val="18"/>
              </w:rPr>
              <w:t>Margin book</w:t>
            </w:r>
          </w:p>
        </w:tc>
        <w:tc>
          <w:tcPr>
            <w:tcW w:type="dxa" w:w="2376"/>
            <w:shd w:fill="1F2933" w:val="clear"/>
          </w:tcPr>
          <w:p>
            <w:r/>
            <w:r>
              <w:rPr>
                <w:rFonts w:ascii="Calibri" w:hAnsi="Calibri" w:eastAsia="Calibri"/>
                <w:b/>
                <w:i w:val="0"/>
                <w:color w:val="FFFFFF"/>
                <w:sz w:val="18"/>
              </w:rPr>
              <w:t>1 R</w:t>
            </w:r>
          </w:p>
        </w:tc>
        <w:tc>
          <w:tcPr>
            <w:tcW w:type="dxa" w:w="2376"/>
            <w:shd w:fill="1F2933" w:val="clear"/>
          </w:tcPr>
          <w:p>
            <w:r/>
            <w:r>
              <w:rPr>
                <w:rFonts w:ascii="Calibri" w:hAnsi="Calibri" w:eastAsia="Calibri"/>
                <w:b/>
                <w:i w:val="0"/>
                <w:color w:val="FFFFFF"/>
                <w:sz w:val="18"/>
              </w:rPr>
              <w:t>A+ risk</w:t>
            </w:r>
          </w:p>
        </w:tc>
        <w:tc>
          <w:tcPr>
            <w:tcW w:type="dxa" w:w="2376"/>
            <w:shd w:fill="1F2933" w:val="clear"/>
          </w:tcPr>
          <w:p>
            <w:r/>
            <w:r>
              <w:rPr>
                <w:rFonts w:ascii="Calibri" w:hAnsi="Calibri" w:eastAsia="Calibri"/>
                <w:b/>
                <w:i w:val="0"/>
                <w:color w:val="FFFFFF"/>
                <w:sz w:val="18"/>
              </w:rPr>
              <w:t>What this book is for</w:t>
            </w:r>
          </w:p>
        </w:tc>
      </w:tr>
      <w:tr>
        <w:tc>
          <w:tcPr>
            <w:tcW w:type="dxa" w:w="2376"/>
          </w:tcPr>
          <w:p>
            <w:r/>
            <w:r>
              <w:rPr>
                <w:rFonts w:ascii="Calibri" w:hAnsi="Calibri" w:eastAsia="Calibri"/>
                <w:b w:val="0"/>
                <w:i w:val="0"/>
                <w:color w:val="1A1A1A"/>
                <w:sz w:val="18"/>
              </w:rPr>
              <w:t>Under $500</w:t>
            </w:r>
          </w:p>
        </w:tc>
        <w:tc>
          <w:tcPr>
            <w:tcW w:type="dxa" w:w="2376"/>
          </w:tcPr>
          <w:p>
            <w:r/>
            <w:r>
              <w:rPr>
                <w:rFonts w:ascii="Calibri" w:hAnsi="Calibri" w:eastAsia="Calibri"/>
                <w:b w:val="0"/>
                <w:i w:val="0"/>
                <w:color w:val="1A1A1A"/>
                <w:sz w:val="18"/>
              </w:rPr>
              <w:t>rehearse only</w:t>
            </w:r>
          </w:p>
        </w:tc>
        <w:tc>
          <w:tcPr>
            <w:tcW w:type="dxa" w:w="2376"/>
          </w:tcPr>
          <w:p>
            <w:r/>
            <w:r>
              <w:rPr>
                <w:rFonts w:ascii="Calibri" w:hAnsi="Calibri" w:eastAsia="Calibri"/>
                <w:b w:val="0"/>
                <w:i w:val="0"/>
                <w:color w:val="1A1A1A"/>
                <w:sz w:val="18"/>
              </w:rPr>
              <w:t>no live size</w:t>
            </w:r>
          </w:p>
        </w:tc>
        <w:tc>
          <w:tcPr>
            <w:tcW w:type="dxa" w:w="2376"/>
          </w:tcPr>
          <w:p>
            <w:r/>
            <w:r>
              <w:rPr>
                <w:rFonts w:ascii="Calibri" w:hAnsi="Calibri" w:eastAsia="Calibri"/>
                <w:b w:val="0"/>
                <w:i w:val="0"/>
                <w:color w:val="1A1A1A"/>
                <w:sz w:val="18"/>
              </w:rPr>
              <w:t>Watch the grades. Do not pretend the dollars matter.</w:t>
            </w:r>
          </w:p>
        </w:tc>
      </w:tr>
      <w:tr>
        <w:tc>
          <w:tcPr>
            <w:tcW w:type="dxa" w:w="2376"/>
            <w:shd w:fill="F4F1EA" w:val="clear"/>
          </w:tcPr>
          <w:p>
            <w:r/>
            <w:r>
              <w:rPr>
                <w:rFonts w:ascii="Calibri" w:hAnsi="Calibri" w:eastAsia="Calibri"/>
                <w:b w:val="0"/>
                <w:i w:val="0"/>
                <w:color w:val="1A1A1A"/>
                <w:sz w:val="18"/>
              </w:rPr>
              <w:t>$1,000</w:t>
            </w:r>
          </w:p>
        </w:tc>
        <w:tc>
          <w:tcPr>
            <w:tcW w:type="dxa" w:w="2376"/>
            <w:shd w:fill="F4F1EA" w:val="clear"/>
          </w:tcPr>
          <w:p>
            <w:r/>
            <w:r>
              <w:rPr>
                <w:rFonts w:ascii="Calibri" w:hAnsi="Calibri" w:eastAsia="Calibri"/>
                <w:b w:val="0"/>
                <w:i w:val="0"/>
                <w:color w:val="1A1A1A"/>
                <w:sz w:val="18"/>
              </w:rPr>
              <w:t>$10</w:t>
            </w:r>
          </w:p>
        </w:tc>
        <w:tc>
          <w:tcPr>
            <w:tcW w:type="dxa" w:w="2376"/>
            <w:shd w:fill="F4F1EA" w:val="clear"/>
          </w:tcPr>
          <w:p>
            <w:r/>
            <w:r>
              <w:rPr>
                <w:rFonts w:ascii="Calibri" w:hAnsi="Calibri" w:eastAsia="Calibri"/>
                <w:b w:val="0"/>
                <w:i w:val="0"/>
                <w:color w:val="1A1A1A"/>
                <w:sz w:val="18"/>
              </w:rPr>
              <w:t>$20</w:t>
            </w:r>
          </w:p>
        </w:tc>
        <w:tc>
          <w:tcPr>
            <w:tcW w:type="dxa" w:w="2376"/>
            <w:shd w:fill="F4F1EA" w:val="clear"/>
          </w:tcPr>
          <w:p>
            <w:r/>
            <w:r>
              <w:rPr>
                <w:rFonts w:ascii="Calibri" w:hAnsi="Calibri" w:eastAsia="Calibri"/>
                <w:b w:val="0"/>
                <w:i w:val="0"/>
                <w:color w:val="1A1A1A"/>
                <w:sz w:val="18"/>
              </w:rPr>
              <w:t>Gold and silver. Bitcoin is quoted, not sized, unless the stop fits.</w:t>
            </w:r>
          </w:p>
        </w:tc>
      </w:tr>
      <w:tr>
        <w:tc>
          <w:tcPr>
            <w:tcW w:type="dxa" w:w="2376"/>
          </w:tcPr>
          <w:p>
            <w:r/>
            <w:r>
              <w:rPr>
                <w:rFonts w:ascii="Calibri" w:hAnsi="Calibri" w:eastAsia="Calibri"/>
                <w:b w:val="0"/>
                <w:i w:val="0"/>
                <w:color w:val="1A1A1A"/>
                <w:sz w:val="18"/>
              </w:rPr>
              <w:t>$2,000</w:t>
            </w:r>
          </w:p>
        </w:tc>
        <w:tc>
          <w:tcPr>
            <w:tcW w:type="dxa" w:w="2376"/>
          </w:tcPr>
          <w:p>
            <w:r/>
            <w:r>
              <w:rPr>
                <w:rFonts w:ascii="Calibri" w:hAnsi="Calibri" w:eastAsia="Calibri"/>
                <w:b w:val="0"/>
                <w:i w:val="0"/>
                <w:color w:val="1A1A1A"/>
                <w:sz w:val="18"/>
              </w:rPr>
              <w:t>$20</w:t>
            </w:r>
          </w:p>
        </w:tc>
        <w:tc>
          <w:tcPr>
            <w:tcW w:type="dxa" w:w="2376"/>
          </w:tcPr>
          <w:p>
            <w:r/>
            <w:r>
              <w:rPr>
                <w:rFonts w:ascii="Calibri" w:hAnsi="Calibri" w:eastAsia="Calibri"/>
                <w:b w:val="0"/>
                <w:i w:val="0"/>
                <w:color w:val="1A1A1A"/>
                <w:sz w:val="18"/>
              </w:rPr>
              <w:t>$40</w:t>
            </w:r>
          </w:p>
        </w:tc>
        <w:tc>
          <w:tcPr>
            <w:tcW w:type="dxa" w:w="2376"/>
          </w:tcPr>
          <w:p>
            <w:r/>
            <w:r>
              <w:rPr>
                <w:rFonts w:ascii="Calibri" w:hAnsi="Calibri" w:eastAsia="Calibri"/>
                <w:b w:val="0"/>
                <w:i w:val="0"/>
                <w:color w:val="1A1A1A"/>
                <w:sz w:val="18"/>
              </w:rPr>
              <w:t>Gold full. Bitcoin only on A or A+, and only if liquidation room holds.</w:t>
            </w:r>
          </w:p>
        </w:tc>
      </w:tr>
      <w:tr>
        <w:tc>
          <w:tcPr>
            <w:tcW w:type="dxa" w:w="2376"/>
            <w:shd w:fill="F4F1EA" w:val="clear"/>
          </w:tcPr>
          <w:p>
            <w:r/>
            <w:r>
              <w:rPr>
                <w:rFonts w:ascii="Calibri" w:hAnsi="Calibri" w:eastAsia="Calibri"/>
                <w:b w:val="0"/>
                <w:i w:val="0"/>
                <w:color w:val="1A1A1A"/>
                <w:sz w:val="18"/>
              </w:rPr>
              <w:t>$5,000</w:t>
            </w:r>
          </w:p>
        </w:tc>
        <w:tc>
          <w:tcPr>
            <w:tcW w:type="dxa" w:w="2376"/>
            <w:shd w:fill="F4F1EA" w:val="clear"/>
          </w:tcPr>
          <w:p>
            <w:r/>
            <w:r>
              <w:rPr>
                <w:rFonts w:ascii="Calibri" w:hAnsi="Calibri" w:eastAsia="Calibri"/>
                <w:b w:val="0"/>
                <w:i w:val="0"/>
                <w:color w:val="1A1A1A"/>
                <w:sz w:val="18"/>
              </w:rPr>
              <w:t>$50</w:t>
            </w:r>
          </w:p>
        </w:tc>
        <w:tc>
          <w:tcPr>
            <w:tcW w:type="dxa" w:w="2376"/>
            <w:shd w:fill="F4F1EA" w:val="clear"/>
          </w:tcPr>
          <w:p>
            <w:r/>
            <w:r>
              <w:rPr>
                <w:rFonts w:ascii="Calibri" w:hAnsi="Calibri" w:eastAsia="Calibri"/>
                <w:b w:val="0"/>
                <w:i w:val="0"/>
                <w:color w:val="1A1A1A"/>
                <w:sz w:val="18"/>
              </w:rPr>
              <w:t>$100</w:t>
            </w:r>
          </w:p>
        </w:tc>
        <w:tc>
          <w:tcPr>
            <w:tcW w:type="dxa" w:w="2376"/>
            <w:shd w:fill="F4F1EA" w:val="clear"/>
          </w:tcPr>
          <w:p>
            <w:r/>
            <w:r>
              <w:rPr>
                <w:rFonts w:ascii="Calibri" w:hAnsi="Calibri" w:eastAsia="Calibri"/>
                <w:b w:val="0"/>
                <w:i w:val="0"/>
                <w:color w:val="1A1A1A"/>
                <w:sz w:val="18"/>
              </w:rPr>
              <w:t>The operating row. Gold plus one crypto cluster. This is the business.</w:t>
            </w:r>
          </w:p>
        </w:tc>
      </w:tr>
      <w:tr>
        <w:tc>
          <w:tcPr>
            <w:tcW w:type="dxa" w:w="2376"/>
          </w:tcPr>
          <w:p>
            <w:r/>
            <w:r>
              <w:rPr>
                <w:rFonts w:ascii="Calibri" w:hAnsi="Calibri" w:eastAsia="Calibri"/>
                <w:b w:val="0"/>
                <w:i w:val="0"/>
                <w:color w:val="1A1A1A"/>
                <w:sz w:val="18"/>
              </w:rPr>
              <w:t>$10,000</w:t>
            </w:r>
          </w:p>
        </w:tc>
        <w:tc>
          <w:tcPr>
            <w:tcW w:type="dxa" w:w="2376"/>
          </w:tcPr>
          <w:p>
            <w:r/>
            <w:r>
              <w:rPr>
                <w:rFonts w:ascii="Calibri" w:hAnsi="Calibri" w:eastAsia="Calibri"/>
                <w:b w:val="0"/>
                <w:i w:val="0"/>
                <w:color w:val="1A1A1A"/>
                <w:sz w:val="18"/>
              </w:rPr>
              <w:t>$100</w:t>
            </w:r>
          </w:p>
        </w:tc>
        <w:tc>
          <w:tcPr>
            <w:tcW w:type="dxa" w:w="2376"/>
          </w:tcPr>
          <w:p>
            <w:r/>
            <w:r>
              <w:rPr>
                <w:rFonts w:ascii="Calibri" w:hAnsi="Calibri" w:eastAsia="Calibri"/>
                <w:b w:val="0"/>
                <w:i w:val="0"/>
                <w:color w:val="1A1A1A"/>
                <w:sz w:val="18"/>
              </w:rPr>
              <w:t>$200</w:t>
            </w:r>
          </w:p>
        </w:tc>
        <w:tc>
          <w:tcPr>
            <w:tcW w:type="dxa" w:w="2376"/>
          </w:tcPr>
          <w:p>
            <w:r/>
            <w:r>
              <w:rPr>
                <w:rFonts w:ascii="Calibri" w:hAnsi="Calibri" w:eastAsia="Calibri"/>
                <w:b w:val="0"/>
                <w:i w:val="0"/>
                <w:color w:val="1A1A1A"/>
                <w:sz w:val="18"/>
              </w:rPr>
              <w:t>Same rules. The index may join as the second cluster. No new patterns.</w:t>
            </w:r>
          </w:p>
        </w:tc>
      </w:tr>
    </w:tbl>
    <w:p>
      <w:pPr>
        <w:spacing w:after="80"/>
      </w:pPr>
    </w:p>
    <w:p>
      <w:pPr>
        <w:spacing w:before="120" w:after="120" w:line="276" w:lineRule="auto"/>
      </w:pPr>
      <w:r>
        <w:rPr>
          <w:rFonts w:ascii="Georgia" w:hAnsi="Georgia" w:eastAsia="Georgia"/>
          <w:b w:val="0"/>
          <w:i w:val="0"/>
          <w:color w:val="1A1A1A"/>
          <w:sz w:val="22"/>
        </w:rPr>
        <w:t>Read the $5,000 row as the operating target. Under $500 the desk may rehearse and it may not send. The button on the Perps tab currently shows the 15-minute wallet, about $43. That is the wrong wallet. Until the number on that tab is the margin balance from GET /margin/balance with available cash computed, the button is a loaded mistake, and this paper does not turn it on.</w:t>
      </w:r>
    </w:p>
    <w:p>
      <w:pPr>
        <w:spacing w:before="320" w:after="120"/>
      </w:pPr>
      <w:r>
        <w:rPr>
          <w:rFonts w:ascii="Calibri" w:hAnsi="Calibri" w:eastAsia="Calibri"/>
          <w:b/>
          <w:i w:val="0"/>
          <w:color w:val="1A1A1A"/>
          <w:sz w:val="32"/>
        </w:rPr>
        <w:t>9.  The four setups, in the order they pay</w:t>
      </w:r>
    </w:p>
    <w:p>
      <w:pPr>
        <w:spacing w:before="120" w:after="120" w:line="276" w:lineRule="auto"/>
      </w:pPr>
      <w:r>
        <w:rPr>
          <w:rFonts w:ascii="Georgia" w:hAnsi="Georgia" w:eastAsia="Georgia"/>
          <w:b w:val="0"/>
          <w:i w:val="0"/>
          <w:color w:val="1A1A1A"/>
          <w:sz w:val="22"/>
        </w:rPr>
        <w:t>There are four. A fifth idea does not get added because it is interesting. If a day offers none of these, the correct profit is zero, and zero is a win against a day that would have paid funding for nothing.</w:t>
      </w:r>
    </w:p>
    <w:p>
      <w:pPr>
        <w:spacing w:before="200" w:after="120" w:line="276" w:lineRule="auto"/>
      </w:pPr>
      <w:r>
        <w:rPr>
          <w:rFonts w:ascii="Georgia" w:hAnsi="Georgia" w:eastAsia="Georgia"/>
          <w:b/>
          <w:i w:val="0"/>
          <w:color w:val="1A1A1A"/>
          <w:sz w:val="22"/>
        </w:rPr>
        <w:t>Setup A. The Judas reversal. The paycheck. One per session per cluster.</w:t>
      </w:r>
    </w:p>
    <w:p>
      <w:pPr>
        <w:spacing w:before="120" w:after="120" w:line="276" w:lineRule="auto"/>
      </w:pPr>
      <w:r>
        <w:rPr>
          <w:rFonts w:ascii="Georgia" w:hAnsi="Georgia" w:eastAsia="Georgia"/>
          <w:b w:val="0"/>
          <w:i w:val="0"/>
          <w:color w:val="1A1A1A"/>
          <w:sz w:val="22"/>
        </w:rPr>
        <w:t>The Asia range is marked. Price trades through one side, and then a one-minute candle closes back through that side. That close is the change of character. The candle that did it, or the two candles around it, must leave a gap: the wick of candle one and the wick of candle three do not overlap. That gap is the fair value gap. We do not buy the close. We place a limit at the 0.705 retrace of the reclaim leg, and we cancel it if price has not traded there within three minutes. Chasing the displacement is how the stop ends up in the middle of the spike.</w:t>
      </w:r>
    </w:p>
    <w:p>
      <w:pPr>
        <w:spacing w:before="120" w:after="120" w:line="276" w:lineRule="auto"/>
      </w:pPr>
      <w:r>
        <w:rPr>
          <w:rFonts w:ascii="Georgia" w:hAnsi="Georgia" w:eastAsia="Georgia"/>
          <w:b w:val="0"/>
          <w:i w:val="0"/>
          <w:color w:val="1A1A1A"/>
          <w:sz w:val="22"/>
        </w:rPr>
        <w:t>The correlated twin must refuse the extreme. Bitcoin takes the Asia low and Ethereum does not, or gold takes the low and silver does not. That disagreement is the SMT, and it is only trusted when the two legs have actually been moving together. A divergence between two assets that are not correlated is just two markets. If both twins break, the break is information, not a trap, and Setup A is cancelled. If we have no twin quote, we do not invent the divergence. We skip A. We do not “use RSI instead.”</w:t>
      </w:r>
    </w:p>
    <w:p>
      <w:pPr>
        <w:spacing w:before="120" w:after="120" w:line="276" w:lineRule="auto"/>
      </w:pPr>
      <w:r>
        <w:rPr>
          <w:rFonts w:ascii="Georgia" w:hAnsi="Georgia" w:eastAsia="Georgia"/>
          <w:b w:val="0"/>
          <w:i w:val="0"/>
          <w:color w:val="1A1A1A"/>
          <w:sz w:val="22"/>
        </w:rPr>
        <w:t>Stop: one tick beyond the sweep wick, and at least 1.2 times the one-minute average range. If the wick is tighter than that noise floor, the market will tag it for free. Skip. If the stop distance is more than 35% of the distance from entry to the liquidation price at the leverage this size requires, skip. We do not pull the stop in to make the trade fit, and we do not push it out to “give it room.” A pulled stop is a donation. A wider stop is a different, worse trade.</w:t>
      </w:r>
    </w:p>
    <w:p>
      <w:pPr>
        <w:spacing w:before="120" w:after="120" w:line="276" w:lineRule="auto"/>
      </w:pPr>
      <w:r>
        <w:rPr>
          <w:rFonts w:ascii="Georgia" w:hAnsi="Georgia" w:eastAsia="Georgia"/>
          <w:b w:val="0"/>
          <w:i w:val="0"/>
          <w:color w:val="1A1A1A"/>
          <w:sz w:val="22"/>
        </w:rPr>
        <w:t>Exits, in order. Forty percent of the contracts come off at 1 R, and the stop on the rest moves to the entry. That is the moment the idea is free. Thirty percent comes off at the far side of the Asia range. The last thirty percent is the runner, aimed at a measured move: the height of the Asia range, projected beyond the far side. The runner trails under each new one-minute swing that closes in our favor. It is flattened, regardless of how pretty it looks, two minutes before any funding print or either Klear mark. The last paper took only twenty percent as a runner. Thirty percent is the aggression. It is only legal because the first forty percent has already paid for the stop.</w:t>
      </w:r>
    </w:p>
    <w:p>
      <w:pPr>
        <w:spacing w:before="200" w:after="120" w:line="276" w:lineRule="auto"/>
      </w:pPr>
      <w:r>
        <w:rPr>
          <w:rFonts w:ascii="Georgia" w:hAnsi="Georgia" w:eastAsia="Georgia"/>
          <w:b/>
          <w:i w:val="0"/>
          <w:color w:val="1A1A1A"/>
          <w:sz w:val="22"/>
        </w:rPr>
        <w:t>Setup A+. The unicorn. Same trade, double the base risk.</w:t>
      </w:r>
    </w:p>
    <w:p>
      <w:pPr>
        <w:spacing w:before="120" w:after="120" w:line="276" w:lineRule="auto"/>
      </w:pPr>
      <w:r>
        <w:rPr>
          <w:rFonts w:ascii="Georgia" w:hAnsi="Georgia" w:eastAsia="Georgia"/>
          <w:b w:val="0"/>
          <w:i w:val="0"/>
          <w:color w:val="1A1A1A"/>
          <w:sz w:val="22"/>
        </w:rPr>
        <w:t>A unicorn is not a new opinion. It is Setup A with one extra overlap. The reclaim that left the fair value gap also broke back through the last down-close candle cluster that started the sweep. That broken cluster is the breaker. If the breaker and the gap sit on top of each other inside the 0.62 to 0.79 zone, the limit at 0.705 is an A+. If they do not overlap, it is an A, and it is sized as an A. We do not squint. Overlap means the prices touch. Almost is an A.</w:t>
      </w:r>
    </w:p>
    <w:p>
      <w:pPr>
        <w:spacing w:before="120" w:after="120" w:line="276" w:lineRule="auto"/>
      </w:pPr>
      <w:r>
        <w:rPr>
          <w:rFonts w:ascii="Georgia" w:hAnsi="Georgia" w:eastAsia="Georgia"/>
          <w:b w:val="0"/>
          <w:i w:val="0"/>
          <w:color w:val="1A1A1A"/>
          <w:sz w:val="22"/>
        </w:rPr>
        <w:t>A+ uses the same stop and the same three exits. The only change is the contract count, sized so a full stop loses 2% of the margin book instead of 1.25%. This is the hardest path to a larger winner: you wait for two independent institutional footprints to land on the same prices, and only then do you press. Most mornings there is no A+. That is the filter working.</w:t>
      </w:r>
    </w:p>
    <w:p>
      <w:pPr>
        <w:spacing w:before="200" w:after="120" w:line="276" w:lineRule="auto"/>
      </w:pPr>
      <w:r>
        <w:rPr>
          <w:rFonts w:ascii="Georgia" w:hAnsi="Georgia" w:eastAsia="Georgia"/>
          <w:b/>
          <w:i w:val="0"/>
          <w:color w:val="1A1A1A"/>
          <w:sz w:val="22"/>
        </w:rPr>
        <w:t>Setup B. The spring. Rent, on the days with no story.</w:t>
      </w:r>
    </w:p>
    <w:p>
      <w:pPr>
        <w:spacing w:before="120" w:after="120" w:line="276" w:lineRule="auto"/>
      </w:pPr>
      <w:r>
        <w:rPr>
          <w:rFonts w:ascii="Georgia" w:hAnsi="Georgia" w:eastAsia="Georgia"/>
          <w:b w:val="0"/>
          <w:i w:val="0"/>
          <w:color w:val="1A1A1A"/>
          <w:sz w:val="22"/>
        </w:rPr>
        <w:t>Used only when the five-minute averages are braided and price is still inside the Asia range. Price pokes through the Asia low or high and the same candle, or the next one, closes back inside. That is Wyckoff’s spring if it failed down, an upthrust if it failed up. It is also the intraday cousin of Linda Raschke’s turtle soup: the break of a well-advertised extreme that cannot stay outside. Entry is the close back inside, not a limit left in the hole. Stop is beyond the poke. Target is the midpoint first, then the other side of the range, and the whole position is off at the other side. There is no runner. A range day does not owe you a trend. Maximum two of these in a morning, at half a base R, because the target is closer. This is the rent. Setup A is the profit. Holding a range fade as if it were a trend is the error that gives the rent back.</w:t>
      </w:r>
    </w:p>
    <w:p>
      <w:pPr>
        <w:spacing w:before="200" w:after="120" w:line="276" w:lineRule="auto"/>
      </w:pPr>
      <w:r>
        <w:rPr>
          <w:rFonts w:ascii="Georgia" w:hAnsi="Georgia" w:eastAsia="Georgia"/>
          <w:b/>
          <w:i w:val="0"/>
          <w:color w:val="1A1A1A"/>
          <w:sz w:val="22"/>
        </w:rPr>
        <w:t>Setup C. The second entry. Al Brooks, after A has already worked.</w:t>
      </w:r>
    </w:p>
    <w:p>
      <w:pPr>
        <w:spacing w:before="120" w:after="120" w:line="276" w:lineRule="auto"/>
      </w:pPr>
      <w:r>
        <w:rPr>
          <w:rFonts w:ascii="Georgia" w:hAnsi="Georgia" w:eastAsia="Georgia"/>
          <w:b w:val="0"/>
          <w:i w:val="0"/>
          <w:color w:val="1A1A1A"/>
          <w:sz w:val="22"/>
        </w:rPr>
        <w:t>Brooks’ high-2 is not “buy the second dip because you are bored.” In a bull leg, the first pullback that breaks a prior bar’s low ends leg one. The second time sellers try and fail, and a bull bar closes near its high at the five-minute 20, that is the high-2. The mirror is the low-2. We take it only after Setup A has already reached the far side of the range, so the trend is no longer a theory. The pullback must land in the 0.62 to 0.79 of the impulse from the sweep to that first high, and it must touch or come within a few ticks of the five-minute 20. Same limit rule: three minutes, then cancel. 0.75 R. One continuation only. If it fails, the session’s trend trade is over. We do not take a third bite. The third bite is how a good morning gets given back. Volman’s second-break and Raschke’s 20-average pullback are this same trade described by other people. They are not a second system sitting next to it.</w:t>
      </w:r>
    </w:p>
    <w:p>
      <w:pPr>
        <w:spacing w:before="320" w:after="120"/>
      </w:pPr>
      <w:r>
        <w:rPr>
          <w:rFonts w:ascii="Calibri" w:hAnsi="Calibri" w:eastAsia="Calibri"/>
          <w:b/>
          <w:i w:val="0"/>
          <w:color w:val="1A1A1A"/>
          <w:sz w:val="32"/>
        </w:rPr>
        <w:t>10.  Funding, news, and the things that are not signals</w:t>
      </w:r>
    </w:p>
    <w:p>
      <w:pPr>
        <w:spacing w:before="120" w:after="120" w:line="276" w:lineRule="auto"/>
      </w:pPr>
      <w:r>
        <w:rPr>
          <w:rFonts w:ascii="Georgia" w:hAnsi="Georgia" w:eastAsia="Georgia"/>
          <w:b w:val="0"/>
          <w:i w:val="0"/>
          <w:color w:val="1A1A1A"/>
          <w:sz w:val="22"/>
        </w:rPr>
        <w:t>Funding is both a cost and a crowd tell. A strongly positive rate means the perp is rich to the index and the longs are the crowded side. We will still buy a clean A or A+, because the sweep is the tell that matters, but we will not hold that long into the next funding print, and we will not take Setup C as a late long while the rate is pinned positive and price is already in premium. The mirror applies to shorts. A rate under the 0.01% zero-threshold is noise. We do not fade a number Kalshi itself will round to nothing.</w:t>
      </w:r>
    </w:p>
    <w:p>
      <w:pPr>
        <w:spacing w:before="120" w:after="120" w:line="276" w:lineRule="auto"/>
      </w:pPr>
      <w:r>
        <w:rPr>
          <w:rFonts w:ascii="Georgia" w:hAnsi="Georgia" w:eastAsia="Georgia"/>
          <w:b w:val="0"/>
          <w:i w:val="0"/>
          <w:color w:val="1A1A1A"/>
          <w:sz w:val="22"/>
        </w:rPr>
        <w:t>The premium index is the gap between the perp and the reference: CF Benchmarks for crypto, Pyth for the metals. We do not calculate our own index. We read theirs, from the funding-estimate endpoint. If we cannot read it, funding is unknown and the runner is not held. Unknown is not zero. The code we have today treats funding as zero. That is a bug in the design, and it stays a bug until the estimate endpoint is actually called.</w:t>
      </w:r>
    </w:p>
    <w:p>
      <w:pPr>
        <w:spacing w:before="120" w:after="120" w:line="276" w:lineRule="auto"/>
      </w:pPr>
      <w:r>
        <w:rPr>
          <w:rFonts w:ascii="Georgia" w:hAnsi="Georgia" w:eastAsia="Georgia"/>
          <w:b w:val="0"/>
          <w:i w:val="0"/>
          <w:color w:val="1A1A1A"/>
          <w:sz w:val="22"/>
        </w:rPr>
        <w:t>RSI is a veto, not a trigger. Above 80, in premium, with positive funding, a new long is refused. Below 20, in discount, with negative funding, a new short is refused. Anywhere else, RSI is ignored. Candlestick names are descriptions of the close we already required. A pin that does not close back through the swept level is just a wick. An engulfing candle in the middle of the range is just a candle.</w:t>
      </w:r>
    </w:p>
    <w:p>
      <w:pPr>
        <w:spacing w:before="120" w:after="120" w:line="276" w:lineRule="auto"/>
      </w:pPr>
      <w:r>
        <w:rPr>
          <w:rFonts w:ascii="Georgia" w:hAnsi="Georgia" w:eastAsia="Georgia"/>
          <w:b w:val="0"/>
          <w:i w:val="0"/>
          <w:color w:val="1A1A1A"/>
          <w:sz w:val="22"/>
        </w:rPr>
        <w:t>Scheduled news is a flat, not a directional order. CPI, payrolls, and the Fed: flat from five minutes before until the first one-minute candle after the print has closed. That candle’s wick may then be treated as a sweep, and Setup A is legal if the rest of the grade is present. A headline, a Spark sentence, or a narrative model does not open a position. The 15-minute ticket does not open a position.</w:t>
      </w:r>
    </w:p>
    <w:p>
      <w:pPr>
        <w:spacing w:before="320" w:after="120"/>
      </w:pPr>
      <w:r>
        <w:rPr>
          <w:rFonts w:ascii="Calibri" w:hAnsi="Calibri" w:eastAsia="Calibri"/>
          <w:b/>
          <w:i w:val="0"/>
          <w:color w:val="1A1A1A"/>
          <w:sz w:val="32"/>
        </w:rPr>
        <w:t>11.  Two worked tickets</w:t>
      </w:r>
    </w:p>
    <w:p>
      <w:pPr>
        <w:spacing w:before="120" w:after="120" w:line="276" w:lineRule="auto"/>
      </w:pPr>
      <w:r>
        <w:rPr>
          <w:rFonts w:ascii="Georgia" w:hAnsi="Georgia" w:eastAsia="Georgia"/>
          <w:b w:val="0"/>
          <w:i w:val="0"/>
          <w:color w:val="1A1A1A"/>
          <w:sz w:val="22"/>
        </w:rPr>
        <w:t>Prices below are the ones used when this was written: about $83,827 Bitcoin and about $4,126 gold. They will be stale. The arithmetic will not be. Contract sizes are from the live margin list: 0.0001 Bitcoin, 0.001 gold. Loss per contract is the stop distance times the contract size. Count is the dollar risk divided by that loss. Margin is notional divided by the leverage you are actually allowed to use, and it is only legal if the liquidation price is at least about 2.5 times further away than the stop.</w:t>
      </w:r>
    </w:p>
    <w:p>
      <w:pPr>
        <w:spacing w:before="120" w:after="120" w:line="276" w:lineRule="auto"/>
      </w:pPr>
      <w:r>
        <w:rPr>
          <w:rFonts w:ascii="Georgia" w:hAnsi="Georgia" w:eastAsia="Georgia"/>
          <w:b/>
          <w:i w:val="0"/>
          <w:color w:val="1A1A1A"/>
          <w:sz w:val="22"/>
        </w:rPr>
        <w:t>Bitcoin. Stop is 0.22% of price, about $184. Loss per contract is 184 × 0.0001 = $0.0184.</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fill="1F2933" w:val="clear"/>
          </w:tcPr>
          <w:p>
            <w:r/>
            <w:r>
              <w:rPr>
                <w:rFonts w:ascii="Calibri" w:hAnsi="Calibri" w:eastAsia="Calibri"/>
                <w:b/>
                <w:i w:val="0"/>
                <w:color w:val="FFFFFF"/>
                <w:sz w:val="18"/>
              </w:rPr>
              <w:t>Book</w:t>
            </w:r>
          </w:p>
        </w:tc>
        <w:tc>
          <w:tcPr>
            <w:tcW w:type="dxa" w:w="1584"/>
            <w:shd w:fill="1F2933" w:val="clear"/>
          </w:tcPr>
          <w:p>
            <w:r/>
            <w:r>
              <w:rPr>
                <w:rFonts w:ascii="Calibri" w:hAnsi="Calibri" w:eastAsia="Calibri"/>
                <w:b/>
                <w:i w:val="0"/>
                <w:color w:val="FFFFFF"/>
                <w:sz w:val="18"/>
              </w:rPr>
              <w:t>Grade</w:t>
            </w:r>
          </w:p>
        </w:tc>
        <w:tc>
          <w:tcPr>
            <w:tcW w:type="dxa" w:w="1584"/>
            <w:shd w:fill="1F2933" w:val="clear"/>
          </w:tcPr>
          <w:p>
            <w:r/>
            <w:r>
              <w:rPr>
                <w:rFonts w:ascii="Calibri" w:hAnsi="Calibri" w:eastAsia="Calibri"/>
                <w:b/>
                <w:i w:val="0"/>
                <w:color w:val="FFFFFF"/>
                <w:sz w:val="18"/>
              </w:rPr>
              <w:t>Dollar risk</w:t>
            </w:r>
          </w:p>
        </w:tc>
        <w:tc>
          <w:tcPr>
            <w:tcW w:type="dxa" w:w="1584"/>
            <w:shd w:fill="1F2933" w:val="clear"/>
          </w:tcPr>
          <w:p>
            <w:r/>
            <w:r>
              <w:rPr>
                <w:rFonts w:ascii="Calibri" w:hAnsi="Calibri" w:eastAsia="Calibri"/>
                <w:b/>
                <w:i w:val="0"/>
                <w:color w:val="FFFFFF"/>
                <w:sz w:val="18"/>
              </w:rPr>
              <w:t>Contracts</w:t>
            </w:r>
          </w:p>
        </w:tc>
        <w:tc>
          <w:tcPr>
            <w:tcW w:type="dxa" w:w="1584"/>
            <w:shd w:fill="1F2933" w:val="clear"/>
          </w:tcPr>
          <w:p>
            <w:r/>
            <w:r>
              <w:rPr>
                <w:rFonts w:ascii="Calibri" w:hAnsi="Calibri" w:eastAsia="Calibri"/>
                <w:b/>
                <w:i w:val="0"/>
                <w:color w:val="FFFFFF"/>
                <w:sz w:val="18"/>
              </w:rPr>
              <w:t>If it only pays 1 R</w:t>
            </w:r>
          </w:p>
        </w:tc>
        <w:tc>
          <w:tcPr>
            <w:tcW w:type="dxa" w:w="1584"/>
            <w:shd w:fill="1F2933" w:val="clear"/>
          </w:tcPr>
          <w:p>
            <w:r/>
            <w:r>
              <w:rPr>
                <w:rFonts w:ascii="Calibri" w:hAnsi="Calibri" w:eastAsia="Calibri"/>
                <w:b/>
                <w:i w:val="0"/>
                <w:color w:val="FFFFFF"/>
                <w:sz w:val="18"/>
              </w:rPr>
              <w:t>If the runner does 3.2 R</w:t>
            </w:r>
          </w:p>
        </w:tc>
      </w:tr>
      <w:tr>
        <w:tc>
          <w:tcPr>
            <w:tcW w:type="dxa" w:w="1584"/>
          </w:tcPr>
          <w:p>
            <w:r/>
            <w:r>
              <w:rPr>
                <w:rFonts w:ascii="Calibri" w:hAnsi="Calibri" w:eastAsia="Calibri"/>
                <w:b w:val="0"/>
                <w:i w:val="0"/>
                <w:color w:val="1A1A1A"/>
                <w:sz w:val="18"/>
              </w:rPr>
              <w:t>$1,000</w:t>
            </w:r>
          </w:p>
        </w:tc>
        <w:tc>
          <w:tcPr>
            <w:tcW w:type="dxa" w:w="1584"/>
          </w:tcPr>
          <w:p>
            <w:r/>
            <w:r>
              <w:rPr>
                <w:rFonts w:ascii="Calibri" w:hAnsi="Calibri" w:eastAsia="Calibri"/>
                <w:b w:val="0"/>
                <w:i w:val="0"/>
                <w:color w:val="1A1A1A"/>
                <w:sz w:val="18"/>
              </w:rPr>
              <w:t>A</w:t>
            </w:r>
          </w:p>
        </w:tc>
        <w:tc>
          <w:tcPr>
            <w:tcW w:type="dxa" w:w="1584"/>
          </w:tcPr>
          <w:p>
            <w:r/>
            <w:r>
              <w:rPr>
                <w:rFonts w:ascii="Calibri" w:hAnsi="Calibri" w:eastAsia="Calibri"/>
                <w:b w:val="0"/>
                <w:i w:val="0"/>
                <w:color w:val="1A1A1A"/>
                <w:sz w:val="18"/>
              </w:rPr>
              <w:t>$12.50</w:t>
            </w:r>
          </w:p>
        </w:tc>
        <w:tc>
          <w:tcPr>
            <w:tcW w:type="dxa" w:w="1584"/>
          </w:tcPr>
          <w:p>
            <w:r/>
            <w:r>
              <w:rPr>
                <w:rFonts w:ascii="Calibri" w:hAnsi="Calibri" w:eastAsia="Calibri"/>
                <w:b w:val="0"/>
                <w:i w:val="0"/>
                <w:color w:val="1A1A1A"/>
                <w:sz w:val="18"/>
              </w:rPr>
              <w:t>679</w:t>
            </w:r>
          </w:p>
        </w:tc>
        <w:tc>
          <w:tcPr>
            <w:tcW w:type="dxa" w:w="1584"/>
          </w:tcPr>
          <w:p>
            <w:r/>
            <w:r>
              <w:rPr>
                <w:rFonts w:ascii="Calibri" w:hAnsi="Calibri" w:eastAsia="Calibri"/>
                <w:b w:val="0"/>
                <w:i w:val="0"/>
                <w:color w:val="1A1A1A"/>
                <w:sz w:val="18"/>
              </w:rPr>
              <w:t>$12.50</w:t>
            </w:r>
          </w:p>
        </w:tc>
        <w:tc>
          <w:tcPr>
            <w:tcW w:type="dxa" w:w="1584"/>
          </w:tcPr>
          <w:p>
            <w:r/>
            <w:r>
              <w:rPr>
                <w:rFonts w:ascii="Calibri" w:hAnsi="Calibri" w:eastAsia="Calibri"/>
                <w:b w:val="0"/>
                <w:i w:val="0"/>
                <w:color w:val="1A1A1A"/>
                <w:sz w:val="18"/>
              </w:rPr>
              <w:t>$40</w:t>
            </w:r>
          </w:p>
        </w:tc>
      </w:tr>
      <w:tr>
        <w:tc>
          <w:tcPr>
            <w:tcW w:type="dxa" w:w="1584"/>
            <w:shd w:fill="F4F1EA" w:val="clear"/>
          </w:tcPr>
          <w:p>
            <w:r/>
            <w:r>
              <w:rPr>
                <w:rFonts w:ascii="Calibri" w:hAnsi="Calibri" w:eastAsia="Calibri"/>
                <w:b w:val="0"/>
                <w:i w:val="0"/>
                <w:color w:val="1A1A1A"/>
                <w:sz w:val="18"/>
              </w:rPr>
              <w:t>$2,000</w:t>
            </w:r>
          </w:p>
        </w:tc>
        <w:tc>
          <w:tcPr>
            <w:tcW w:type="dxa" w:w="1584"/>
            <w:shd w:fill="F4F1EA" w:val="clear"/>
          </w:tcPr>
          <w:p>
            <w:r/>
            <w:r>
              <w:rPr>
                <w:rFonts w:ascii="Calibri" w:hAnsi="Calibri" w:eastAsia="Calibri"/>
                <w:b w:val="0"/>
                <w:i w:val="0"/>
                <w:color w:val="1A1A1A"/>
                <w:sz w:val="18"/>
              </w:rPr>
              <w:t>A+</w:t>
            </w:r>
          </w:p>
        </w:tc>
        <w:tc>
          <w:tcPr>
            <w:tcW w:type="dxa" w:w="1584"/>
            <w:shd w:fill="F4F1EA" w:val="clear"/>
          </w:tcPr>
          <w:p>
            <w:r/>
            <w:r>
              <w:rPr>
                <w:rFonts w:ascii="Calibri" w:hAnsi="Calibri" w:eastAsia="Calibri"/>
                <w:b w:val="0"/>
                <w:i w:val="0"/>
                <w:color w:val="1A1A1A"/>
                <w:sz w:val="18"/>
              </w:rPr>
              <w:t>$40</w:t>
            </w:r>
          </w:p>
        </w:tc>
        <w:tc>
          <w:tcPr>
            <w:tcW w:type="dxa" w:w="1584"/>
            <w:shd w:fill="F4F1EA" w:val="clear"/>
          </w:tcPr>
          <w:p>
            <w:r/>
            <w:r>
              <w:rPr>
                <w:rFonts w:ascii="Calibri" w:hAnsi="Calibri" w:eastAsia="Calibri"/>
                <w:b w:val="0"/>
                <w:i w:val="0"/>
                <w:color w:val="1A1A1A"/>
                <w:sz w:val="18"/>
              </w:rPr>
              <w:t>2,174</w:t>
            </w:r>
          </w:p>
        </w:tc>
        <w:tc>
          <w:tcPr>
            <w:tcW w:type="dxa" w:w="1584"/>
            <w:shd w:fill="F4F1EA" w:val="clear"/>
          </w:tcPr>
          <w:p>
            <w:r/>
            <w:r>
              <w:rPr>
                <w:rFonts w:ascii="Calibri" w:hAnsi="Calibri" w:eastAsia="Calibri"/>
                <w:b w:val="0"/>
                <w:i w:val="0"/>
                <w:color w:val="1A1A1A"/>
                <w:sz w:val="18"/>
              </w:rPr>
              <w:t>$40</w:t>
            </w:r>
          </w:p>
        </w:tc>
        <w:tc>
          <w:tcPr>
            <w:tcW w:type="dxa" w:w="1584"/>
            <w:shd w:fill="F4F1EA" w:val="clear"/>
          </w:tcPr>
          <w:p>
            <w:r/>
            <w:r>
              <w:rPr>
                <w:rFonts w:ascii="Calibri" w:hAnsi="Calibri" w:eastAsia="Calibri"/>
                <w:b w:val="0"/>
                <w:i w:val="0"/>
                <w:color w:val="1A1A1A"/>
                <w:sz w:val="18"/>
              </w:rPr>
              <w:t>$128</w:t>
            </w:r>
          </w:p>
        </w:tc>
      </w:tr>
      <w:tr>
        <w:tc>
          <w:tcPr>
            <w:tcW w:type="dxa" w:w="1584"/>
          </w:tcPr>
          <w:p>
            <w:r/>
            <w:r>
              <w:rPr>
                <w:rFonts w:ascii="Calibri" w:hAnsi="Calibri" w:eastAsia="Calibri"/>
                <w:b w:val="0"/>
                <w:i w:val="0"/>
                <w:color w:val="1A1A1A"/>
                <w:sz w:val="18"/>
              </w:rPr>
              <w:t>$5,000</w:t>
            </w:r>
          </w:p>
        </w:tc>
        <w:tc>
          <w:tcPr>
            <w:tcW w:type="dxa" w:w="1584"/>
          </w:tcPr>
          <w:p>
            <w:r/>
            <w:r>
              <w:rPr>
                <w:rFonts w:ascii="Calibri" w:hAnsi="Calibri" w:eastAsia="Calibri"/>
                <w:b w:val="0"/>
                <w:i w:val="0"/>
                <w:color w:val="1A1A1A"/>
                <w:sz w:val="18"/>
              </w:rPr>
              <w:t>A+</w:t>
            </w:r>
          </w:p>
        </w:tc>
        <w:tc>
          <w:tcPr>
            <w:tcW w:type="dxa" w:w="1584"/>
          </w:tcPr>
          <w:p>
            <w:r/>
            <w:r>
              <w:rPr>
                <w:rFonts w:ascii="Calibri" w:hAnsi="Calibri" w:eastAsia="Calibri"/>
                <w:b w:val="0"/>
                <w:i w:val="0"/>
                <w:color w:val="1A1A1A"/>
                <w:sz w:val="18"/>
              </w:rPr>
              <w:t>$100</w:t>
            </w:r>
          </w:p>
        </w:tc>
        <w:tc>
          <w:tcPr>
            <w:tcW w:type="dxa" w:w="1584"/>
          </w:tcPr>
          <w:p>
            <w:r/>
            <w:r>
              <w:rPr>
                <w:rFonts w:ascii="Calibri" w:hAnsi="Calibri" w:eastAsia="Calibri"/>
                <w:b w:val="0"/>
                <w:i w:val="0"/>
                <w:color w:val="1A1A1A"/>
                <w:sz w:val="18"/>
              </w:rPr>
              <w:t>5,435</w:t>
            </w:r>
          </w:p>
        </w:tc>
        <w:tc>
          <w:tcPr>
            <w:tcW w:type="dxa" w:w="1584"/>
          </w:tcPr>
          <w:p>
            <w:r/>
            <w:r>
              <w:rPr>
                <w:rFonts w:ascii="Calibri" w:hAnsi="Calibri" w:eastAsia="Calibri"/>
                <w:b w:val="0"/>
                <w:i w:val="0"/>
                <w:color w:val="1A1A1A"/>
                <w:sz w:val="18"/>
              </w:rPr>
              <w:t>$100</w:t>
            </w:r>
          </w:p>
        </w:tc>
        <w:tc>
          <w:tcPr>
            <w:tcW w:type="dxa" w:w="1584"/>
          </w:tcPr>
          <w:p>
            <w:r/>
            <w:r>
              <w:rPr>
                <w:rFonts w:ascii="Calibri" w:hAnsi="Calibri" w:eastAsia="Calibri"/>
                <w:b w:val="0"/>
                <w:i w:val="0"/>
                <w:color w:val="1A1A1A"/>
                <w:sz w:val="18"/>
              </w:rPr>
              <w:t>$320</w:t>
            </w:r>
          </w:p>
        </w:tc>
      </w:tr>
    </w:tbl>
    <w:p>
      <w:pPr>
        <w:spacing w:after="80"/>
      </w:pPr>
    </w:p>
    <w:p>
      <w:pPr>
        <w:spacing w:before="120" w:after="120" w:line="276" w:lineRule="auto"/>
      </w:pPr>
      <w:r>
        <w:rPr>
          <w:rFonts w:ascii="Georgia" w:hAnsi="Georgia" w:eastAsia="Georgia"/>
          <w:b w:val="0"/>
          <w:i w:val="0"/>
          <w:color w:val="1A1A1A"/>
          <w:sz w:val="22"/>
        </w:rPr>
        <w:t>The top row is a rehearsal that happens to be denominated in dollars. A stop that is actually tight, two tenths of one percent, only risks a serious amount once the book can post the margin behind thousands of contracts. On the $5,000 row an A+ that runs is a $320 winner against a $100 loser. Two of those and one full stop is $540. That is the Bitcoin paycheck, and it is not available until the margin fits. Forcing it on a thin book means either a stop so far away that one wick is the account, or a winner measured in pocket change. We will not do either.</w:t>
      </w:r>
    </w:p>
    <w:p>
      <w:pPr>
        <w:spacing w:before="120" w:after="120" w:line="276" w:lineRule="auto"/>
      </w:pPr>
      <w:r>
        <w:rPr>
          <w:rFonts w:ascii="Georgia" w:hAnsi="Georgia" w:eastAsia="Georgia"/>
          <w:b/>
          <w:i w:val="0"/>
          <w:color w:val="1A1A1A"/>
          <w:sz w:val="22"/>
        </w:rPr>
        <w:t>Gold. Stop is $8 in the gold price, a normal distance beyond a failed poke. Loss per contract is 8 × 0.001 = $0.008.</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fill="1F2933" w:val="clear"/>
          </w:tcPr>
          <w:p>
            <w:r/>
            <w:r>
              <w:rPr>
                <w:rFonts w:ascii="Calibri" w:hAnsi="Calibri" w:eastAsia="Calibri"/>
                <w:b/>
                <w:i w:val="0"/>
                <w:color w:val="FFFFFF"/>
                <w:sz w:val="18"/>
              </w:rPr>
              <w:t>Book</w:t>
            </w:r>
          </w:p>
        </w:tc>
        <w:tc>
          <w:tcPr>
            <w:tcW w:type="dxa" w:w="1584"/>
            <w:shd w:fill="1F2933" w:val="clear"/>
          </w:tcPr>
          <w:p>
            <w:r/>
            <w:r>
              <w:rPr>
                <w:rFonts w:ascii="Calibri" w:hAnsi="Calibri" w:eastAsia="Calibri"/>
                <w:b/>
                <w:i w:val="0"/>
                <w:color w:val="FFFFFF"/>
                <w:sz w:val="18"/>
              </w:rPr>
              <w:t>Grade</w:t>
            </w:r>
          </w:p>
        </w:tc>
        <w:tc>
          <w:tcPr>
            <w:tcW w:type="dxa" w:w="1584"/>
            <w:shd w:fill="1F2933" w:val="clear"/>
          </w:tcPr>
          <w:p>
            <w:r/>
            <w:r>
              <w:rPr>
                <w:rFonts w:ascii="Calibri" w:hAnsi="Calibri" w:eastAsia="Calibri"/>
                <w:b/>
                <w:i w:val="0"/>
                <w:color w:val="FFFFFF"/>
                <w:sz w:val="18"/>
              </w:rPr>
              <w:t>Dollar risk</w:t>
            </w:r>
          </w:p>
        </w:tc>
        <w:tc>
          <w:tcPr>
            <w:tcW w:type="dxa" w:w="1584"/>
            <w:shd w:fill="1F2933" w:val="clear"/>
          </w:tcPr>
          <w:p>
            <w:r/>
            <w:r>
              <w:rPr>
                <w:rFonts w:ascii="Calibri" w:hAnsi="Calibri" w:eastAsia="Calibri"/>
                <w:b/>
                <w:i w:val="0"/>
                <w:color w:val="FFFFFF"/>
                <w:sz w:val="18"/>
              </w:rPr>
              <w:t>Contracts</w:t>
            </w:r>
          </w:p>
        </w:tc>
        <w:tc>
          <w:tcPr>
            <w:tcW w:type="dxa" w:w="1584"/>
            <w:shd w:fill="1F2933" w:val="clear"/>
          </w:tcPr>
          <w:p>
            <w:r/>
            <w:r>
              <w:rPr>
                <w:rFonts w:ascii="Calibri" w:hAnsi="Calibri" w:eastAsia="Calibri"/>
                <w:b/>
                <w:i w:val="0"/>
                <w:color w:val="FFFFFF"/>
                <w:sz w:val="18"/>
              </w:rPr>
              <w:t>Notional</w:t>
            </w:r>
          </w:p>
        </w:tc>
        <w:tc>
          <w:tcPr>
            <w:tcW w:type="dxa" w:w="1584"/>
            <w:shd w:fill="1F2933" w:val="clear"/>
          </w:tcPr>
          <w:p>
            <w:r/>
            <w:r>
              <w:rPr>
                <w:rFonts w:ascii="Calibri" w:hAnsi="Calibri" w:eastAsia="Calibri"/>
                <w:b/>
                <w:i w:val="0"/>
                <w:color w:val="FFFFFF"/>
                <w:sz w:val="18"/>
              </w:rPr>
              <w:t>Leverage that fits a $1,000 slice</w:t>
            </w:r>
          </w:p>
        </w:tc>
      </w:tr>
      <w:tr>
        <w:tc>
          <w:tcPr>
            <w:tcW w:type="dxa" w:w="1584"/>
          </w:tcPr>
          <w:p>
            <w:r/>
            <w:r>
              <w:rPr>
                <w:rFonts w:ascii="Calibri" w:hAnsi="Calibri" w:eastAsia="Calibri"/>
                <w:b w:val="0"/>
                <w:i w:val="0"/>
                <w:color w:val="1A1A1A"/>
                <w:sz w:val="18"/>
              </w:rPr>
              <w:t>$1,000</w:t>
            </w:r>
          </w:p>
        </w:tc>
        <w:tc>
          <w:tcPr>
            <w:tcW w:type="dxa" w:w="1584"/>
          </w:tcPr>
          <w:p>
            <w:r/>
            <w:r>
              <w:rPr>
                <w:rFonts w:ascii="Calibri" w:hAnsi="Calibri" w:eastAsia="Calibri"/>
                <w:b w:val="0"/>
                <w:i w:val="0"/>
                <w:color w:val="1A1A1A"/>
                <w:sz w:val="18"/>
              </w:rPr>
              <w:t>A</w:t>
            </w:r>
          </w:p>
        </w:tc>
        <w:tc>
          <w:tcPr>
            <w:tcW w:type="dxa" w:w="1584"/>
          </w:tcPr>
          <w:p>
            <w:r/>
            <w:r>
              <w:rPr>
                <w:rFonts w:ascii="Calibri" w:hAnsi="Calibri" w:eastAsia="Calibri"/>
                <w:b w:val="0"/>
                <w:i w:val="0"/>
                <w:color w:val="1A1A1A"/>
                <w:sz w:val="18"/>
              </w:rPr>
              <w:t>$12.50</w:t>
            </w:r>
          </w:p>
        </w:tc>
        <w:tc>
          <w:tcPr>
            <w:tcW w:type="dxa" w:w="1584"/>
          </w:tcPr>
          <w:p>
            <w:r/>
            <w:r>
              <w:rPr>
                <w:rFonts w:ascii="Calibri" w:hAnsi="Calibri" w:eastAsia="Calibri"/>
                <w:b w:val="0"/>
                <w:i w:val="0"/>
                <w:color w:val="1A1A1A"/>
                <w:sz w:val="18"/>
              </w:rPr>
              <w:t>1,563</w:t>
            </w:r>
          </w:p>
        </w:tc>
        <w:tc>
          <w:tcPr>
            <w:tcW w:type="dxa" w:w="1584"/>
          </w:tcPr>
          <w:p>
            <w:r/>
            <w:r>
              <w:rPr>
                <w:rFonts w:ascii="Calibri" w:hAnsi="Calibri" w:eastAsia="Calibri"/>
                <w:b w:val="0"/>
                <w:i w:val="0"/>
                <w:color w:val="1A1A1A"/>
                <w:sz w:val="18"/>
              </w:rPr>
              <w:t>about $6,450</w:t>
            </w:r>
          </w:p>
        </w:tc>
        <w:tc>
          <w:tcPr>
            <w:tcW w:type="dxa" w:w="1584"/>
          </w:tcPr>
          <w:p>
            <w:r/>
            <w:r>
              <w:rPr>
                <w:rFonts w:ascii="Calibri" w:hAnsi="Calibri" w:eastAsia="Calibri"/>
                <w:b w:val="0"/>
                <w:i w:val="0"/>
                <w:color w:val="1A1A1A"/>
                <w:sz w:val="18"/>
              </w:rPr>
              <w:t>about 6.5×, under the 15× cap</w:t>
            </w:r>
          </w:p>
        </w:tc>
      </w:tr>
      <w:tr>
        <w:tc>
          <w:tcPr>
            <w:tcW w:type="dxa" w:w="1584"/>
            <w:shd w:fill="F4F1EA" w:val="clear"/>
          </w:tcPr>
          <w:p>
            <w:r/>
            <w:r>
              <w:rPr>
                <w:rFonts w:ascii="Calibri" w:hAnsi="Calibri" w:eastAsia="Calibri"/>
                <w:b w:val="0"/>
                <w:i w:val="0"/>
                <w:color w:val="1A1A1A"/>
                <w:sz w:val="18"/>
              </w:rPr>
              <w:t>$1,000</w:t>
            </w:r>
          </w:p>
        </w:tc>
        <w:tc>
          <w:tcPr>
            <w:tcW w:type="dxa" w:w="1584"/>
            <w:shd w:fill="F4F1EA" w:val="clear"/>
          </w:tcPr>
          <w:p>
            <w:r/>
            <w:r>
              <w:rPr>
                <w:rFonts w:ascii="Calibri" w:hAnsi="Calibri" w:eastAsia="Calibri"/>
                <w:b w:val="0"/>
                <w:i w:val="0"/>
                <w:color w:val="1A1A1A"/>
                <w:sz w:val="18"/>
              </w:rPr>
              <w:t>A+</w:t>
            </w:r>
          </w:p>
        </w:tc>
        <w:tc>
          <w:tcPr>
            <w:tcW w:type="dxa" w:w="1584"/>
            <w:shd w:fill="F4F1EA" w:val="clear"/>
          </w:tcPr>
          <w:p>
            <w:r/>
            <w:r>
              <w:rPr>
                <w:rFonts w:ascii="Calibri" w:hAnsi="Calibri" w:eastAsia="Calibri"/>
                <w:b w:val="0"/>
                <w:i w:val="0"/>
                <w:color w:val="1A1A1A"/>
                <w:sz w:val="18"/>
              </w:rPr>
              <w:t>$20</w:t>
            </w:r>
          </w:p>
        </w:tc>
        <w:tc>
          <w:tcPr>
            <w:tcW w:type="dxa" w:w="1584"/>
            <w:shd w:fill="F4F1EA" w:val="clear"/>
          </w:tcPr>
          <w:p>
            <w:r/>
            <w:r>
              <w:rPr>
                <w:rFonts w:ascii="Calibri" w:hAnsi="Calibri" w:eastAsia="Calibri"/>
                <w:b w:val="0"/>
                <w:i w:val="0"/>
                <w:color w:val="1A1A1A"/>
                <w:sz w:val="18"/>
              </w:rPr>
              <w:t>2,500</w:t>
            </w:r>
          </w:p>
        </w:tc>
        <w:tc>
          <w:tcPr>
            <w:tcW w:type="dxa" w:w="1584"/>
            <w:shd w:fill="F4F1EA" w:val="clear"/>
          </w:tcPr>
          <w:p>
            <w:r/>
            <w:r>
              <w:rPr>
                <w:rFonts w:ascii="Calibri" w:hAnsi="Calibri" w:eastAsia="Calibri"/>
                <w:b w:val="0"/>
                <w:i w:val="0"/>
                <w:color w:val="1A1A1A"/>
                <w:sz w:val="18"/>
              </w:rPr>
              <w:t>about $10,300</w:t>
            </w:r>
          </w:p>
        </w:tc>
        <w:tc>
          <w:tcPr>
            <w:tcW w:type="dxa" w:w="1584"/>
            <w:shd w:fill="F4F1EA" w:val="clear"/>
          </w:tcPr>
          <w:p>
            <w:r/>
            <w:r>
              <w:rPr>
                <w:rFonts w:ascii="Calibri" w:hAnsi="Calibri" w:eastAsia="Calibri"/>
                <w:b w:val="0"/>
                <w:i w:val="0"/>
                <w:color w:val="1A1A1A"/>
                <w:sz w:val="18"/>
              </w:rPr>
              <w:t>about 10×, still under the cap if liquidation room holds</w:t>
            </w:r>
          </w:p>
        </w:tc>
      </w:tr>
      <w:tr>
        <w:tc>
          <w:tcPr>
            <w:tcW w:type="dxa" w:w="1584"/>
          </w:tcPr>
          <w:p>
            <w:r/>
            <w:r>
              <w:rPr>
                <w:rFonts w:ascii="Calibri" w:hAnsi="Calibri" w:eastAsia="Calibri"/>
                <w:b w:val="0"/>
                <w:i w:val="0"/>
                <w:color w:val="1A1A1A"/>
                <w:sz w:val="18"/>
              </w:rPr>
              <w:t>$5,000</w:t>
            </w:r>
          </w:p>
        </w:tc>
        <w:tc>
          <w:tcPr>
            <w:tcW w:type="dxa" w:w="1584"/>
          </w:tcPr>
          <w:p>
            <w:r/>
            <w:r>
              <w:rPr>
                <w:rFonts w:ascii="Calibri" w:hAnsi="Calibri" w:eastAsia="Calibri"/>
                <w:b w:val="0"/>
                <w:i w:val="0"/>
                <w:color w:val="1A1A1A"/>
                <w:sz w:val="18"/>
              </w:rPr>
              <w:t>A+</w:t>
            </w:r>
          </w:p>
        </w:tc>
        <w:tc>
          <w:tcPr>
            <w:tcW w:type="dxa" w:w="1584"/>
          </w:tcPr>
          <w:p>
            <w:r/>
            <w:r>
              <w:rPr>
                <w:rFonts w:ascii="Calibri" w:hAnsi="Calibri" w:eastAsia="Calibri"/>
                <w:b w:val="0"/>
                <w:i w:val="0"/>
                <w:color w:val="1A1A1A"/>
                <w:sz w:val="18"/>
              </w:rPr>
              <w:t>$100</w:t>
            </w:r>
          </w:p>
        </w:tc>
        <w:tc>
          <w:tcPr>
            <w:tcW w:type="dxa" w:w="1584"/>
          </w:tcPr>
          <w:p>
            <w:r/>
            <w:r>
              <w:rPr>
                <w:rFonts w:ascii="Calibri" w:hAnsi="Calibri" w:eastAsia="Calibri"/>
                <w:b w:val="0"/>
                <w:i w:val="0"/>
                <w:color w:val="1A1A1A"/>
                <w:sz w:val="18"/>
              </w:rPr>
              <w:t>12,500</w:t>
            </w:r>
          </w:p>
        </w:tc>
        <w:tc>
          <w:tcPr>
            <w:tcW w:type="dxa" w:w="1584"/>
          </w:tcPr>
          <w:p>
            <w:r/>
            <w:r>
              <w:rPr>
                <w:rFonts w:ascii="Calibri" w:hAnsi="Calibri" w:eastAsia="Calibri"/>
                <w:b w:val="0"/>
                <w:i w:val="0"/>
                <w:color w:val="1A1A1A"/>
                <w:sz w:val="18"/>
              </w:rPr>
              <w:t>about $51,600</w:t>
            </w:r>
          </w:p>
        </w:tc>
        <w:tc>
          <w:tcPr>
            <w:tcW w:type="dxa" w:w="1584"/>
          </w:tcPr>
          <w:p>
            <w:r/>
            <w:r>
              <w:rPr>
                <w:rFonts w:ascii="Calibri" w:hAnsi="Calibri" w:eastAsia="Calibri"/>
                <w:b w:val="0"/>
                <w:i w:val="0"/>
                <w:color w:val="1A1A1A"/>
                <w:sz w:val="18"/>
              </w:rPr>
              <w:t>about 10×</w:t>
            </w:r>
          </w:p>
        </w:tc>
      </w:tr>
    </w:tbl>
    <w:p>
      <w:pPr>
        <w:spacing w:after="80"/>
      </w:pPr>
    </w:p>
    <w:p>
      <w:pPr>
        <w:spacing w:before="120" w:after="120" w:line="276" w:lineRule="auto"/>
      </w:pPr>
      <w:r>
        <w:rPr>
          <w:rFonts w:ascii="Georgia" w:hAnsi="Georgia" w:eastAsia="Georgia"/>
          <w:b w:val="0"/>
          <w:i w:val="0"/>
          <w:color w:val="1A1A1A"/>
          <w:sz w:val="22"/>
        </w:rPr>
        <w:t>Gold is the starter paycheck because an $8 stop is a real market distance and the contract is large enough, relative to margin, that 1,500 contracts do not require a $5,000 book. On the first row a full stop loses $12.50. Forty percent off at 1 R banks $5 and moves the rest to free. If the runner then travels $25 in the gold price, the remaining 60% adds about $23. The winner is near $28 against a $12.50 loser. Two winners and one loser on that pattern is about $43 on a $1,000 book, which is the normal good day, not a heroic one. Twelve times leverage is not bravado. It is the leverage that makes an $8 stop cost $20 instead of requiring the whole account. It is only legal if the risk call says the liquidation price is at least two and a half times further away than that $8. If it does not, leverage comes down or the trade is skipped. We never pull the stop in to keep the leverage.</w:t>
      </w:r>
    </w:p>
    <w:p>
      <w:pPr>
        <w:spacing w:before="320" w:after="120"/>
      </w:pPr>
      <w:r>
        <w:rPr>
          <w:rFonts w:ascii="Calibri" w:hAnsi="Calibri" w:eastAsia="Calibri"/>
          <w:b/>
          <w:i w:val="0"/>
          <w:color w:val="1A1A1A"/>
          <w:sz w:val="32"/>
        </w:rPr>
        <w:t>12.  Which markets, and why the long list is mostly a trap</w:t>
      </w:r>
    </w:p>
    <w:p>
      <w:pPr>
        <w:spacing w:before="120" w:after="120" w:line="276" w:lineRule="auto"/>
      </w:pPr>
      <w:r>
        <w:rPr>
          <w:rFonts w:ascii="Georgia" w:hAnsi="Georgia" w:eastAsia="Georgia"/>
          <w:b w:val="0"/>
          <w:i w:val="0"/>
          <w:color w:val="1A1A1A"/>
          <w:sz w:val="22"/>
        </w:rPr>
        <w:t>The live list is longer than the eight names in our files. Length is not an edge. A scalp dies when the spread is a large fraction of the stop, or when the book is thin enough that your own order is the wick. This is a different rule from the 15-minute tickets, where the spread gate was removed on purpose. A ticket pays a dollar or it doesn’t. A perp stop of a few dollars cannot survive a book that is already twenty dollars wide.</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1F2933" w:val="clear"/>
          </w:tcPr>
          <w:p>
            <w:r/>
            <w:r>
              <w:rPr>
                <w:rFonts w:ascii="Calibri" w:hAnsi="Calibri" w:eastAsia="Calibri"/>
                <w:b/>
                <w:i w:val="0"/>
                <w:color w:val="FFFFFF"/>
                <w:sz w:val="18"/>
              </w:rPr>
              <w:t>Ring</w:t>
            </w:r>
          </w:p>
        </w:tc>
        <w:tc>
          <w:tcPr>
            <w:tcW w:type="dxa" w:w="3168"/>
            <w:shd w:fill="1F2933" w:val="clear"/>
          </w:tcPr>
          <w:p>
            <w:r/>
            <w:r>
              <w:rPr>
                <w:rFonts w:ascii="Calibri" w:hAnsi="Calibri" w:eastAsia="Calibri"/>
                <w:b/>
                <w:i w:val="0"/>
                <w:color w:val="FFFFFF"/>
                <w:sz w:val="18"/>
              </w:rPr>
              <w:t>Names</w:t>
            </w:r>
          </w:p>
        </w:tc>
        <w:tc>
          <w:tcPr>
            <w:tcW w:type="dxa" w:w="3168"/>
            <w:shd w:fill="1F2933" w:val="clear"/>
          </w:tcPr>
          <w:p>
            <w:r/>
            <w:r>
              <w:rPr>
                <w:rFonts w:ascii="Calibri" w:hAnsi="Calibri" w:eastAsia="Calibri"/>
                <w:b/>
                <w:i w:val="0"/>
                <w:color w:val="FFFFFF"/>
                <w:sz w:val="18"/>
              </w:rPr>
              <w:t>When they are legal</w:t>
            </w:r>
          </w:p>
        </w:tc>
      </w:tr>
      <w:tr>
        <w:tc>
          <w:tcPr>
            <w:tcW w:type="dxa" w:w="3168"/>
          </w:tcPr>
          <w:p>
            <w:r/>
            <w:r>
              <w:rPr>
                <w:rFonts w:ascii="Calibri" w:hAnsi="Calibri" w:eastAsia="Calibri"/>
                <w:b w:val="0"/>
                <w:i w:val="0"/>
                <w:color w:val="1A1A1A"/>
                <w:sz w:val="18"/>
              </w:rPr>
              <w:t>1. Full size</w:t>
            </w:r>
          </w:p>
        </w:tc>
        <w:tc>
          <w:tcPr>
            <w:tcW w:type="dxa" w:w="3168"/>
          </w:tcPr>
          <w:p>
            <w:r/>
            <w:r>
              <w:rPr>
                <w:rFonts w:ascii="Calibri" w:hAnsi="Calibri" w:eastAsia="Calibri"/>
                <w:b w:val="0"/>
                <w:i w:val="0"/>
                <w:color w:val="1A1A1A"/>
                <w:sz w:val="18"/>
              </w:rPr>
              <w:t>Gold, silver, Bitcoin, Ethereum</w:t>
            </w:r>
          </w:p>
        </w:tc>
        <w:tc>
          <w:tcPr>
            <w:tcW w:type="dxa" w:w="3168"/>
          </w:tcPr>
          <w:p>
            <w:r/>
            <w:r>
              <w:rPr>
                <w:rFonts w:ascii="Calibri" w:hAnsi="Calibri" w:eastAsia="Calibri"/>
                <w:b w:val="0"/>
                <w:i w:val="0"/>
                <w:color w:val="1A1A1A"/>
                <w:sz w:val="18"/>
              </w:rPr>
              <w:t>From the first live day, if the stop fits and the twin is quoted.</w:t>
            </w:r>
          </w:p>
        </w:tc>
      </w:tr>
      <w:tr>
        <w:tc>
          <w:tcPr>
            <w:tcW w:type="dxa" w:w="3168"/>
            <w:shd w:fill="F4F1EA" w:val="clear"/>
          </w:tcPr>
          <w:p>
            <w:r/>
            <w:r>
              <w:rPr>
                <w:rFonts w:ascii="Calibri" w:hAnsi="Calibri" w:eastAsia="Calibri"/>
                <w:b w:val="0"/>
                <w:i w:val="0"/>
                <w:color w:val="1A1A1A"/>
                <w:sz w:val="18"/>
              </w:rPr>
              <w:t>1b. With the leader</w:t>
            </w:r>
          </w:p>
        </w:tc>
        <w:tc>
          <w:tcPr>
            <w:tcW w:type="dxa" w:w="3168"/>
            <w:shd w:fill="F4F1EA" w:val="clear"/>
          </w:tcPr>
          <w:p>
            <w:r/>
            <w:r>
              <w:rPr>
                <w:rFonts w:ascii="Calibri" w:hAnsi="Calibri" w:eastAsia="Calibri"/>
                <w:b w:val="0"/>
                <w:i w:val="0"/>
                <w:color w:val="1A1A1A"/>
                <w:sz w:val="18"/>
              </w:rPr>
              <w:t>Solana, XRP, BNB, US 500</w:t>
            </w:r>
          </w:p>
        </w:tc>
        <w:tc>
          <w:tcPr>
            <w:tcW w:type="dxa" w:w="3168"/>
            <w:shd w:fill="F4F1EA" w:val="clear"/>
          </w:tcPr>
          <w:p>
            <w:r/>
            <w:r>
              <w:rPr>
                <w:rFonts w:ascii="Calibri" w:hAnsi="Calibri" w:eastAsia="Calibri"/>
                <w:b w:val="0"/>
                <w:i w:val="0"/>
                <w:color w:val="1A1A1A"/>
                <w:sz w:val="18"/>
              </w:rPr>
              <w:t>Same grade rules. Solana, XRP, and BNB are the same bet as Bitcoin. US 500 is its own cluster only when it is diverging from Bitcoin.</w:t>
            </w:r>
          </w:p>
        </w:tc>
      </w:tr>
      <w:tr>
        <w:tc>
          <w:tcPr>
            <w:tcW w:type="dxa" w:w="3168"/>
          </w:tcPr>
          <w:p>
            <w:r/>
            <w:r>
              <w:rPr>
                <w:rFonts w:ascii="Calibri" w:hAnsi="Calibri" w:eastAsia="Calibri"/>
                <w:b w:val="0"/>
                <w:i w:val="0"/>
                <w:color w:val="1A1A1A"/>
                <w:sz w:val="18"/>
              </w:rPr>
              <w:t>2. Half size, one at a time</w:t>
            </w:r>
          </w:p>
        </w:tc>
        <w:tc>
          <w:tcPr>
            <w:tcW w:type="dxa" w:w="3168"/>
          </w:tcPr>
          <w:p>
            <w:r/>
            <w:r>
              <w:rPr>
                <w:rFonts w:ascii="Calibri" w:hAnsi="Calibri" w:eastAsia="Calibri"/>
                <w:b w:val="0"/>
                <w:i w:val="0"/>
                <w:color w:val="1A1A1A"/>
                <w:sz w:val="18"/>
              </w:rPr>
              <w:t>Copper, platinum, palladium, aluminum, Chainlink, Litecoin</w:t>
            </w:r>
          </w:p>
        </w:tc>
        <w:tc>
          <w:tcPr>
            <w:tcW w:type="dxa" w:w="3168"/>
          </w:tcPr>
          <w:p>
            <w:r/>
            <w:r>
              <w:rPr>
                <w:rFonts w:ascii="Calibri" w:hAnsi="Calibri" w:eastAsia="Calibri"/>
                <w:b w:val="0"/>
                <w:i w:val="0"/>
                <w:color w:val="1A1A1A"/>
                <w:sz w:val="18"/>
              </w:rPr>
              <w:t>Only after gold has twenty filled attempts and the average R is positive. Only while the underlying pit or the book is actually awake.</w:t>
            </w:r>
          </w:p>
        </w:tc>
      </w:tr>
      <w:tr>
        <w:tc>
          <w:tcPr>
            <w:tcW w:type="dxa" w:w="3168"/>
            <w:shd w:fill="F4F1EA" w:val="clear"/>
          </w:tcPr>
          <w:p>
            <w:r/>
            <w:r>
              <w:rPr>
                <w:rFonts w:ascii="Calibri" w:hAnsi="Calibri" w:eastAsia="Calibri"/>
                <w:b w:val="0"/>
                <w:i w:val="0"/>
                <w:color w:val="1A1A1A"/>
                <w:sz w:val="18"/>
              </w:rPr>
              <w:t>Never, for this strategy</w:t>
            </w:r>
          </w:p>
        </w:tc>
        <w:tc>
          <w:tcPr>
            <w:tcW w:type="dxa" w:w="3168"/>
            <w:shd w:fill="F4F1EA" w:val="clear"/>
          </w:tcPr>
          <w:p>
            <w:r/>
            <w:r>
              <w:rPr>
                <w:rFonts w:ascii="Calibri" w:hAnsi="Calibri" w:eastAsia="Calibri"/>
                <w:b w:val="0"/>
                <w:i w:val="0"/>
                <w:color w:val="1A1A1A"/>
                <w:sz w:val="18"/>
              </w:rPr>
              <w:t>The thin tail: Aave, Ada, Doge, Hype, Shib, Near, Sui, Uni, VVV, WLD, Zec, BCH, and inactive KXKPEPEPERP</w:t>
            </w:r>
          </w:p>
        </w:tc>
        <w:tc>
          <w:tcPr>
            <w:tcW w:type="dxa" w:w="3168"/>
            <w:shd w:fill="F4F1EA" w:val="clear"/>
          </w:tcPr>
          <w:p>
            <w:r/>
            <w:r>
              <w:rPr>
                <w:rFonts w:ascii="Calibri" w:hAnsi="Calibri" w:eastAsia="Calibri"/>
                <w:b w:val="0"/>
                <w:i w:val="0"/>
                <w:color w:val="1A1A1A"/>
                <w:sz w:val="18"/>
              </w:rPr>
              <w:t>A 2× name with a wide spread cannot host a stop that is both outside the noise and inside the liquidation. They stay on the watch list. They are not banned by the exchange. They are banned by the stop.</w:t>
            </w:r>
          </w:p>
        </w:tc>
      </w:tr>
    </w:tbl>
    <w:p>
      <w:pPr>
        <w:spacing w:after="80"/>
      </w:pPr>
    </w:p>
    <w:p>
      <w:pPr>
        <w:spacing w:before="120" w:after="120" w:line="276" w:lineRule="auto"/>
      </w:pPr>
      <w:r>
        <w:rPr>
          <w:rFonts w:ascii="Georgia" w:hAnsi="Georgia" w:eastAsia="Georgia"/>
          <w:b w:val="0"/>
          <w:i w:val="0"/>
          <w:color w:val="1A1A1A"/>
          <w:sz w:val="22"/>
        </w:rPr>
        <w:t>Correlation is a position limit, not a footnote. Bitcoin, Ethereum, and Solana are one bet. Gold and silver are one bet. US 500 in the same direction as Bitcoin is the same bet again. The second position has to be a different bet.</w:t>
      </w:r>
    </w:p>
    <w:p>
      <w:pPr>
        <w:spacing w:before="320" w:after="120"/>
      </w:pPr>
      <w:r>
        <w:rPr>
          <w:rFonts w:ascii="Calibri" w:hAnsi="Calibri" w:eastAsia="Calibri"/>
          <w:b/>
          <w:i w:val="0"/>
          <w:color w:val="1A1A1A"/>
          <w:sz w:val="32"/>
        </w:rPr>
        <w:t>13.  What is not permitted, at any account size</w:t>
      </w:r>
    </w:p>
    <w:p>
      <w:pPr>
        <w:spacing w:before="20" w:after="40" w:line="269" w:lineRule="auto"/>
        <w:ind w:left="360"/>
      </w:pPr>
      <w:r>
        <w:rPr>
          <w:rFonts w:ascii="Georgia" w:hAnsi="Georgia" w:eastAsia="Georgia"/>
          <w:b w:val="0"/>
          <w:i w:val="0"/>
          <w:color w:val="1A1A1A"/>
          <w:sz w:val="22"/>
        </w:rPr>
        <w:t>•  Moving a stop further from the wick after the order is in.</w:t>
      </w:r>
    </w:p>
    <w:p>
      <w:pPr>
        <w:spacing w:before="20" w:after="40" w:line="269" w:lineRule="auto"/>
        <w:ind w:left="360"/>
      </w:pPr>
      <w:r>
        <w:rPr>
          <w:rFonts w:ascii="Georgia" w:hAnsi="Georgia" w:eastAsia="Georgia"/>
          <w:b w:val="0"/>
          <w:i w:val="0"/>
          <w:color w:val="1A1A1A"/>
          <w:sz w:val="22"/>
        </w:rPr>
        <w:t>•  Adding to a position that is red.</w:t>
      </w:r>
    </w:p>
    <w:p>
      <w:pPr>
        <w:spacing w:before="20" w:after="40" w:line="269" w:lineRule="auto"/>
        <w:ind w:left="360"/>
      </w:pPr>
      <w:r>
        <w:rPr>
          <w:rFonts w:ascii="Georgia" w:hAnsi="Georgia" w:eastAsia="Georgia"/>
          <w:b w:val="0"/>
          <w:i w:val="0"/>
          <w:color w:val="1A1A1A"/>
          <w:sz w:val="22"/>
        </w:rPr>
        <w:t>•  Raising a grade because the candle “looks certain.”</w:t>
      </w:r>
    </w:p>
    <w:p>
      <w:pPr>
        <w:spacing w:before="20" w:after="40" w:line="269" w:lineRule="auto"/>
        <w:ind w:left="360"/>
      </w:pPr>
      <w:r>
        <w:rPr>
          <w:rFonts w:ascii="Georgia" w:hAnsi="Georgia" w:eastAsia="Georgia"/>
          <w:b w:val="0"/>
          <w:i w:val="0"/>
          <w:color w:val="1A1A1A"/>
          <w:sz w:val="22"/>
        </w:rPr>
        <w:t>•  A third position, or two positions inside the same cluster.</w:t>
      </w:r>
    </w:p>
    <w:p>
      <w:pPr>
        <w:spacing w:before="20" w:after="40" w:line="269" w:lineRule="auto"/>
        <w:ind w:left="360"/>
      </w:pPr>
      <w:r>
        <w:rPr>
          <w:rFonts w:ascii="Georgia" w:hAnsi="Georgia" w:eastAsia="Georgia"/>
          <w:b w:val="0"/>
          <w:i w:val="0"/>
          <w:color w:val="1A1A1A"/>
          <w:sz w:val="22"/>
        </w:rPr>
        <w:t>•  Holding a runner through a funding print or a Klear mark.</w:t>
      </w:r>
    </w:p>
    <w:p>
      <w:pPr>
        <w:spacing w:before="20" w:after="40" w:line="269" w:lineRule="auto"/>
        <w:ind w:left="360"/>
      </w:pPr>
      <w:r>
        <w:rPr>
          <w:rFonts w:ascii="Georgia" w:hAnsi="Georgia" w:eastAsia="Georgia"/>
          <w:b w:val="0"/>
          <w:i w:val="0"/>
          <w:color w:val="1A1A1A"/>
          <w:sz w:val="22"/>
        </w:rPr>
        <w:t>•  Using the 15-minute wallet as margin, or letting this book’s loss pause the ticket desk.</w:t>
      </w:r>
    </w:p>
    <w:p>
      <w:pPr>
        <w:spacing w:before="20" w:after="40" w:line="269" w:lineRule="auto"/>
        <w:ind w:left="360"/>
      </w:pPr>
      <w:r>
        <w:rPr>
          <w:rFonts w:ascii="Georgia" w:hAnsi="Georgia" w:eastAsia="Georgia"/>
          <w:b w:val="0"/>
          <w:i w:val="0"/>
          <w:color w:val="1A1A1A"/>
          <w:sz w:val="22"/>
        </w:rPr>
        <w:t>•  Treating a missing funding number as zero.</w:t>
      </w:r>
    </w:p>
    <w:p>
      <w:pPr>
        <w:spacing w:before="20" w:after="40" w:line="269" w:lineRule="auto"/>
        <w:ind w:left="360"/>
      </w:pPr>
      <w:r>
        <w:rPr>
          <w:rFonts w:ascii="Georgia" w:hAnsi="Georgia" w:eastAsia="Georgia"/>
          <w:b w:val="0"/>
          <w:i w:val="0"/>
          <w:color w:val="1A1A1A"/>
          <w:sz w:val="22"/>
        </w:rPr>
        <w:t>•  Elliott Wave, an RSI cross, a MACD cross, or a stochastic cross as an entry.</w:t>
      </w:r>
    </w:p>
    <w:p>
      <w:pPr>
        <w:spacing w:before="20" w:after="40" w:line="269" w:lineRule="auto"/>
        <w:ind w:left="360"/>
      </w:pPr>
      <w:r>
        <w:rPr>
          <w:rFonts w:ascii="Georgia" w:hAnsi="Georgia" w:eastAsia="Georgia"/>
          <w:b w:val="0"/>
          <w:i w:val="0"/>
          <w:color w:val="1A1A1A"/>
          <w:sz w:val="22"/>
        </w:rPr>
        <w:t>•  Martingale, a third scale-in, or an always-in scalp.</w:t>
      </w:r>
    </w:p>
    <w:p>
      <w:pPr>
        <w:spacing w:before="20" w:after="40" w:line="269" w:lineRule="auto"/>
        <w:ind w:left="360"/>
      </w:pPr>
      <w:r>
        <w:rPr>
          <w:rFonts w:ascii="Georgia" w:hAnsi="Georgia" w:eastAsia="Georgia"/>
          <w:b w:val="0"/>
          <w:i w:val="0"/>
          <w:color w:val="1A1A1A"/>
          <w:sz w:val="22"/>
        </w:rPr>
        <w:t>•  Copying the 4¢ to 75¢ ticket band, the $5 clip, or the $15 ticket stop onto this book.</w:t>
      </w:r>
    </w:p>
    <w:p>
      <w:pPr>
        <w:spacing w:before="320" w:after="120"/>
      </w:pPr>
      <w:r>
        <w:rPr>
          <w:rFonts w:ascii="Calibri" w:hAnsi="Calibri" w:eastAsia="Calibri"/>
          <w:b/>
          <w:i w:val="0"/>
          <w:color w:val="1A1A1A"/>
          <w:sz w:val="32"/>
        </w:rPr>
        <w:t>14.  What has to be true before this is turned on</w:t>
      </w:r>
    </w:p>
    <w:p>
      <w:pPr>
        <w:spacing w:before="120" w:after="120" w:line="276" w:lineRule="auto"/>
      </w:pPr>
      <w:r>
        <w:rPr>
          <w:rFonts w:ascii="Georgia" w:hAnsi="Georgia" w:eastAsia="Georgia"/>
          <w:b w:val="0"/>
          <w:i w:val="0"/>
          <w:color w:val="1A1A1A"/>
          <w:sz w:val="22"/>
        </w:rPr>
        <w:t>This paper does not flip the switch. When you say to build it, the path is this order and no other.</w:t>
      </w:r>
    </w:p>
    <w:p>
      <w:pPr>
        <w:spacing w:before="20" w:after="40" w:line="269" w:lineRule="auto"/>
        <w:ind w:left="360"/>
      </w:pPr>
      <w:r>
        <w:rPr>
          <w:rFonts w:ascii="Georgia" w:hAnsi="Georgia" w:eastAsia="Georgia"/>
          <w:b w:val="0"/>
          <w:i w:val="0"/>
          <w:color w:val="1A1A1A"/>
          <w:sz w:val="22"/>
        </w:rPr>
        <w:t>•  Read margin enabled, exchange status, and the margin balance with available cash computed. If the margin cash is zero, the scanner may watch and the button may not send.</w:t>
      </w:r>
    </w:p>
    <w:p>
      <w:pPr>
        <w:spacing w:before="20" w:after="40" w:line="269" w:lineRule="auto"/>
        <w:ind w:left="360"/>
      </w:pPr>
      <w:r>
        <w:rPr>
          <w:rFonts w:ascii="Georgia" w:hAnsi="Georgia" w:eastAsia="Georgia"/>
          <w:b w:val="0"/>
          <w:i w:val="0"/>
          <w:color w:val="1A1A1A"/>
          <w:sz w:val="22"/>
        </w:rPr>
        <w:t>•  Read the live max leverage and the contract size from the market list. The typed caps in the slider file are retired as a source of size.</w:t>
      </w:r>
    </w:p>
    <w:p>
      <w:pPr>
        <w:spacing w:before="20" w:after="40" w:line="269" w:lineRule="auto"/>
        <w:ind w:left="360"/>
      </w:pPr>
      <w:r>
        <w:rPr>
          <w:rFonts w:ascii="Georgia" w:hAnsi="Georgia" w:eastAsia="Georgia"/>
          <w:b w:val="0"/>
          <w:i w:val="0"/>
          <w:color w:val="1A1A1A"/>
          <w:sz w:val="22"/>
        </w:rPr>
        <w:t>•  Read the liquidation price and the funding estimate before each order. A missing liquidation price is a skip. A funding number of zero is only allowed when the endpoint actually returned zero.</w:t>
      </w:r>
    </w:p>
    <w:p>
      <w:pPr>
        <w:spacing w:before="20" w:after="40" w:line="269" w:lineRule="auto"/>
        <w:ind w:left="360"/>
      </w:pPr>
      <w:r>
        <w:rPr>
          <w:rFonts w:ascii="Georgia" w:hAnsi="Georgia" w:eastAsia="Georgia"/>
          <w:b w:val="0"/>
          <w:i w:val="0"/>
          <w:color w:val="1A1A1A"/>
          <w:sz w:val="22"/>
        </w:rPr>
        <w:t>•  Confirm isolated versus cross, and arm the bracket that matches the mode. The bracket goes out only after a fill, or hung on the order id the way the exit-trigger page allows.</w:t>
      </w:r>
    </w:p>
    <w:p>
      <w:pPr>
        <w:spacing w:before="20" w:after="40" w:line="269" w:lineRule="auto"/>
        <w:ind w:left="360"/>
      </w:pPr>
      <w:r>
        <w:rPr>
          <w:rFonts w:ascii="Georgia" w:hAnsi="Georgia" w:eastAsia="Georgia"/>
          <w:b w:val="0"/>
          <w:i w:val="0"/>
          <w:color w:val="1A1A1A"/>
          <w:sz w:val="22"/>
        </w:rPr>
        <w:t>•  Give this book its own dollar stop, 3 R, and its own bank, 6 R. It does not read the 15-minute loss.</w:t>
      </w:r>
    </w:p>
    <w:p>
      <w:pPr>
        <w:spacing w:before="20" w:after="40" w:line="269" w:lineRule="auto"/>
        <w:ind w:left="360"/>
      </w:pPr>
      <w:r>
        <w:rPr>
          <w:rFonts w:ascii="Georgia" w:hAnsi="Georgia" w:eastAsia="Georgia"/>
          <w:b w:val="0"/>
          <w:i w:val="0"/>
          <w:color w:val="1A1A1A"/>
          <w:sz w:val="22"/>
        </w:rPr>
        <w:t>•  First live set is gold, with silver as the twin that often stays flat. Bitcoin is quoted from day one and traded when the margin fits the stop.</w:t>
      </w:r>
    </w:p>
    <w:p>
      <w:pPr>
        <w:spacing w:before="120" w:after="120" w:line="276" w:lineRule="auto"/>
      </w:pPr>
      <w:r>
        <w:rPr>
          <w:rFonts w:ascii="Georgia" w:hAnsi="Georgia" w:eastAsia="Georgia"/>
          <w:b w:val="0"/>
          <w:i w:val="0"/>
          <w:color w:val="1A1A1A"/>
          <w:sz w:val="22"/>
        </w:rPr>
        <w:t>Twenty attempts are the audit. For each one we write the range, the sweep, whether the twin diverged, the grade, the dollar risk, the dollar result, and whether we were flat before the next print. If the average R is not positive after those twenty, we do not add markets and we do not raise the base R. We fix the filter. The strategy is allowed to be wrong. It is not allowed to get bigger while it is wrong.</w:t>
      </w:r>
    </w:p>
    <w:p>
      <w:pPr>
        <w:spacing w:before="320" w:after="120"/>
      </w:pPr>
      <w:r>
        <w:rPr>
          <w:rFonts w:ascii="Calibri" w:hAnsi="Calibri" w:eastAsia="Calibri"/>
          <w:b/>
          <w:i w:val="0"/>
          <w:color w:val="1A1A1A"/>
          <w:sz w:val="32"/>
        </w:rPr>
        <w:t>15.  What was read, and what was thrown out</w:t>
      </w:r>
    </w:p>
    <w:p>
      <w:pPr>
        <w:spacing w:before="120" w:after="120" w:line="276" w:lineRule="auto"/>
      </w:pPr>
      <w:r>
        <w:rPr>
          <w:rFonts w:ascii="Georgia" w:hAnsi="Georgia" w:eastAsia="Georgia"/>
          <w:b w:val="0"/>
          <w:i w:val="0"/>
          <w:color w:val="1A1A1A"/>
          <w:sz w:val="22"/>
        </w:rPr>
        <w:t>Kalshi: the margin overview, create-order, balance, positions, risk, risk parameters, funding help, the perpetuals learn pages including liquidation and the asset list, the cross exit trigger, and the live margin market list pulled for this desk. On the craft side: the market-maker buy and sell model, Power of Three, the Judas swing, the silver-bullet sequence of sweep then displacement then fair value gap, the unicorn as a breaker overlapping that gap, optimal trade entry at 0.62 to 0.79, SMT divergence and the warning that it is noise below a real correlation, Wyckoff’s spring and upthrust, Al Brooks’ high-2 and low-2 as a second entry only, Raschke’s turtle soup and her rule that a stop is placed when the trade is placed and is not cancelled, Volman’s preference for the second break over the first, and session VWAP as a location rather than a signal.</w:t>
      </w:r>
    </w:p>
    <w:p>
      <w:pPr>
        <w:spacing w:before="120" w:after="120" w:line="276" w:lineRule="auto"/>
      </w:pPr>
      <w:r>
        <w:rPr>
          <w:rFonts w:ascii="Georgia" w:hAnsi="Georgia" w:eastAsia="Georgia"/>
          <w:b w:val="0"/>
          <w:i w:val="0"/>
          <w:color w:val="1A1A1A"/>
          <w:sz w:val="22"/>
        </w:rPr>
        <w:t>Thrown out on purpose. Elliott Wave as a trigger. Indicator crosses. Any always-in scalp. Martingale. A third add. The thin alt tail as a live book. The 15-minute ticket rules. And the idea that a five-dollar stop and a ten-dollar target, repeated with no regard to contract size or grade, is a path to a living. It is a path to a long list of correct-looking trades that do not pay the funding.</w:t>
      </w:r>
    </w:p>
    <w:p>
      <w:pPr>
        <w:spacing w:before="120" w:after="120" w:line="276" w:lineRule="auto"/>
      </w:pPr>
      <w:r>
        <w:rPr>
          <w:rFonts w:ascii="Georgia" w:hAnsi="Georgia" w:eastAsia="Georgia"/>
          <w:b w:val="0"/>
          <w:i w:val="0"/>
          <w:color w:val="1A1A1A"/>
          <w:sz w:val="22"/>
        </w:rPr>
        <w:t>There is no ICT module in this repository. I searched the trading files. The words are not there. This document is the source until it is coded. The 15-minute desk is untouched.</w:t>
      </w:r>
    </w:p>
    <w:p>
      <w:pPr>
        <w:spacing w:before="120" w:after="120" w:line="276" w:lineRule="auto"/>
      </w:pPr>
      <w:r>
        <w:rPr>
          <w:rFonts w:ascii="Georgia" w:hAnsi="Georgia" w:eastAsia="Georgia"/>
          <w:b w:val="0"/>
          <w:i/>
          <w:color w:val="1A1A1A"/>
          <w:sz w:val="20"/>
        </w:rPr>
        <w:t>Sources worth opening again before anyone codes this: help.kalshi.com funding article 15357613; help.kalshi.com asset list 15357566; kalshi.com/perpetuals/learn and the liquidation page under it; docs.kalshi.com/margin and the margin-rest pages for orders, balance, risk, funding estimate, and the cross exit trigger. The craft sources are the published ICT model notes on the market-maker model, the unicorn, and SMT, Raschke and Connors’ Street Smarts for turtle soup, and Al Brooks’ second-entry bar count.</w:t>
      </w:r>
    </w:p>
    <w:sectPr w:rsidR="00FC693F" w:rsidRPr="0006063C" w:rsidSect="00034616">
      <w:footerReference w:type="default" r:id="rId9"/>
      <w:pgSz w:w="12240" w:h="15840"/>
      <w:pgMar w:top="1224"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44444"/>
        <w:sz w:val="16"/>
      </w:rPr>
      <w:t>PERPS PLAYBOOK  ·  7 Oct 2026   ·   Envelope Desk   ·   not the 15-minute book   ·   does not send an order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