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Calibri" w:hAnsi="Calibri" w:eastAsia="Calibri"/>
          <w:b/>
          <w:i w:val="0"/>
          <w:color w:val="1A1A1A"/>
          <w:sz w:val="22"/>
        </w:rPr>
        <w:t>PERPS DESK CARD</w:t>
      </w:r>
    </w:p>
    <w:p>
      <w:pPr>
        <w:spacing w:before="0" w:after="40" w:line="276" w:lineRule="auto"/>
        <w:jc w:val="center"/>
      </w:pPr>
      <w:r>
        <w:rPr>
          <w:rFonts w:ascii="Calibri" w:hAnsi="Calibri" w:eastAsia="Calibri"/>
          <w:b/>
          <w:i w:val="0"/>
          <w:color w:val="1A1A1A"/>
          <w:sz w:val="40"/>
        </w:rPr>
        <w:t>What a session is allowed to do</w:t>
      </w:r>
    </w:p>
    <w:p>
      <w:pPr>
        <w:spacing w:before="120" w:after="120" w:line="276" w:lineRule="auto"/>
        <w:jc w:val="center"/>
      </w:pPr>
      <w:r>
        <w:rPr>
          <w:rFonts w:ascii="Georgia" w:hAnsi="Georgia" w:eastAsia="Georgia"/>
          <w:b w:val="0"/>
          <w:i/>
          <w:color w:val="1A1A1A"/>
          <w:sz w:val="22"/>
        </w:rPr>
        <w:t>The long reasoning is in the playbook. This is the checklist. If a line here and a line there ever disagree, the playbook wins, and then this card gets rewritten. Neither page sends an order.</w:t>
      </w:r>
    </w:p>
    <w:p>
      <w:pPr>
        <w:spacing w:before="320" w:after="120"/>
      </w:pPr>
      <w:r>
        <w:rPr>
          <w:rFonts w:ascii="Calibri" w:hAnsi="Calibri" w:eastAsia="Calibri"/>
          <w:b/>
          <w:i w:val="0"/>
          <w:color w:val="1A1A1A"/>
          <w:sz w:val="32"/>
        </w:rPr>
        <w:t>The two books</w:t>
      </w:r>
    </w:p>
    <w:p>
      <w:pPr>
        <w:spacing w:before="120" w:after="120" w:line="276" w:lineRule="auto"/>
      </w:pPr>
      <w:r>
        <w:rPr>
          <w:rFonts w:ascii="Georgia" w:hAnsi="Georgia" w:eastAsia="Georgia"/>
          <w:b w:val="0"/>
          <w:i w:val="0"/>
          <w:color w:val="1A1A1A"/>
          <w:sz w:val="22"/>
        </w:rPr>
        <w:t>Tickets die at a strike and pay a dollar or nothing. Perps do not die. They pay the mark, they pay or receive funding, and Kalshi liquidates them. A YES on a 15-minute ticket is not a long here. The $15 ticket stop is not this stop. The $43 on the ticket book is not this cash.</w:t>
      </w:r>
    </w:p>
    <w:p>
      <w:pPr>
        <w:spacing w:before="320" w:after="120"/>
      </w:pPr>
      <w:r>
        <w:rPr>
          <w:rFonts w:ascii="Calibri" w:hAnsi="Calibri" w:eastAsia="Calibri"/>
          <w:b/>
          <w:i w:val="0"/>
          <w:color w:val="1A1A1A"/>
          <w:sz w:val="32"/>
        </w:rPr>
        <w:t>Flat, every day, Eastern time</w:t>
      </w:r>
    </w:p>
    <w:p>
      <w:pPr>
        <w:spacing w:before="20" w:after="40" w:line="269" w:lineRule="auto"/>
        <w:ind w:left="360"/>
      </w:pPr>
      <w:r>
        <w:rPr>
          <w:rFonts w:ascii="Georgia" w:hAnsi="Georgia" w:eastAsia="Georgia"/>
          <w:b w:val="0"/>
          <w:i w:val="0"/>
          <w:color w:val="1A1A1A"/>
          <w:sz w:val="22"/>
        </w:rPr>
        <w:t>•  Do not trade the Asia range. 7:00 PM to 2:00 AM is the map. Mark high and low. That is all.</w:t>
      </w:r>
    </w:p>
    <w:p>
      <w:pPr>
        <w:spacing w:before="20" w:after="40" w:line="269" w:lineRule="auto"/>
        <w:ind w:left="360"/>
      </w:pPr>
      <w:r>
        <w:rPr>
          <w:rFonts w:ascii="Georgia" w:hAnsi="Georgia" w:eastAsia="Georgia"/>
          <w:b w:val="0"/>
          <w:i w:val="0"/>
          <w:color w:val="1A1A1A"/>
          <w:sz w:val="22"/>
        </w:rPr>
        <w:t>•  London, 2:00 to 5:00 AM: reversal only, and only at half the grade’s size, after a close back inside the range.</w:t>
      </w:r>
    </w:p>
    <w:p>
      <w:pPr>
        <w:spacing w:before="20" w:after="40" w:line="269" w:lineRule="auto"/>
        <w:ind w:left="360"/>
      </w:pPr>
      <w:r>
        <w:rPr>
          <w:rFonts w:ascii="Georgia" w:hAnsi="Georgia" w:eastAsia="Georgia"/>
          <w:b w:val="0"/>
          <w:i w:val="0"/>
          <w:color w:val="1A1A1A"/>
          <w:sz w:val="22"/>
        </w:rPr>
        <w:t>•  Full size: 8:00 to 11:00 AM, and 1:30 to 3:40 PM if the morning story is still intact.</w:t>
      </w:r>
    </w:p>
    <w:p>
      <w:pPr>
        <w:spacing w:before="20" w:after="40" w:line="269" w:lineRule="auto"/>
        <w:ind w:left="360"/>
      </w:pPr>
      <w:r>
        <w:rPr>
          <w:rFonts w:ascii="Georgia" w:hAnsi="Georgia" w:eastAsia="Georgia"/>
          <w:b w:val="0"/>
          <w:i w:val="0"/>
          <w:color w:val="1A1A1A"/>
          <w:sz w:val="22"/>
        </w:rPr>
        <w:t>•  Metals flat 9:58 to 10:05 AM. Everything flat 11:40 AM to 12:20 PM. Everything flat by 3:50 PM.</w:t>
      </w:r>
    </w:p>
    <w:p>
      <w:pPr>
        <w:spacing w:before="20" w:after="40" w:line="269" w:lineRule="auto"/>
        <w:ind w:left="360"/>
      </w:pPr>
      <w:r>
        <w:rPr>
          <w:rFonts w:ascii="Georgia" w:hAnsi="Georgia" w:eastAsia="Georgia"/>
          <w:b w:val="0"/>
          <w:i w:val="0"/>
          <w:color w:val="1A1A1A"/>
          <w:sz w:val="22"/>
        </w:rPr>
        <w:t>•  Crypto funding 12:00 AM, 8:00 AM, 4:00 PM. Metals funding 10:00 AM. Out two minutes before. No new trade for two minutes after.</w:t>
      </w:r>
    </w:p>
    <w:p>
      <w:pPr>
        <w:spacing w:before="20" w:after="40" w:line="269" w:lineRule="auto"/>
        <w:ind w:left="360"/>
      </w:pPr>
      <w:r>
        <w:rPr>
          <w:rFonts w:ascii="Georgia" w:hAnsi="Georgia" w:eastAsia="Georgia"/>
          <w:b w:val="0"/>
          <w:i w:val="0"/>
          <w:color w:val="1A1A1A"/>
          <w:sz w:val="22"/>
        </w:rPr>
        <w:t>•  CPI, payrolls, the Fed: flat from five minutes before until the first one-minute candle has closed.</w:t>
      </w:r>
    </w:p>
    <w:p>
      <w:pPr>
        <w:spacing w:before="320" w:after="120"/>
      </w:pPr>
      <w:r>
        <w:rPr>
          <w:rFonts w:ascii="Calibri" w:hAnsi="Calibri" w:eastAsia="Calibri"/>
          <w:b/>
          <w:i w:val="0"/>
          <w:color w:val="1A1A1A"/>
          <w:sz w:val="32"/>
        </w:rPr>
        <w:t>One trade, four grades</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376"/>
            <w:shd w:fill="1F2933" w:val="clear"/>
          </w:tcPr>
          <w:p>
            <w:r/>
            <w:r>
              <w:rPr>
                <w:rFonts w:ascii="Calibri" w:hAnsi="Calibri" w:eastAsia="Calibri"/>
                <w:b/>
                <w:i w:val="0"/>
                <w:color w:val="FFFFFF"/>
                <w:sz w:val="18"/>
              </w:rPr>
              <w:t>Grade</w:t>
            </w:r>
          </w:p>
        </w:tc>
        <w:tc>
          <w:tcPr>
            <w:tcW w:type="dxa" w:w="2376"/>
            <w:shd w:fill="1F2933" w:val="clear"/>
          </w:tcPr>
          <w:p>
            <w:r/>
            <w:r>
              <w:rPr>
                <w:rFonts w:ascii="Calibri" w:hAnsi="Calibri" w:eastAsia="Calibri"/>
                <w:b/>
                <w:i w:val="0"/>
                <w:color w:val="FFFFFF"/>
                <w:sz w:val="18"/>
              </w:rPr>
              <w:t>You see</w:t>
            </w:r>
          </w:p>
        </w:tc>
        <w:tc>
          <w:tcPr>
            <w:tcW w:type="dxa" w:w="2376"/>
            <w:shd w:fill="1F2933" w:val="clear"/>
          </w:tcPr>
          <w:p>
            <w:r/>
            <w:r>
              <w:rPr>
                <w:rFonts w:ascii="Calibri" w:hAnsi="Calibri" w:eastAsia="Calibri"/>
                <w:b/>
                <w:i w:val="0"/>
                <w:color w:val="FFFFFF"/>
                <w:sz w:val="18"/>
              </w:rPr>
              <w:t>You risk</w:t>
            </w:r>
          </w:p>
        </w:tc>
        <w:tc>
          <w:tcPr>
            <w:tcW w:type="dxa" w:w="2376"/>
            <w:shd w:fill="1F2933" w:val="clear"/>
          </w:tcPr>
          <w:p>
            <w:r/>
            <w:r>
              <w:rPr>
                <w:rFonts w:ascii="Calibri" w:hAnsi="Calibri" w:eastAsia="Calibri"/>
                <w:b/>
                <w:i w:val="0"/>
                <w:color w:val="FFFFFF"/>
                <w:sz w:val="18"/>
              </w:rPr>
              <w:t>You do not</w:t>
            </w:r>
          </w:p>
        </w:tc>
      </w:tr>
      <w:tr>
        <w:tc>
          <w:tcPr>
            <w:tcW w:type="dxa" w:w="2376"/>
          </w:tcPr>
          <w:p>
            <w:r/>
            <w:r>
              <w:rPr>
                <w:rFonts w:ascii="Calibri" w:hAnsi="Calibri" w:eastAsia="Calibri"/>
                <w:b w:val="0"/>
                <w:i w:val="0"/>
                <w:color w:val="1A1A1A"/>
                <w:sz w:val="18"/>
              </w:rPr>
              <w:t>A+</w:t>
            </w:r>
          </w:p>
        </w:tc>
        <w:tc>
          <w:tcPr>
            <w:tcW w:type="dxa" w:w="2376"/>
          </w:tcPr>
          <w:p>
            <w:r/>
            <w:r>
              <w:rPr>
                <w:rFonts w:ascii="Calibri" w:hAnsi="Calibri" w:eastAsia="Calibri"/>
                <w:b w:val="0"/>
                <w:i w:val="0"/>
                <w:color w:val="1A1A1A"/>
                <w:sz w:val="18"/>
              </w:rPr>
              <w:t>Sweep, close back in, gap, and a breaker on the same 0.62–0.79 prices. Twin did not break.</w:t>
            </w:r>
          </w:p>
        </w:tc>
        <w:tc>
          <w:tcPr>
            <w:tcW w:type="dxa" w:w="2376"/>
          </w:tcPr>
          <w:p>
            <w:r/>
            <w:r>
              <w:rPr>
                <w:rFonts w:ascii="Calibri" w:hAnsi="Calibri" w:eastAsia="Calibri"/>
                <w:b w:val="0"/>
                <w:i w:val="0"/>
                <w:color w:val="1A1A1A"/>
                <w:sz w:val="18"/>
              </w:rPr>
              <w:t>2% of margin</w:t>
            </w:r>
          </w:p>
        </w:tc>
        <w:tc>
          <w:tcPr>
            <w:tcW w:type="dxa" w:w="2376"/>
          </w:tcPr>
          <w:p>
            <w:r/>
            <w:r>
              <w:rPr>
                <w:rFonts w:ascii="Calibri" w:hAnsi="Calibri" w:eastAsia="Calibri"/>
                <w:b w:val="0"/>
                <w:i w:val="0"/>
                <w:color w:val="1A1A1A"/>
                <w:sz w:val="18"/>
              </w:rPr>
              <w:t>Chase the spike. Hold it into a print.</w:t>
            </w:r>
          </w:p>
        </w:tc>
      </w:tr>
      <w:tr>
        <w:tc>
          <w:tcPr>
            <w:tcW w:type="dxa" w:w="2376"/>
            <w:shd w:fill="F4F1EA" w:val="clear"/>
          </w:tcPr>
          <w:p>
            <w:r/>
            <w:r>
              <w:rPr>
                <w:rFonts w:ascii="Calibri" w:hAnsi="Calibri" w:eastAsia="Calibri"/>
                <w:b w:val="0"/>
                <w:i w:val="0"/>
                <w:color w:val="1A1A1A"/>
                <w:sz w:val="18"/>
              </w:rPr>
              <w:t>A</w:t>
            </w:r>
          </w:p>
        </w:tc>
        <w:tc>
          <w:tcPr>
            <w:tcW w:type="dxa" w:w="2376"/>
            <w:shd w:fill="F4F1EA" w:val="clear"/>
          </w:tcPr>
          <w:p>
            <w:r/>
            <w:r>
              <w:rPr>
                <w:rFonts w:ascii="Calibri" w:hAnsi="Calibri" w:eastAsia="Calibri"/>
                <w:b w:val="0"/>
                <w:i w:val="0"/>
                <w:color w:val="1A1A1A"/>
                <w:sz w:val="18"/>
              </w:rPr>
              <w:t>Sweep, close back in, gap, limit at 0.705. Twin did not break.</w:t>
            </w:r>
          </w:p>
        </w:tc>
        <w:tc>
          <w:tcPr>
            <w:tcW w:type="dxa" w:w="2376"/>
            <w:shd w:fill="F4F1EA" w:val="clear"/>
          </w:tcPr>
          <w:p>
            <w:r/>
            <w:r>
              <w:rPr>
                <w:rFonts w:ascii="Calibri" w:hAnsi="Calibri" w:eastAsia="Calibri"/>
                <w:b w:val="0"/>
                <w:i w:val="0"/>
                <w:color w:val="1A1A1A"/>
                <w:sz w:val="18"/>
              </w:rPr>
              <w:t>1.25%</w:t>
            </w:r>
          </w:p>
        </w:tc>
        <w:tc>
          <w:tcPr>
            <w:tcW w:type="dxa" w:w="2376"/>
            <w:shd w:fill="F4F1EA" w:val="clear"/>
          </w:tcPr>
          <w:p>
            <w:r/>
            <w:r>
              <w:rPr>
                <w:rFonts w:ascii="Calibri" w:hAnsi="Calibri" w:eastAsia="Calibri"/>
                <w:b w:val="0"/>
                <w:i w:val="0"/>
                <w:color w:val="1A1A1A"/>
                <w:sz w:val="18"/>
              </w:rPr>
              <w:t>Invent a twin. Buy premium.</w:t>
            </w:r>
          </w:p>
        </w:tc>
      </w:tr>
      <w:tr>
        <w:tc>
          <w:tcPr>
            <w:tcW w:type="dxa" w:w="2376"/>
          </w:tcPr>
          <w:p>
            <w:r/>
            <w:r>
              <w:rPr>
                <w:rFonts w:ascii="Calibri" w:hAnsi="Calibri" w:eastAsia="Calibri"/>
                <w:b w:val="0"/>
                <w:i w:val="0"/>
                <w:color w:val="1A1A1A"/>
                <w:sz w:val="18"/>
              </w:rPr>
              <w:t>B</w:t>
            </w:r>
          </w:p>
        </w:tc>
        <w:tc>
          <w:tcPr>
            <w:tcW w:type="dxa" w:w="2376"/>
          </w:tcPr>
          <w:p>
            <w:r/>
            <w:r>
              <w:rPr>
                <w:rFonts w:ascii="Calibri" w:hAnsi="Calibri" w:eastAsia="Calibri"/>
                <w:b w:val="0"/>
                <w:i w:val="0"/>
                <w:color w:val="1A1A1A"/>
                <w:sz w:val="18"/>
              </w:rPr>
              <w:t>No trend. Poke fails and closes back inside the range.</w:t>
            </w:r>
          </w:p>
        </w:tc>
        <w:tc>
          <w:tcPr>
            <w:tcW w:type="dxa" w:w="2376"/>
          </w:tcPr>
          <w:p>
            <w:r/>
            <w:r>
              <w:rPr>
                <w:rFonts w:ascii="Calibri" w:hAnsi="Calibri" w:eastAsia="Calibri"/>
                <w:b w:val="0"/>
                <w:i w:val="0"/>
                <w:color w:val="1A1A1A"/>
                <w:sz w:val="18"/>
              </w:rPr>
              <w:t>0.5%</w:t>
            </w:r>
          </w:p>
        </w:tc>
        <w:tc>
          <w:tcPr>
            <w:tcW w:type="dxa" w:w="2376"/>
          </w:tcPr>
          <w:p>
            <w:r/>
            <w:r>
              <w:rPr>
                <w:rFonts w:ascii="Calibri" w:hAnsi="Calibri" w:eastAsia="Calibri"/>
                <w:b w:val="0"/>
                <w:i w:val="0"/>
                <w:color w:val="1A1A1A"/>
                <w:sz w:val="18"/>
              </w:rPr>
              <w:t>Hold for a runner. Take a third one.</w:t>
            </w:r>
          </w:p>
        </w:tc>
      </w:tr>
      <w:tr>
        <w:tc>
          <w:tcPr>
            <w:tcW w:type="dxa" w:w="2376"/>
            <w:shd w:fill="F4F1EA" w:val="clear"/>
          </w:tcPr>
          <w:p>
            <w:r/>
            <w:r>
              <w:rPr>
                <w:rFonts w:ascii="Calibri" w:hAnsi="Calibri" w:eastAsia="Calibri"/>
                <w:b w:val="0"/>
                <w:i w:val="0"/>
                <w:color w:val="1A1A1A"/>
                <w:sz w:val="18"/>
              </w:rPr>
              <w:t>C</w:t>
            </w:r>
          </w:p>
        </w:tc>
        <w:tc>
          <w:tcPr>
            <w:tcW w:type="dxa" w:w="2376"/>
            <w:shd w:fill="F4F1EA" w:val="clear"/>
          </w:tcPr>
          <w:p>
            <w:r/>
            <w:r>
              <w:rPr>
                <w:rFonts w:ascii="Calibri" w:hAnsi="Calibri" w:eastAsia="Calibri"/>
                <w:b w:val="0"/>
                <w:i w:val="0"/>
                <w:color w:val="1A1A1A"/>
                <w:sz w:val="18"/>
              </w:rPr>
              <w:t>A or A+ already paid the far side. Second pullback to the 20 and into 0.62–0.79.</w:t>
            </w:r>
          </w:p>
        </w:tc>
        <w:tc>
          <w:tcPr>
            <w:tcW w:type="dxa" w:w="2376"/>
            <w:shd w:fill="F4F1EA" w:val="clear"/>
          </w:tcPr>
          <w:p>
            <w:r/>
            <w:r>
              <w:rPr>
                <w:rFonts w:ascii="Calibri" w:hAnsi="Calibri" w:eastAsia="Calibri"/>
                <w:b w:val="0"/>
                <w:i w:val="0"/>
                <w:color w:val="1A1A1A"/>
                <w:sz w:val="18"/>
              </w:rPr>
              <w:t>0.75%</w:t>
            </w:r>
          </w:p>
        </w:tc>
        <w:tc>
          <w:tcPr>
            <w:tcW w:type="dxa" w:w="2376"/>
            <w:shd w:fill="F4F1EA" w:val="clear"/>
          </w:tcPr>
          <w:p>
            <w:r/>
            <w:r>
              <w:rPr>
                <w:rFonts w:ascii="Calibri" w:hAnsi="Calibri" w:eastAsia="Calibri"/>
                <w:b w:val="0"/>
                <w:i w:val="0"/>
                <w:color w:val="1A1A1A"/>
                <w:sz w:val="18"/>
              </w:rPr>
              <w:t>Take it while the first trade is red.</w:t>
            </w:r>
          </w:p>
        </w:tc>
      </w:tr>
    </w:tbl>
    <w:p>
      <w:pPr>
        <w:spacing w:after="80"/>
      </w:pPr>
    </w:p>
    <w:p>
      <w:pPr>
        <w:spacing w:before="120" w:after="120" w:line="276" w:lineRule="auto"/>
      </w:pPr>
      <w:r>
        <w:rPr>
          <w:rFonts w:ascii="Georgia" w:hAnsi="Georgia" w:eastAsia="Georgia"/>
          <w:b w:val="0"/>
          <w:i w:val="0"/>
          <w:color w:val="1A1A1A"/>
          <w:sz w:val="22"/>
        </w:rPr>
        <w:t>Limit at 0.705. Cancel in three minutes if it is not filled. Stop one tick past the wick, and at least 1.2 times the one-minute noise. If that stop is more than 35% of the way to the liquidation price, skip. Do not pull the stop in.</w:t>
      </w:r>
    </w:p>
    <w:p>
      <w:pPr>
        <w:spacing w:before="320" w:after="120"/>
      </w:pPr>
      <w:r>
        <w:rPr>
          <w:rFonts w:ascii="Calibri" w:hAnsi="Calibri" w:eastAsia="Calibri"/>
          <w:b/>
          <w:i w:val="0"/>
          <w:color w:val="1A1A1A"/>
          <w:sz w:val="32"/>
        </w:rPr>
        <w:t>How the winner is taken</w:t>
      </w:r>
    </w:p>
    <w:p>
      <w:pPr>
        <w:spacing w:before="20" w:after="40" w:line="269" w:lineRule="auto"/>
        <w:ind w:left="360"/>
      </w:pPr>
      <w:r>
        <w:rPr>
          <w:rFonts w:ascii="Georgia" w:hAnsi="Georgia" w:eastAsia="Georgia"/>
          <w:b w:val="0"/>
          <w:i w:val="0"/>
          <w:color w:val="1A1A1A"/>
          <w:sz w:val="22"/>
        </w:rPr>
        <w:t>•  On A and A+: 40% off at 1 R, stop to entry. 30% off at the other side of the Asia range. 30% trails under new one-minute swings, aimed at one range-height past the far side. Flat before the next print no matter what.</w:t>
      </w:r>
    </w:p>
    <w:p>
      <w:pPr>
        <w:spacing w:before="20" w:after="40" w:line="269" w:lineRule="auto"/>
        <w:ind w:left="360"/>
      </w:pPr>
      <w:r>
        <w:rPr>
          <w:rFonts w:ascii="Georgia" w:hAnsi="Georgia" w:eastAsia="Georgia"/>
          <w:b w:val="0"/>
          <w:i w:val="0"/>
          <w:color w:val="1A1A1A"/>
          <w:sz w:val="22"/>
        </w:rPr>
        <w:t>•  On B: midpoint, then the other side, all off. No runner.</w:t>
      </w:r>
    </w:p>
    <w:p>
      <w:pPr>
        <w:spacing w:before="20" w:after="40" w:line="269" w:lineRule="auto"/>
        <w:ind w:left="360"/>
      </w:pPr>
      <w:r>
        <w:rPr>
          <w:rFonts w:ascii="Georgia" w:hAnsi="Georgia" w:eastAsia="Georgia"/>
          <w:b w:val="0"/>
          <w:i w:val="0"/>
          <w:color w:val="1A1A1A"/>
          <w:sz w:val="22"/>
        </w:rPr>
        <w:t>•  On C: same exits as A, smaller size, and only one.</w:t>
      </w:r>
    </w:p>
    <w:p>
      <w:pPr>
        <w:spacing w:before="20" w:after="40" w:line="269" w:lineRule="auto"/>
        <w:ind w:left="360"/>
      </w:pPr>
      <w:r>
        <w:rPr>
          <w:rFonts w:ascii="Georgia" w:hAnsi="Georgia" w:eastAsia="Georgia"/>
          <w:b w:val="0"/>
          <w:i w:val="0"/>
          <w:color w:val="1A1A1A"/>
          <w:sz w:val="22"/>
        </w:rPr>
        <w:t>•  Day stops at 3% of the margin book, in dollars. Day banks at 6%. A streak of red trades is not a stop. Money is.</w:t>
      </w:r>
    </w:p>
    <w:p>
      <w:pPr>
        <w:spacing w:before="20" w:after="40" w:line="269" w:lineRule="auto"/>
        <w:ind w:left="360"/>
      </w:pPr>
      <w:r>
        <w:rPr>
          <w:rFonts w:ascii="Georgia" w:hAnsi="Georgia" w:eastAsia="Georgia"/>
          <w:b w:val="0"/>
          <w:i w:val="0"/>
          <w:color w:val="1A1A1A"/>
          <w:sz w:val="22"/>
        </w:rPr>
        <w:t>•  Two positions only if they are different bets. Gold is not Bitcoin. Bitcoin, Ethereum, and Solana are the same bet. A third position does not exist. 4% open only when both are A+ and they are different bets. Otherwise 2% open is the cap.</w:t>
      </w:r>
    </w:p>
    <w:p>
      <w:pPr>
        <w:spacing w:before="320" w:after="120"/>
      </w:pPr>
      <w:r>
        <w:rPr>
          <w:rFonts w:ascii="Calibri" w:hAnsi="Calibri" w:eastAsia="Calibri"/>
          <w:b/>
          <w:i w:val="0"/>
          <w:color w:val="1A1A1A"/>
          <w:sz w:val="32"/>
        </w:rPr>
        <w:t>Who we trade</w:t>
      </w:r>
    </w:p>
    <w:p>
      <w:pPr>
        <w:spacing w:before="120" w:after="120" w:line="276" w:lineRule="auto"/>
      </w:pPr>
      <w:r>
        <w:rPr>
          <w:rFonts w:ascii="Georgia" w:hAnsi="Georgia" w:eastAsia="Georgia"/>
          <w:b w:val="0"/>
          <w:i w:val="0"/>
          <w:color w:val="1A1A1A"/>
          <w:sz w:val="22"/>
        </w:rPr>
        <w:t>First: gold, with silver as the twin. Bitcoin and Ethereum when the margin fits the stop. Solana, XRP, BNB, and US 500 only as part of a cluster, never as a third bet. Copper and the other metals later, half size, after gold has twenty attempts in the green. The thin alts and the inactive meme contract are not this strategy, even though the exchange lists them.</w:t>
      </w:r>
    </w:p>
    <w:p>
      <w:pPr>
        <w:spacing w:before="320" w:after="120"/>
      </w:pPr>
      <w:r>
        <w:rPr>
          <w:rFonts w:ascii="Calibri" w:hAnsi="Calibri" w:eastAsia="Calibri"/>
          <w:b/>
          <w:i w:val="0"/>
          <w:color w:val="1A1A1A"/>
          <w:sz w:val="32"/>
        </w:rPr>
        <w:t>Before the button is allowed to send</w:t>
      </w:r>
    </w:p>
    <w:p>
      <w:pPr>
        <w:spacing w:before="20" w:after="40" w:line="269" w:lineRule="auto"/>
        <w:ind w:left="360"/>
      </w:pPr>
      <w:r>
        <w:rPr>
          <w:rFonts w:ascii="Georgia" w:hAnsi="Georgia" w:eastAsia="Georgia"/>
          <w:b w:val="0"/>
          <w:i w:val="0"/>
          <w:color w:val="1A1A1A"/>
          <w:sz w:val="22"/>
        </w:rPr>
        <w:t>•  Margin balance, not the ticket balance, is the number on the screen.</w:t>
      </w:r>
    </w:p>
    <w:p>
      <w:pPr>
        <w:spacing w:before="20" w:after="40" w:line="269" w:lineRule="auto"/>
        <w:ind w:left="360"/>
      </w:pPr>
      <w:r>
        <w:rPr>
          <w:rFonts w:ascii="Georgia" w:hAnsi="Georgia" w:eastAsia="Georgia"/>
          <w:b w:val="0"/>
          <w:i w:val="0"/>
          <w:color w:val="1A1A1A"/>
          <w:sz w:val="22"/>
        </w:rPr>
        <w:t>•  Enabled is true. Trading is active. Liquidation price is present. Funding was actually read.</w:t>
      </w:r>
    </w:p>
    <w:p>
      <w:pPr>
        <w:spacing w:before="20" w:after="40" w:line="269" w:lineRule="auto"/>
        <w:ind w:left="360"/>
      </w:pPr>
      <w:r>
        <w:rPr>
          <w:rFonts w:ascii="Georgia" w:hAnsi="Georgia" w:eastAsia="Georgia"/>
          <w:b w:val="0"/>
          <w:i w:val="0"/>
          <w:color w:val="1A1A1A"/>
          <w:sz w:val="22"/>
        </w:rPr>
        <w:t>•  Bracket matches isolated or cross, and it is armed after a fill.</w:t>
      </w:r>
    </w:p>
    <w:p>
      <w:pPr>
        <w:spacing w:before="20" w:after="40" w:line="269" w:lineRule="auto"/>
        <w:ind w:left="360"/>
      </w:pPr>
      <w:r>
        <w:rPr>
          <w:rFonts w:ascii="Georgia" w:hAnsi="Georgia" w:eastAsia="Georgia"/>
          <w:b w:val="0"/>
          <w:i w:val="0"/>
          <w:color w:val="1A1A1A"/>
          <w:sz w:val="22"/>
        </w:rPr>
        <w:t>•  This book’s dollar stop is its own. It does not read the ticket loss, and it does not pause the ticket desk.</w:t>
      </w:r>
    </w:p>
    <w:p>
      <w:pPr>
        <w:spacing w:before="120" w:after="120" w:line="276" w:lineRule="auto"/>
      </w:pPr>
      <w:r>
        <w:rPr>
          <w:rFonts w:ascii="Georgia" w:hAnsi="Georgia" w:eastAsia="Georgia"/>
          <w:b w:val="0"/>
          <w:i/>
          <w:color w:val="1A1A1A"/>
          <w:sz w:val="22"/>
        </w:rPr>
        <w:t>Twenty attempts are the audit. If the average is not positive, we do not add markets and we do not raise the size. We fix the filter.</w:t>
      </w:r>
    </w:p>
    <w:sectPr w:rsidR="00FC693F" w:rsidRPr="0006063C" w:rsidSect="00034616">
      <w:footerReference w:type="default" r:id="rId9"/>
      <w:pgSz w:w="12240" w:h="15840"/>
      <w:pgMar w:top="1224"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44444"/>
        <w:sz w:val="16"/>
      </w:rPr>
      <w:t>PERPS DESK CARD  ·  two pages  ·  7 Oct 2026   ·   Envelope Desk   ·   not the 15-minute book   ·   does not send an order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