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Relational Database Internals</w:t>
      </w:r>
    </w:p>
    <w:p>
      <w:r>
        <w:t>Relational engines enforce ACID properties: Atomicity, Consistency, Isolation, and Durability.</w:t>
      </w:r>
    </w:p>
    <w:p>
      <w:pPr>
        <w:pStyle w:val="Heading2"/>
      </w:pPr>
      <w:r>
        <w:t>Indexing Structures and Storage Layout</w:t>
      </w:r>
    </w:p>
    <w:p>
      <w:r>
        <w:t>B-Trees and B+ Trees reduce disk I/O by maximizing fan-out across disk blocks.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 Type</w:t>
            </w:r>
          </w:p>
        </w:tc>
        <w:tc>
          <w:tcPr>
            <w:tcW w:type="dxa" w:w="2880"/>
          </w:tcPr>
          <w:p>
            <w:r>
              <w:t>Time Complexity</w:t>
            </w:r>
          </w:p>
        </w:tc>
        <w:tc>
          <w:tcPr>
            <w:tcW w:type="dxa" w:w="2880"/>
          </w:tcPr>
          <w:p>
            <w:r>
              <w:t>Storage Layout</w:t>
            </w:r>
          </w:p>
        </w:tc>
      </w:tr>
      <w:tr>
        <w:tc>
          <w:tcPr>
            <w:tcW w:type="dxa" w:w="2880"/>
          </w:tcPr>
          <w:p>
            <w:r>
              <w:t>B+ Tree</w:t>
            </w:r>
          </w:p>
        </w:tc>
        <w:tc>
          <w:tcPr>
            <w:tcW w:type="dxa" w:w="2880"/>
          </w:tcPr>
          <w:p>
            <w:r>
              <w:t>O(log n)</w:t>
            </w:r>
          </w:p>
        </w:tc>
        <w:tc>
          <w:tcPr>
            <w:tcW w:type="dxa" w:w="2880"/>
          </w:tcPr>
          <w:p>
            <w:r>
              <w:t>Block-oriented tree</w:t>
            </w:r>
          </w:p>
        </w:tc>
      </w:tr>
      <w:tr>
        <w:tc>
          <w:tcPr>
            <w:tcW w:type="dxa" w:w="2880"/>
          </w:tcPr>
          <w:p>
            <w:r>
              <w:t>Hash Index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Bucket array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