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Calibri" w:hAnsi="Calibri" w:eastAsia="黑体"/>
          <w:b/>
          <w:color w:val="1F3B63"/>
          <w:sz w:val="28"/>
        </w:rPr>
        <w:t>【作品名称】USTC Assistant · 中国科大校园学习生活助手</w:t>
      </w:r>
    </w:p>
    <w:p>
      <w:pPr>
        <w:spacing w:before="80" w:after="60"/>
      </w:pPr>
      <w:r>
        <w:rPr>
          <w:rFonts w:ascii="Calibri" w:hAnsi="Calibri" w:eastAsia="黑体"/>
          <w:b/>
          <w:color w:val="1F3B63"/>
          <w:sz w:val="23"/>
        </w:rPr>
        <w:t>一、作品背景</w:t>
      </w:r>
    </w:p>
    <w:p>
      <w:pPr>
        <w:ind w:left="283"/>
      </w:pPr>
      <w:r>
        <w:rPr>
          <w:rFonts w:ascii="Calibri" w:hAnsi="Calibri" w:eastAsia="宋体"/>
          <w:sz w:val="21"/>
        </w:rPr>
        <w:t>面向中国科学技术大学本科生，现有课程信息分散在教务系统、官方科大App、“我的科大”App三个入口：课程与考试分离，个人事项难以并入课表，无法统一查看、无法个性化编辑，也缺少自然语言管理入口。</w:t>
      </w:r>
    </w:p>
    <w:p>
      <w:pPr>
        <w:spacing w:before="80" w:after="60"/>
      </w:pPr>
      <w:r>
        <w:rPr>
          <w:rFonts w:ascii="Calibri" w:hAnsi="Calibri" w:eastAsia="黑体"/>
          <w:b/>
          <w:color w:val="1F3B63"/>
          <w:sz w:val="23"/>
        </w:rPr>
        <w:t>二、解决的问题</w:t>
      </w:r>
    </w:p>
    <w:p>
      <w:pPr>
        <w:ind w:left="283"/>
      </w:pPr>
      <w:r>
        <w:rPr>
          <w:rFonts w:ascii="Calibri" w:hAnsi="Calibri" w:eastAsia="宋体"/>
          <w:sz w:val="21"/>
        </w:rPr>
        <w:t>通过Flutter与Drift/SQLite构建本地统一日程中枢，以原生WebView2采集教务课程与考试，并接入校内大模型智能体，解决了“查询分散、无法统一、不能个性化、缺少自然语言入口”四类问题，实现离线可用与受控写入。</w:t>
      </w:r>
    </w:p>
    <w:p>
      <w:pPr>
        <w:spacing w:before="80" w:after="60"/>
      </w:pPr>
      <w:r>
        <w:rPr>
          <w:rFonts w:ascii="Calibri" w:hAnsi="Calibri" w:eastAsia="黑体"/>
          <w:b/>
          <w:color w:val="1F3B63"/>
          <w:sz w:val="23"/>
        </w:rPr>
        <w:t>三、核心功能</w:t>
      </w:r>
    </w:p>
    <w:p>
      <w:r>
        <w:rPr>
          <w:rFonts w:ascii="Calibri" w:hAnsi="Calibri" w:eastAsia="宋体"/>
          <w:sz w:val="21"/>
        </w:rPr>
        <w:t>1. 统一日程管理：通过原生WebView2完成教务登录与课程、考试采集，规范化为SourceBundle 1.0导入本地，将课程、考试、个人日程与任务规划置于同一时间轴，一屏掌握全天安排。</w:t>
      </w:r>
    </w:p>
    <w:p>
      <w:r>
        <w:rPr>
          <w:rFonts w:ascii="Calibri" w:hAnsi="Calibri" w:eastAsia="宋体"/>
          <w:sz w:val="21"/>
        </w:rPr>
        <w:t>2. 智能体自然语言交互：接入校内Anthropic兼容模型服务，经Tool Calling调用15个只读与20个受控写/生命周期工具，支持“今天什么时候有课”类查询及新建日程、移动课程等写操作。</w:t>
      </w:r>
    </w:p>
    <w:p>
      <w:r>
        <w:rPr>
          <w:rFonts w:ascii="Calibri" w:hAnsi="Calibri" w:eastAsia="宋体"/>
          <w:sz w:val="21"/>
        </w:rPr>
        <w:t>3. 受控写入与安全：写操作先提案、经风险分级审批门确认后单事务执行并支持撤回；敏感凭据经Windows DPAPI加密，日志与工具摘要全程脱敏。</w:t>
      </w:r>
    </w:p>
    <w:p>
      <w:r>
        <w:rPr>
          <w:rFonts w:ascii="Calibri" w:hAnsi="Calibri" w:eastAsia="宋体"/>
          <w:sz w:val="21"/>
        </w:rPr>
        <w:t>4. 本地优先与冲突管理：日程数据保存在本地SQLite，按账号分区隔离、离线可用；自动检测时间重叠并分组展示，支持用户覆盖与课程整日移动。</w:t>
      </w:r>
    </w:p>
    <w:p>
      <w:pPr>
        <w:spacing w:before="80" w:after="60"/>
      </w:pPr>
      <w:r>
        <w:rPr>
          <w:rFonts w:ascii="Calibri" w:hAnsi="Calibri" w:eastAsia="黑体"/>
          <w:b/>
          <w:color w:val="1F3B63"/>
          <w:sz w:val="23"/>
        </w:rPr>
        <w:t>四、使用的模型及API调用方式</w:t>
      </w:r>
    </w:p>
    <w:p>
      <w:pPr>
        <w:ind w:left="283"/>
      </w:pPr>
      <w:r>
        <w:rPr>
          <w:rFonts w:ascii="Calibri" w:hAnsi="Calibri" w:eastAsia="宋体"/>
          <w:sz w:val="21"/>
        </w:rPr>
        <w:t>本作品基于校内模型服务（默认模型deepseek-v4-flash），通过Anthropic Messages兼容接口调用（端点：https://api.llm.ustc.edu.cn/v1/messages，SSE流式）。未做微调，采用Agent编排：固定版本系统提示词（v9）+ Tool Calling + 审批门，单轮输入token预算28000。</w:t>
      </w:r>
    </w:p>
    <w:p>
      <w:pPr>
        <w:spacing w:before="80" w:after="60"/>
      </w:pPr>
      <w:r>
        <w:rPr>
          <w:rFonts w:ascii="Calibri" w:hAnsi="Calibri" w:eastAsia="黑体"/>
          <w:b/>
          <w:color w:val="1F3B63"/>
          <w:sz w:val="23"/>
        </w:rPr>
        <w:t>五、创新点</w:t>
      </w:r>
    </w:p>
    <w:p>
      <w:r>
        <w:rPr>
          <w:rFonts w:ascii="Calibri" w:hAnsi="Calibri" w:eastAsia="宋体"/>
          <w:sz w:val="21"/>
        </w:rPr>
        <w:t>1. 应用创新：将大模型Tool Calling与本地工具注册表、审批门结合引入校园日程场景，模型仅通过引用令牌与脱敏DTO访问本地数据，实现“可对话、不可越权修改”的课表管理新方式。</w:t>
      </w:r>
    </w:p>
    <w:p>
      <w:r>
        <w:rPr>
          <w:rFonts w:ascii="Calibri" w:hAnsi="Calibri" w:eastAsia="宋体"/>
          <w:sz w:val="21"/>
        </w:rPr>
        <w:t>2. 工程创新：用Dart/WebView2原生采集取代依赖桌面的Python抓包方案，摆脱运行时限制、便于移动端迁移；采集产物与Python oracle摘要一致（digest前8位f858a385），链路可迁移、可验证。</w:t>
      </w:r>
    </w:p>
    <w:p>
      <w:r>
        <w:rPr>
          <w:rFonts w:ascii="Calibri" w:hAnsi="Calibri" w:eastAsia="宋体"/>
          <w:sz w:val="21"/>
        </w:rPr>
        <w:t>3. 工程安全：构建8轮模型调用/12次工具/32次批量任务的硬预算与重复调用指纹阻断，配合操作历史与一步撤回，将模型写操作风险控制在可恢复范围。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