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3A5F"/>
          <w:sz w:val="36"/>
        </w:rPr>
        <w:t>DNA-SDM 프로토타입 개발 사양 및 설계 정리</w:t>
      </w:r>
    </w:p>
    <w:p>
      <w:pPr>
        <w:jc w:val="center"/>
      </w:pPr>
      <w:r>
        <w:rPr>
          <w:rFonts w:ascii="맑은 고딕" w:hAnsi="맑은 고딕" w:eastAsia="맑은 고딕"/>
          <w:color w:val="666666"/>
          <w:sz w:val="18"/>
        </w:rPr>
        <w:t>논문 작성용 정리 자료 · 소스 코드(commit bd5f53b, 2026-09-30) 분석 기준 · 작성일 2026-10-04</w:t>
      </w:r>
    </w:p>
    <w:p>
      <w:pPr>
        <w:pStyle w:val="Heading2"/>
      </w:pPr>
      <w:r>
        <w:rPr>
          <w:rFonts w:ascii="맑은 고딕" w:hAnsi="맑은 고딕" w:eastAsia="맑은 고딕"/>
          <w:b/>
          <w:color w:val="1F3A5F"/>
        </w:rPr>
        <w:t>일러두기</w:t>
      </w:r>
    </w:p>
    <w:p>
      <w:pPr>
        <w:pStyle w:val="ListBullet"/>
        <w:spacing w:after="40"/>
      </w:pPr>
      <w:r>
        <w:rPr>
          <w:rFonts w:ascii="맑은 고딕" w:hAnsi="맑은 고딕" w:eastAsia="맑은 고딕"/>
          <w:b w:val="0"/>
        </w:rPr>
        <w:t>본 문서는 프로젝트 소스 코드(app.py, cases.py, sdm_eval.py, templates/, static/, scripts/, Procfile, render.yaml)를 직접 분석한 결과를 정리한 것이다.</w:t>
      </w:r>
    </w:p>
    <w:p>
      <w:pPr>
        <w:pStyle w:val="ListBullet"/>
        <w:spacing w:after="40"/>
      </w:pPr>
      <w:r>
        <w:rPr>
          <w:rFonts w:ascii="맑은 고딕" w:hAnsi="맑은 고딕" w:eastAsia="맑은 고딕"/>
          <w:b/>
        </w:rPr>
        <w:t>생성형 AI는 Anthropic Claude API만 사용</w:t>
      </w:r>
      <w:r>
        <w:rPr>
          <w:rFonts w:ascii="맑은 고딕" w:hAnsi="맑은 고딕" w:eastAsia="맑은 고딕"/>
          <w:b w:val="0"/>
        </w:rPr>
        <w:t>한다. 코드 어디에도 Google Gemini API 연동은 없으므로 표와 본문에서 제외하였다.</w:t>
      </w:r>
    </w:p>
    <w:p>
      <w:pPr>
        <w:pStyle w:val="ListBullet"/>
        <w:spacing w:after="40"/>
      </w:pPr>
      <w:r>
        <w:rPr>
          <w:rFonts w:ascii="맑은 고딕" w:hAnsi="맑은 고딕" w:eastAsia="맑은 고딕"/>
          <w:b w:val="0"/>
        </w:rPr>
        <w:t>2026-10-02 수집(1학년 40명, 9번 사례)은 commit bd5f53b(2026-09-30 21:44) 버전으로 수행된 것으로 보인다. Render 배포 이력의 커밋 해시로 최종 확인이 필요하다.</w:t>
      </w:r>
    </w:p>
    <w:p>
      <w:pPr>
        <w:pStyle w:val="Heading1"/>
      </w:pPr>
      <w:r>
        <w:rPr>
          <w:rFonts w:ascii="맑은 고딕" w:hAnsi="맑은 고딕" w:eastAsia="맑은 고딕"/>
          <w:b/>
          <w:color w:val="1F3A5F"/>
        </w:rPr>
        <w:t>1. &lt;표 &gt; DNA-SDM 프로토타입 개발 사양</w:t>
      </w:r>
    </w:p>
    <w:tbl>
      <w:tblPr>
        <w:tblStyle w:val="TableGrid"/>
        <w:tblW w:type="auto" w:w="0"/>
        <w:jc w:val="center"/>
        <w:tblLook w:firstColumn="1" w:firstRow="1" w:lastColumn="0" w:lastRow="0" w:noHBand="0" w:noVBand="1" w:val="04A0"/>
      </w:tblPr>
      <w:tblGrid>
        <w:gridCol w:w="3324"/>
        <w:gridCol w:w="3324"/>
        <w:gridCol w:w="3324"/>
      </w:tblGrid>
      <w:tr>
        <w:tc>
          <w:tcPr>
            <w:tcW w:type="dxa" w:w="1871"/>
            <w:shd w:val="clear" w:color="auto" w:fill="D9E2F3"/>
          </w:tcPr>
          <w:p>
            <w:pPr>
              <w:jc w:val="center"/>
            </w:pPr>
            <w:r/>
            <w:r>
              <w:rPr>
                <w:rFonts w:ascii="맑은 고딕" w:hAnsi="맑은 고딕" w:eastAsia="맑은 고딕"/>
                <w:b/>
                <w:sz w:val="17"/>
              </w:rPr>
              <w:t>구분</w:t>
            </w:r>
          </w:p>
        </w:tc>
        <w:tc>
          <w:tcPr>
            <w:tcW w:type="dxa" w:w="2948"/>
            <w:shd w:val="clear" w:color="auto" w:fill="D9E2F3"/>
          </w:tcPr>
          <w:p>
            <w:pPr>
              <w:jc w:val="center"/>
            </w:pPr>
            <w:r/>
            <w:r>
              <w:rPr>
                <w:rFonts w:ascii="맑은 고딕" w:hAnsi="맑은 고딕" w:eastAsia="맑은 고딕"/>
                <w:b/>
                <w:sz w:val="17"/>
              </w:rPr>
              <w:t>기술 소개</w:t>
            </w:r>
          </w:p>
        </w:tc>
        <w:tc>
          <w:tcPr>
            <w:tcW w:type="dxa" w:w="4819"/>
            <w:shd w:val="clear" w:color="auto" w:fill="D9E2F3"/>
          </w:tcPr>
          <w:p>
            <w:pPr>
              <w:jc w:val="center"/>
            </w:pPr>
            <w:r/>
            <w:r>
              <w:rPr>
                <w:rFonts w:ascii="맑은 고딕" w:hAnsi="맑은 고딕" w:eastAsia="맑은 고딕"/>
                <w:b/>
                <w:sz w:val="17"/>
              </w:rPr>
              <w:t>구현 내용</w:t>
            </w:r>
          </w:p>
        </w:tc>
      </w:tr>
      <w:tr>
        <w:tc>
          <w:tcPr>
            <w:tcW w:type="dxa" w:w="1871"/>
          </w:tcPr>
          <w:p>
            <w:pPr>
              <w:spacing w:after="20"/>
            </w:pPr>
            <w:r/>
            <w:r>
              <w:rPr>
                <w:rFonts w:ascii="맑은 고딕" w:hAnsi="맑은 고딕" w:eastAsia="맑은 고딕"/>
                <w:b w:val="0"/>
                <w:sz w:val="17"/>
              </w:rPr>
              <w:t>Python 3</w:t>
            </w:r>
          </w:p>
        </w:tc>
        <w:tc>
          <w:tcPr>
            <w:tcW w:type="dxa" w:w="2948"/>
          </w:tcPr>
          <w:p>
            <w:pPr>
              <w:spacing w:after="20"/>
            </w:pPr>
            <w:r/>
            <w:r>
              <w:rPr>
                <w:rFonts w:ascii="맑은 고딕" w:hAnsi="맑은 고딕" w:eastAsia="맑은 고딕"/>
                <w:b w:val="0"/>
                <w:sz w:val="17"/>
              </w:rPr>
              <w:t>문법이 간결하고 웹·데이터·AI 라이브러리가 풍부한 범용 고급 프로그래밍 언어</w:t>
            </w:r>
          </w:p>
        </w:tc>
        <w:tc>
          <w:tcPr>
            <w:tcW w:type="dxa" w:w="4819"/>
          </w:tcPr>
          <w:p>
            <w:pPr>
              <w:spacing w:after="20"/>
            </w:pPr>
            <w:r/>
            <w:r>
              <w:rPr>
                <w:rFonts w:ascii="맑은 고딕" w:hAnsi="맑은 고딕" w:eastAsia="맑은 고딕"/>
                <w:b w:val="0"/>
                <w:sz w:val="17"/>
              </w:rPr>
              <w:t>서버 로직 전체를 구현함. 모듈은 세 개로 나뉨: 라우팅·세션(app.py), 사례·페르소나·프롬프트 데이터(cases.py), 자동 평가·외부 연동(sdm_eval.py). python-dotenv로 로컬 개발 시 .env 환경변수를 불러옴</w:t>
            </w:r>
          </w:p>
        </w:tc>
      </w:tr>
      <w:tr>
        <w:tc>
          <w:tcPr>
            <w:tcW w:type="dxa" w:w="1871"/>
          </w:tcPr>
          <w:p>
            <w:pPr>
              <w:spacing w:after="20"/>
            </w:pPr>
            <w:r/>
            <w:r>
              <w:rPr>
                <w:rFonts w:ascii="맑은 고딕" w:hAnsi="맑은 고딕" w:eastAsia="맑은 고딕"/>
                <w:b w:val="0"/>
                <w:sz w:val="17"/>
              </w:rPr>
              <w:t>Flask</w:t>
            </w:r>
          </w:p>
          <w:p>
            <w:pPr>
              <w:spacing w:after="20"/>
            </w:pPr>
            <w:r>
              <w:rPr>
                <w:rFonts w:ascii="맑은 고딕" w:hAnsi="맑은 고딕" w:eastAsia="맑은 고딕"/>
                <w:b w:val="0"/>
                <w:sz w:val="17"/>
              </w:rPr>
              <w:t>(WSGI 웹 프레임워크)</w:t>
            </w:r>
          </w:p>
        </w:tc>
        <w:tc>
          <w:tcPr>
            <w:tcW w:type="dxa" w:w="2948"/>
          </w:tcPr>
          <w:p>
            <w:pPr>
              <w:spacing w:after="20"/>
            </w:pPr>
            <w:r/>
            <w:r>
              <w:rPr>
                <w:rFonts w:ascii="맑은 고딕" w:hAnsi="맑은 고딕" w:eastAsia="맑은 고딕"/>
                <w:b w:val="0"/>
                <w:sz w:val="17"/>
              </w:rPr>
              <w:t>WSGI 표준을 따르는 Python 경량 마이크로 웹 프레임워크. 라우팅, Jinja2 템플릿, 서명된 세션 쿠키를 기본으로 제공함</w:t>
            </w:r>
          </w:p>
        </w:tc>
        <w:tc>
          <w:tcPr>
            <w:tcW w:type="dxa" w:w="4819"/>
          </w:tcPr>
          <w:p>
            <w:pPr>
              <w:spacing w:after="20"/>
            </w:pPr>
            <w:r/>
            <w:r>
              <w:rPr>
                <w:rFonts w:ascii="맑은 고딕" w:hAnsi="맑은 고딕" w:eastAsia="맑은 고딕"/>
                <w:b w:val="0"/>
                <w:sz w:val="17"/>
              </w:rPr>
              <w:t>① 화면 라우트: /, /login, /logout</w:t>
            </w:r>
          </w:p>
          <w:p>
            <w:pPr>
              <w:spacing w:after="20"/>
            </w:pPr>
            <w:r>
              <w:rPr>
                <w:rFonts w:ascii="맑은 고딕" w:hAnsi="맑은 고딕" w:eastAsia="맑은 고딕"/>
                <w:b w:val="0"/>
                <w:sz w:val="17"/>
              </w:rPr>
              <w:t>② REST API: /api/chat(대화), /api/feedback(채점), /api/resync-sheet(시트 재전송)</w:t>
            </w:r>
          </w:p>
          <w:p>
            <w:pPr>
              <w:spacing w:after="20"/>
            </w:pPr>
            <w:r>
              <w:rPr>
                <w:rFonts w:ascii="맑은 고딕" w:hAnsi="맑은 고딕" w:eastAsia="맑은 고딕"/>
                <w:b w:val="0"/>
                <w:sz w:val="17"/>
              </w:rPr>
              <w:t>③ before_request 훅으로 공용 비밀번호 인증 적용</w:t>
            </w:r>
          </w:p>
          <w:p>
            <w:pPr>
              <w:spacing w:after="20"/>
            </w:pPr>
            <w:r>
              <w:rPr>
                <w:rFonts w:ascii="맑은 고딕" w:hAnsi="맑은 고딕" w:eastAsia="맑은 고딕"/>
                <w:b w:val="0"/>
                <w:sz w:val="17"/>
              </w:rPr>
              <w:t>④ 학생이 고른 사례 ID를 세션에 저장</w:t>
            </w:r>
          </w:p>
          <w:p>
            <w:pPr>
              <w:spacing w:after="20"/>
            </w:pPr>
            <w:r>
              <w:rPr>
                <w:rFonts w:ascii="맑은 고딕" w:hAnsi="맑은 고딕" w:eastAsia="맑은 고딕"/>
                <w:b w:val="0"/>
                <w:sz w:val="17"/>
              </w:rPr>
              <w:t>⑤ Jinja2로 사례 정보, 윤리 원칙 카드, 턴 설정값(9/6)을 HTML에 주입</w:t>
            </w:r>
          </w:p>
          <w:p>
            <w:pPr>
              <w:spacing w:after="20"/>
            </w:pPr>
            <w:r>
              <w:rPr>
                <w:rFonts w:ascii="맑은 고딕" w:hAnsi="맑은 고딕" w:eastAsia="맑은 고딕"/>
                <w:b w:val="0"/>
                <w:sz w:val="17"/>
              </w:rPr>
              <w:t>⑥ 정적 파일 버전 부여로 브라우저 캐시 무효화</w:t>
            </w:r>
          </w:p>
        </w:tc>
      </w:tr>
      <w:tr>
        <w:tc>
          <w:tcPr>
            <w:tcW w:type="dxa" w:w="1871"/>
          </w:tcPr>
          <w:p>
            <w:pPr>
              <w:spacing w:after="20"/>
            </w:pPr>
            <w:r/>
            <w:r>
              <w:rPr>
                <w:rFonts w:ascii="맑은 고딕" w:hAnsi="맑은 고딕" w:eastAsia="맑은 고딕"/>
                <w:b w:val="0"/>
                <w:sz w:val="17"/>
              </w:rPr>
              <w:t>Anthropic Claude API</w:t>
            </w:r>
          </w:p>
          <w:p>
            <w:pPr>
              <w:spacing w:after="20"/>
            </w:pPr>
            <w:r>
              <w:rPr>
                <w:rFonts w:ascii="맑은 고딕" w:hAnsi="맑은 고딕" w:eastAsia="맑은 고딕"/>
                <w:b w:val="0"/>
                <w:sz w:val="17"/>
              </w:rPr>
              <w:t>(anthropic SDK)</w:t>
            </w:r>
          </w:p>
        </w:tc>
        <w:tc>
          <w:tcPr>
            <w:tcW w:type="dxa" w:w="2948"/>
          </w:tcPr>
          <w:p>
            <w:pPr>
              <w:spacing w:after="20"/>
            </w:pPr>
            <w:r/>
            <w:r>
              <w:rPr>
                <w:rFonts w:ascii="맑은 고딕" w:hAnsi="맑은 고딕" w:eastAsia="맑은 고딕"/>
                <w:b w:val="0"/>
                <w:sz w:val="17"/>
              </w:rPr>
              <w:t>Anthropic의 대규모 언어모델(LLM)을 Messages API로 호출하는 서비스. 시스템 프롬프트, 다중 턴 대화, JSON 스키마 기반 구조화 출력을 지원함</w:t>
            </w:r>
          </w:p>
        </w:tc>
        <w:tc>
          <w:tcPr>
            <w:tcW w:type="dxa" w:w="4819"/>
          </w:tcPr>
          <w:p>
            <w:pPr>
              <w:spacing w:after="20"/>
            </w:pPr>
            <w:r/>
            <w:r>
              <w:rPr>
                <w:rFonts w:ascii="맑은 고딕" w:hAnsi="맑은 고딕" w:eastAsia="맑은 고딕"/>
                <w:b w:val="0"/>
                <w:sz w:val="17"/>
              </w:rPr>
              <w:t>① 기본 모델 claude-opus-5(환경변수 CLAUDE_MODEL로 변경 가능)</w:t>
            </w:r>
          </w:p>
          <w:p>
            <w:pPr>
              <w:spacing w:after="20"/>
            </w:pPr>
            <w:r>
              <w:rPr>
                <w:rFonts w:ascii="맑은 고딕" w:hAnsi="맑은 고딕" w:eastAsia="맑은 고딕"/>
                <w:b w:val="0"/>
                <w:sz w:val="17"/>
              </w:rPr>
              <w:t>② 대화 응답: max_tokens=400, effort=low (짧은 구어체·빠른 반응 우선)</w:t>
            </w:r>
          </w:p>
          <w:p>
            <w:pPr>
              <w:spacing w:after="20"/>
            </w:pPr>
            <w:r>
              <w:rPr>
                <w:rFonts w:ascii="맑은 고딕" w:hAnsi="맑은 고딕" w:eastAsia="맑은 고딕"/>
                <w:b w:val="0"/>
                <w:sz w:val="17"/>
              </w:rPr>
              <w:t>③ 평가: max_tokens=1600, effort=medium</w:t>
            </w:r>
          </w:p>
          <w:p>
            <w:pPr>
              <w:spacing w:after="20"/>
            </w:pPr>
            <w:r>
              <w:rPr>
                <w:rFonts w:ascii="맑은 고딕" w:hAnsi="맑은 고딕" w:eastAsia="맑은 고딕"/>
                <w:b w:val="0"/>
                <w:sz w:val="17"/>
              </w:rPr>
              <w:t>④ 429·5xx·연결 오류 시 최대 3회 지수 백오프(1–3초) 재시도</w:t>
            </w:r>
          </w:p>
          <w:p>
            <w:pPr>
              <w:spacing w:after="20"/>
            </w:pPr>
            <w:r>
              <w:rPr>
                <w:rFonts w:ascii="맑은 고딕" w:hAnsi="맑은 고딕" w:eastAsia="맑은 고딕"/>
                <w:b w:val="0"/>
                <w:sz w:val="17"/>
              </w:rPr>
              <w:t>⑤ 과부하(503/529) 지속 시 일반 텍스트 JSON 요청으로 자동 전환(대체 경로)</w:t>
            </w:r>
          </w:p>
          <w:p>
            <w:pPr>
              <w:spacing w:after="20"/>
            </w:pPr>
            <w:r>
              <w:rPr>
                <w:rFonts w:ascii="맑은 고딕" w:hAnsi="맑은 고딕" w:eastAsia="맑은 고딕"/>
                <w:b w:val="0"/>
                <w:sz w:val="17"/>
              </w:rPr>
              <w:t>⑥ 오류 유형별 한국어 안내 메시지</w:t>
            </w:r>
          </w:p>
        </w:tc>
      </w:tr>
      <w:tr>
        <w:tc>
          <w:tcPr>
            <w:tcW w:type="dxa" w:w="1871"/>
          </w:tcPr>
          <w:p>
            <w:pPr>
              <w:spacing w:after="20"/>
            </w:pPr>
            <w:r/>
            <w:r>
              <w:rPr>
                <w:rFonts w:ascii="맑은 고딕" w:hAnsi="맑은 고딕" w:eastAsia="맑은 고딕"/>
                <w:b w:val="0"/>
                <w:sz w:val="17"/>
              </w:rPr>
              <w:t>프롬프트 엔지니어링 ①</w:t>
            </w:r>
          </w:p>
          <w:p>
            <w:pPr>
              <w:spacing w:after="20"/>
            </w:pPr>
            <w:r>
              <w:rPr>
                <w:rFonts w:ascii="맑은 고딕" w:hAnsi="맑은 고딕" w:eastAsia="맑은 고딕"/>
                <w:b w:val="0"/>
                <w:sz w:val="17"/>
              </w:rPr>
              <w:t>가상 환자 페르소나</w:t>
            </w:r>
          </w:p>
        </w:tc>
        <w:tc>
          <w:tcPr>
            <w:tcW w:type="dxa" w:w="2948"/>
          </w:tcPr>
          <w:p>
            <w:pPr>
              <w:spacing w:after="20"/>
            </w:pPr>
            <w:r/>
            <w:r>
              <w:rPr>
                <w:rFonts w:ascii="맑은 고딕" w:hAnsi="맑은 고딕" w:eastAsia="맑은 고딕"/>
                <w:b w:val="0"/>
                <w:sz w:val="17"/>
              </w:rPr>
              <w:t>시스템 프롬프트에 역할, 배경, 행동 규칙을 적어 LLM이 특정 인물을 일관되게 연기하도록 하는 기법</w:t>
            </w:r>
          </w:p>
        </w:tc>
        <w:tc>
          <w:tcPr>
            <w:tcW w:type="dxa" w:w="4819"/>
          </w:tcPr>
          <w:p>
            <w:pPr>
              <w:spacing w:after="20"/>
            </w:pPr>
            <w:r/>
            <w:r>
              <w:rPr>
                <w:rFonts w:ascii="맑은 고딕" w:hAnsi="맑은 고딕" w:eastAsia="맑은 고딕"/>
                <w:b w:val="0"/>
                <w:sz w:val="17"/>
              </w:rPr>
              <w:t>① 의료윤리 갈등 사례 9종 구현(미성년자 다이어트 한약, 항암치료 거부, AI 진단 갈등, 골수 기증 거부(McFall v. Shimp) 등). 사례마다 신상, 주호소, 배경, 성격, 윤리적 쟁점 정의</w:t>
            </w:r>
          </w:p>
          <w:p>
            <w:pPr>
              <w:spacing w:after="20"/>
            </w:pPr>
            <w:r>
              <w:rPr>
                <w:rFonts w:ascii="맑은 고딕" w:hAnsi="맑은 고딕" w:eastAsia="맑은 고딕"/>
                <w:b w:val="0"/>
                <w:sz w:val="17"/>
              </w:rPr>
              <w:t>② 공통 역할극 지침: 1인칭 구어체, 2–3문장, 비전문가 반응, AI임을 밝히지 않음</w:t>
            </w:r>
          </w:p>
          <w:p>
            <w:pPr>
              <w:spacing w:after="20"/>
            </w:pPr>
            <w:r>
              <w:rPr>
                <w:rFonts w:ascii="맑은 고딕" w:hAnsi="맑은 고딕" w:eastAsia="맑은 고딕"/>
                <w:b w:val="0"/>
                <w:sz w:val="17"/>
              </w:rPr>
              <w:t>③ 이영미 외 환자중심 커뮤니케이션 17개 지표(공감·정서 지지 / 정보 제공·투명성 / 파트너십·결정 지원)를 환자 반응 규칙으로 반영</w:t>
            </w:r>
          </w:p>
          <w:p>
            <w:pPr>
              <w:spacing w:after="20"/>
            </w:pPr>
            <w:r>
              <w:rPr>
                <w:rFonts w:ascii="맑은 고딕" w:hAnsi="맑은 고딕" w:eastAsia="맑은 고딕"/>
                <w:b w:val="0"/>
                <w:sz w:val="17"/>
              </w:rPr>
              <w:t>④ 학생 발화 순번에 따라 단계 지침을 매 턴 동적으로 추가: 1–3턴 Choice Talk, 4–6턴 Option Talk, 7–9턴 Decision Talk(9턴째 종결 발화)</w:t>
            </w:r>
          </w:p>
        </w:tc>
      </w:tr>
      <w:tr>
        <w:tc>
          <w:tcPr>
            <w:tcW w:type="dxa" w:w="1871"/>
          </w:tcPr>
          <w:p>
            <w:pPr>
              <w:spacing w:after="20"/>
            </w:pPr>
            <w:r/>
            <w:r>
              <w:rPr>
                <w:rFonts w:ascii="맑은 고딕" w:hAnsi="맑은 고딕" w:eastAsia="맑은 고딕"/>
                <w:b w:val="0"/>
                <w:sz w:val="17"/>
              </w:rPr>
              <w:t>프롬프트 엔지니어링 ②</w:t>
            </w:r>
          </w:p>
          <w:p>
            <w:pPr>
              <w:spacing w:after="20"/>
            </w:pPr>
            <w:r>
              <w:rPr>
                <w:rFonts w:ascii="맑은 고딕" w:hAnsi="맑은 고딕" w:eastAsia="맑은 고딕"/>
                <w:b w:val="0"/>
                <w:sz w:val="17"/>
              </w:rPr>
              <w:t>SDM 평가 루브릭</w:t>
            </w:r>
          </w:p>
          <w:p>
            <w:pPr>
              <w:spacing w:after="20"/>
            </w:pPr>
            <w:r>
              <w:rPr>
                <w:rFonts w:ascii="맑은 고딕" w:hAnsi="맑은 고딕" w:eastAsia="맑은 고딕"/>
                <w:b w:val="0"/>
                <w:sz w:val="17"/>
              </w:rPr>
              <w:t>(LLM-as-a-Judge)</w:t>
            </w:r>
          </w:p>
        </w:tc>
        <w:tc>
          <w:tcPr>
            <w:tcW w:type="dxa" w:w="2948"/>
          </w:tcPr>
          <w:p>
            <w:pPr>
              <w:spacing w:after="20"/>
            </w:pPr>
            <w:r/>
            <w:r>
              <w:rPr>
                <w:rFonts w:ascii="맑은 고딕" w:hAnsi="맑은 고딕" w:eastAsia="맑은 고딕"/>
                <w:b w:val="0"/>
                <w:sz w:val="17"/>
              </w:rPr>
              <w:t>LLM을 평가자로 써서 미리 정한 기준과 출력 스키마에 따라 텍스트를 정량·정성 채점하게 하는 기법</w:t>
            </w:r>
          </w:p>
        </w:tc>
        <w:tc>
          <w:tcPr>
            <w:tcW w:type="dxa" w:w="4819"/>
          </w:tcPr>
          <w:p>
            <w:pPr>
              <w:spacing w:after="20"/>
            </w:pPr>
            <w:r/>
            <w:r>
              <w:rPr>
                <w:rFonts w:ascii="맑은 고딕" w:hAnsi="맑은 고딕" w:eastAsia="맑은 고딕"/>
                <w:b w:val="0"/>
                <w:sz w:val="17"/>
              </w:rPr>
              <w:t>① Elwyn 외(2012) 3-Talk 모델과 김영정의 합리적 의사결정 9단계 도식 기반 평가 프롬프트</w:t>
            </w:r>
          </w:p>
          <w:p>
            <w:pPr>
              <w:spacing w:after="20"/>
            </w:pPr>
            <w:r>
              <w:rPr>
                <w:rFonts w:ascii="맑은 고딕" w:hAnsi="맑은 고딕" w:eastAsia="맑은 고딕"/>
                <w:b w:val="0"/>
                <w:sz w:val="17"/>
              </w:rPr>
              <w:t>② 입력: 대화 전문, 9단계 사후 성찰문, 사례별 핵심 윤리 쟁점</w:t>
            </w:r>
          </w:p>
          <w:p>
            <w:pPr>
              <w:spacing w:after="20"/>
            </w:pPr>
            <w:r>
              <w:rPr>
                <w:rFonts w:ascii="맑은 고딕" w:hAnsi="맑은 고딕" w:eastAsia="맑은 고딕"/>
                <w:b w:val="0"/>
                <w:sz w:val="17"/>
              </w:rPr>
              <w:t>③ 평가 4개 항목: Choice Talk, Option Talk, Decision Talk, Ethical Reasoning(통제 가능/불가능 영역 구분과 성찰 깊이)</w:t>
            </w:r>
          </w:p>
          <w:p>
            <w:pPr>
              <w:spacing w:after="20"/>
            </w:pPr>
            <w:r>
              <w:rPr>
                <w:rFonts w:ascii="맑은 고딕" w:hAnsi="맑은 고딕" w:eastAsia="맑은 고딕"/>
                <w:b w:val="0"/>
                <w:sz w:val="17"/>
              </w:rPr>
              <w:t>④ 항목별 1–10점 정수와 한국어 코멘트, 2–4문장 총평 생성</w:t>
            </w:r>
          </w:p>
          <w:p>
            <w:pPr>
              <w:spacing w:after="20"/>
            </w:pPr>
            <w:r>
              <w:rPr>
                <w:rFonts w:ascii="맑은 고딕" w:hAnsi="맑은 고딕" w:eastAsia="맑은 고딕"/>
                <w:b w:val="0"/>
                <w:sz w:val="17"/>
              </w:rPr>
              <w:t>⑤ json_schema 구조화 출력(SDM_FEEDBACK_SCHEMA)으로 응답 형식 강제</w:t>
            </w:r>
          </w:p>
        </w:tc>
      </w:tr>
      <w:tr>
        <w:tc>
          <w:tcPr>
            <w:tcW w:type="dxa" w:w="1871"/>
          </w:tcPr>
          <w:p>
            <w:pPr>
              <w:spacing w:after="20"/>
            </w:pPr>
            <w:r/>
            <w:r>
              <w:rPr>
                <w:rFonts w:ascii="맑은 고딕" w:hAnsi="맑은 고딕" w:eastAsia="맑은 고딕"/>
                <w:b w:val="0"/>
                <w:sz w:val="17"/>
              </w:rPr>
              <w:t>HTML5 / Jinja2 템플릿</w:t>
            </w:r>
          </w:p>
        </w:tc>
        <w:tc>
          <w:tcPr>
            <w:tcW w:type="dxa" w:w="2948"/>
          </w:tcPr>
          <w:p>
            <w:pPr>
              <w:spacing w:after="20"/>
            </w:pPr>
            <w:r/>
            <w:r>
              <w:rPr>
                <w:rFonts w:ascii="맑은 고딕" w:hAnsi="맑은 고딕" w:eastAsia="맑은 고딕"/>
                <w:b w:val="0"/>
                <w:sz w:val="17"/>
              </w:rPr>
              <w:t>웹 문서 구조를 정의하는 표준 마크업 언어. Jinja2는 서버에서 데이터를 HTML에 넣는 템플릿 엔진</w:t>
            </w:r>
          </w:p>
        </w:tc>
        <w:tc>
          <w:tcPr>
            <w:tcW w:type="dxa" w:w="4819"/>
          </w:tcPr>
          <w:p>
            <w:pPr>
              <w:spacing w:after="20"/>
            </w:pPr>
            <w:r/>
            <w:r>
              <w:rPr>
                <w:rFonts w:ascii="맑은 고딕" w:hAnsi="맑은 고딕" w:eastAsia="맑은 고딕"/>
                <w:b w:val="0"/>
                <w:sz w:val="17"/>
              </w:rPr>
              <w:t>① 3열 레이아웃: 사례 배경 / 대화 / 피드백 리포트 패널</w:t>
            </w:r>
          </w:p>
          <w:p>
            <w:pPr>
              <w:spacing w:after="20"/>
            </w:pPr>
            <w:r>
              <w:rPr>
                <w:rFonts w:ascii="맑은 고딕" w:hAnsi="맑은 고딕" w:eastAsia="맑은 고딕"/>
                <w:b w:val="0"/>
                <w:sz w:val="17"/>
              </w:rPr>
              <w:t>② 사례 선택 드롭다운(난이도 표시)</w:t>
            </w:r>
          </w:p>
          <w:p>
            <w:pPr>
              <w:spacing w:after="20"/>
            </w:pPr>
            <w:r>
              <w:rPr>
                <w:rFonts w:ascii="맑은 고딕" w:hAnsi="맑은 고딕" w:eastAsia="맑은 고딕"/>
                <w:b w:val="0"/>
                <w:sz w:val="17"/>
              </w:rPr>
              <w:t>③ 학번·이름 입력과 의료윤리 4원칙 카드(자율성·선행·악행금지·정의)</w:t>
            </w:r>
          </w:p>
          <w:p>
            <w:pPr>
              <w:spacing w:after="20"/>
            </w:pPr>
            <w:r>
              <w:rPr>
                <w:rFonts w:ascii="맑은 고딕" w:hAnsi="맑은 고딕" w:eastAsia="맑은 고딕"/>
                <w:b w:val="0"/>
                <w:sz w:val="17"/>
              </w:rPr>
              <w:t>④ 학생용 행동 안내 박스: 감정 돌봄, 임상적 정보 제공, 향후 관리 및 1–3 / 4–5 / 6–10점 수준 표시</w:t>
            </w:r>
          </w:p>
          <w:p>
            <w:pPr>
              <w:spacing w:after="20"/>
            </w:pPr>
            <w:r>
              <w:rPr>
                <w:rFonts w:ascii="맑은 고딕" w:hAnsi="맑은 고딕" w:eastAsia="맑은 고딕"/>
                <w:b w:val="0"/>
                <w:sz w:val="17"/>
              </w:rPr>
              <w:t>⑤ 교육·연구용 고지 문구와 로그인 화면</w:t>
            </w:r>
          </w:p>
        </w:tc>
      </w:tr>
      <w:tr>
        <w:tc>
          <w:tcPr>
            <w:tcW w:type="dxa" w:w="1871"/>
          </w:tcPr>
          <w:p>
            <w:pPr>
              <w:spacing w:after="20"/>
            </w:pPr>
            <w:r/>
            <w:r>
              <w:rPr>
                <w:rFonts w:ascii="맑은 고딕" w:hAnsi="맑은 고딕" w:eastAsia="맑은 고딕"/>
                <w:b w:val="0"/>
                <w:sz w:val="17"/>
              </w:rPr>
              <w:t>CSS3</w:t>
            </w:r>
          </w:p>
        </w:tc>
        <w:tc>
          <w:tcPr>
            <w:tcW w:type="dxa" w:w="2948"/>
          </w:tcPr>
          <w:p>
            <w:pPr>
              <w:spacing w:after="20"/>
            </w:pPr>
            <w:r/>
            <w:r>
              <w:rPr>
                <w:rFonts w:ascii="맑은 고딕" w:hAnsi="맑은 고딕" w:eastAsia="맑은 고딕"/>
                <w:b w:val="0"/>
                <w:sz w:val="17"/>
              </w:rPr>
              <w:t>웹 문서의 표현과 배치를 정의하는 스타일시트 언어(Grid, Flexbox 등)</w:t>
            </w:r>
          </w:p>
        </w:tc>
        <w:tc>
          <w:tcPr>
            <w:tcW w:type="dxa" w:w="4819"/>
          </w:tcPr>
          <w:p>
            <w:pPr>
              <w:spacing w:after="20"/>
            </w:pPr>
            <w:r/>
            <w:r>
              <w:rPr>
                <w:rFonts w:ascii="맑은 고딕" w:hAnsi="맑은 고딕" w:eastAsia="맑은 고딕"/>
                <w:b w:val="0"/>
                <w:sz w:val="17"/>
              </w:rPr>
              <w:t>① CSS Grid(300px 1fr 300px)로 3열 화면 구성</w:t>
            </w:r>
          </w:p>
          <w:p>
            <w:pPr>
              <w:spacing w:after="20"/>
            </w:pPr>
            <w:r>
              <w:rPr>
                <w:rFonts w:ascii="맑은 고딕" w:hAnsi="맑은 고딕" w:eastAsia="맑은 고딕"/>
                <w:b w:val="0"/>
                <w:sz w:val="17"/>
              </w:rPr>
              <w:t>② Flexbox로 말풍선·입력창 배치</w:t>
            </w:r>
          </w:p>
          <w:p>
            <w:pPr>
              <w:spacing w:after="20"/>
            </w:pPr>
            <w:r>
              <w:rPr>
                <w:rFonts w:ascii="맑은 고딕" w:hAnsi="맑은 고딕" w:eastAsia="맑은 고딕"/>
                <w:b w:val="0"/>
                <w:sz w:val="17"/>
              </w:rPr>
              <w:t>③ 점수 구간별 색상 배지(good/warn/bad), 단계별 패널, 오류 표시 스타일링</w:t>
            </w:r>
          </w:p>
        </w:tc>
      </w:tr>
      <w:tr>
        <w:tc>
          <w:tcPr>
            <w:tcW w:type="dxa" w:w="1871"/>
          </w:tcPr>
          <w:p>
            <w:pPr>
              <w:spacing w:after="20"/>
            </w:pPr>
            <w:r/>
            <w:r>
              <w:rPr>
                <w:rFonts w:ascii="맑은 고딕" w:hAnsi="맑은 고딕" w:eastAsia="맑은 고딕"/>
                <w:b w:val="0"/>
                <w:sz w:val="17"/>
              </w:rPr>
              <w:t>JavaScript</w:t>
            </w:r>
          </w:p>
          <w:p>
            <w:pPr>
              <w:spacing w:after="20"/>
            </w:pPr>
            <w:r>
              <w:rPr>
                <w:rFonts w:ascii="맑은 고딕" w:hAnsi="맑은 고딕" w:eastAsia="맑은 고딕"/>
                <w:b w:val="0"/>
                <w:sz w:val="17"/>
              </w:rPr>
              <w:t>(Vanilla JS, Fetch API, localStorage)</w:t>
            </w:r>
          </w:p>
        </w:tc>
        <w:tc>
          <w:tcPr>
            <w:tcW w:type="dxa" w:w="2948"/>
          </w:tcPr>
          <w:p>
            <w:pPr>
              <w:spacing w:after="20"/>
            </w:pPr>
            <w:r/>
            <w:r>
              <w:rPr>
                <w:rFonts w:ascii="맑은 고딕" w:hAnsi="맑은 고딕" w:eastAsia="맑은 고딕"/>
                <w:b w:val="0"/>
                <w:sz w:val="17"/>
              </w:rPr>
              <w:t>브라우저에서 동작하는 스크립트 언어. 비동기 통신(Fetch)과 브라우저 저장소(localStorage)를 쓸 수 있음</w:t>
            </w:r>
          </w:p>
        </w:tc>
        <w:tc>
          <w:tcPr>
            <w:tcW w:type="dxa" w:w="4819"/>
          </w:tcPr>
          <w:p>
            <w:pPr>
              <w:spacing w:after="20"/>
            </w:pPr>
            <w:r/>
            <w:r>
              <w:rPr>
                <w:rFonts w:ascii="맑은 고딕" w:hAnsi="맑은 고딕" w:eastAsia="맑은 고딕"/>
                <w:b w:val="0"/>
                <w:sz w:val="17"/>
              </w:rPr>
              <w:t>① 3단계 화면 전환: Step 1(정보 입력·원칙 선택) → Step 2(SDM 대화) → Step 3(사후 성찰)</w:t>
            </w:r>
          </w:p>
          <w:p>
            <w:pPr>
              <w:spacing w:after="20"/>
            </w:pPr>
            <w:r>
              <w:rPr>
                <w:rFonts w:ascii="맑은 고딕" w:hAnsi="맑은 고딕" w:eastAsia="맑은 고딕"/>
                <w:b w:val="0"/>
                <w:sz w:val="17"/>
              </w:rPr>
              <w:t>② 9턴 제한: 학생 발화 9회에 입력을 막고 Step 3로 자동 이동</w:t>
            </w:r>
          </w:p>
          <w:p>
            <w:pPr>
              <w:spacing w:after="20"/>
            </w:pPr>
            <w:r>
              <w:rPr>
                <w:rFonts w:ascii="맑은 고딕" w:hAnsi="맑은 고딕" w:eastAsia="맑은 고딕"/>
                <w:b w:val="0"/>
                <w:sz w:val="17"/>
              </w:rPr>
              <w:t>③ 6턴 조기 종료: 6턴부터 '대화 종료 및 성찰 작성' 버튼 활성화</w:t>
            </w:r>
          </w:p>
          <w:p>
            <w:pPr>
              <w:spacing w:after="20"/>
            </w:pPr>
            <w:r>
              <w:rPr>
                <w:rFonts w:ascii="맑은 고딕" w:hAnsi="맑은 고딕" w:eastAsia="맑은 고딕"/>
                <w:b w:val="0"/>
                <w:sz w:val="17"/>
              </w:rPr>
              <w:t>④ 실시간 턴 카운터</w:t>
            </w:r>
          </w:p>
          <w:p>
            <w:pPr>
              <w:spacing w:after="20"/>
            </w:pPr>
            <w:r>
              <w:rPr>
                <w:rFonts w:ascii="맑은 고딕" w:hAnsi="맑은 고딕" w:eastAsia="맑은 고딕"/>
                <w:b w:val="0"/>
                <w:sz w:val="17"/>
              </w:rPr>
              <w:t>⑤ 성찰문 필수 입력 검증</w:t>
            </w:r>
          </w:p>
          <w:p>
            <w:pPr>
              <w:spacing w:after="20"/>
            </w:pPr>
            <w:r>
              <w:rPr>
                <w:rFonts w:ascii="맑은 고딕" w:hAnsi="맑은 고딕" w:eastAsia="맑은 고딕"/>
                <w:b w:val="0"/>
                <w:sz w:val="17"/>
              </w:rPr>
              <w:t>⑥ 채점 결과 렌더링, 대화 종료 후에만 사례별 대안 선택지(A–D안) 공개</w:t>
            </w:r>
          </w:p>
          <w:p>
            <w:pPr>
              <w:spacing w:after="20"/>
            </w:pPr>
            <w:r>
              <w:rPr>
                <w:rFonts w:ascii="맑은 고딕" w:hAnsi="맑은 고딕" w:eastAsia="맑은 고딕"/>
                <w:b w:val="0"/>
                <w:sz w:val="17"/>
              </w:rPr>
              <w:t>⑦ 학번·이름 기억</w:t>
            </w:r>
          </w:p>
          <w:p>
            <w:pPr>
              <w:spacing w:after="20"/>
            </w:pPr>
            <w:r>
              <w:rPr>
                <w:rFonts w:ascii="맑은 고딕" w:hAnsi="맑은 고딕" w:eastAsia="맑은 고딕"/>
                <w:b w:val="0"/>
                <w:sz w:val="17"/>
              </w:rPr>
              <w:t>⑧ 시트 전송 실패 시 localStorage 백업 후 다음 접속 시 자동 재전송</w:t>
            </w:r>
          </w:p>
        </w:tc>
      </w:tr>
      <w:tr>
        <w:tc>
          <w:tcPr>
            <w:tcW w:type="dxa" w:w="1871"/>
          </w:tcPr>
          <w:p>
            <w:pPr>
              <w:spacing w:after="20"/>
            </w:pPr>
            <w:r/>
            <w:r>
              <w:rPr>
                <w:rFonts w:ascii="맑은 고딕" w:hAnsi="맑은 고딕" w:eastAsia="맑은 고딕"/>
                <w:b w:val="0"/>
                <w:sz w:val="17"/>
              </w:rPr>
              <w:t>Google Apps Script 웹훅</w:t>
            </w:r>
          </w:p>
        </w:tc>
        <w:tc>
          <w:tcPr>
            <w:tcW w:type="dxa" w:w="2948"/>
          </w:tcPr>
          <w:p>
            <w:pPr>
              <w:spacing w:after="20"/>
            </w:pPr>
            <w:r/>
            <w:r>
              <w:rPr>
                <w:rFonts w:ascii="맑은 고딕" w:hAnsi="맑은 고딕" w:eastAsia="맑은 고딕"/>
                <w:b w:val="0"/>
                <w:sz w:val="17"/>
              </w:rPr>
              <w:t>Google Workspace용 서버리스 JavaScript 런타임. doPost를 웹 앱으로 배포하면 HTTP 웹훅 엔드포인트가 됨</w:t>
            </w:r>
          </w:p>
        </w:tc>
        <w:tc>
          <w:tcPr>
            <w:tcW w:type="dxa" w:w="4819"/>
          </w:tcPr>
          <w:p>
            <w:pPr>
              <w:spacing w:after="20"/>
            </w:pPr>
            <w:r/>
            <w:r>
              <w:rPr>
                <w:rFonts w:ascii="맑은 고딕" w:hAnsi="맑은 고딕" w:eastAsia="맑은 고딕"/>
                <w:b w:val="0"/>
                <w:sz w:val="17"/>
              </w:rPr>
              <w:t>① Flask 서버가 채점 결과를 JSON으로 POST 전송</w:t>
            </w:r>
          </w:p>
          <w:p>
            <w:pPr>
              <w:spacing w:after="20"/>
            </w:pPr>
            <w:r>
              <w:rPr>
                <w:rFonts w:ascii="맑은 고딕" w:hAnsi="맑은 고딕" w:eastAsia="맑은 고딕"/>
                <w:b w:val="0"/>
                <w:sz w:val="17"/>
              </w:rPr>
              <w:t>② 공유 토큰으로 요청 검증</w:t>
            </w:r>
          </w:p>
          <w:p>
            <w:pPr>
              <w:spacing w:after="20"/>
            </w:pPr>
            <w:r>
              <w:rPr>
                <w:rFonts w:ascii="맑은 고딕" w:hAnsi="맑은 고딕" w:eastAsia="맑은 고딕"/>
                <w:b w:val="0"/>
                <w:sz w:val="17"/>
              </w:rPr>
              <w:t>③ FIELDS 배열 하나로 헤더와 데이터 열 순서를 함께 관리(17개 필드)</w:t>
            </w:r>
          </w:p>
          <w:p>
            <w:pPr>
              <w:spacing w:after="20"/>
            </w:pPr>
            <w:r>
              <w:rPr>
                <w:rFonts w:ascii="맑은 고딕" w:hAnsi="맑은 고딕" w:eastAsia="맑은 고딕"/>
                <w:b w:val="0"/>
                <w:sz w:val="17"/>
              </w:rPr>
              <w:t>④ 네트워크 오류나 busy 응답 시 서버 측 최대 3회 재시도</w:t>
            </w:r>
          </w:p>
        </w:tc>
      </w:tr>
      <w:tr>
        <w:tc>
          <w:tcPr>
            <w:tcW w:type="dxa" w:w="1871"/>
          </w:tcPr>
          <w:p>
            <w:pPr>
              <w:spacing w:after="20"/>
            </w:pPr>
            <w:r/>
            <w:r>
              <w:rPr>
                <w:rFonts w:ascii="맑은 고딕" w:hAnsi="맑은 고딕" w:eastAsia="맑은 고딕"/>
                <w:b w:val="0"/>
                <w:sz w:val="17"/>
              </w:rPr>
              <w:t>Google Sheets</w:t>
            </w:r>
          </w:p>
          <w:p>
            <w:pPr>
              <w:spacing w:after="20"/>
            </w:pPr>
            <w:r>
              <w:rPr>
                <w:rFonts w:ascii="맑은 고딕" w:hAnsi="맑은 고딕" w:eastAsia="맑은 고딕"/>
                <w:b w:val="0"/>
                <w:sz w:val="17"/>
              </w:rPr>
              <w:t>(연구 데이터 저장소)</w:t>
            </w:r>
          </w:p>
        </w:tc>
        <w:tc>
          <w:tcPr>
            <w:tcW w:type="dxa" w:w="2948"/>
          </w:tcPr>
          <w:p>
            <w:pPr>
              <w:spacing w:after="20"/>
            </w:pPr>
            <w:r/>
            <w:r>
              <w:rPr>
                <w:rFonts w:ascii="맑은 고딕" w:hAnsi="맑은 고딕" w:eastAsia="맑은 고딕"/>
                <w:b w:val="0"/>
                <w:sz w:val="17"/>
              </w:rPr>
              <w:t>클라우드 기반 스프레드시트로, 연구자가 웹에서 바로 조회·공유·내보내기를 할 수 있음</w:t>
            </w:r>
          </w:p>
        </w:tc>
        <w:tc>
          <w:tcPr>
            <w:tcW w:type="dxa" w:w="4819"/>
          </w:tcPr>
          <w:p>
            <w:pPr>
              <w:spacing w:after="20"/>
            </w:pPr>
            <w:r/>
            <w:r>
              <w:rPr>
                <w:rFonts w:ascii="맑은 고딕" w:hAnsi="맑은 고딕" w:eastAsia="맑은 고딕"/>
                <w:b w:val="0"/>
                <w:sz w:val="17"/>
              </w:rPr>
              <w:t>① 학생이 피드백을 제출하는 즉시 '기록' 시트에 한 행 추가</w:t>
            </w:r>
          </w:p>
          <w:p>
            <w:pPr>
              <w:spacing w:after="20"/>
            </w:pPr>
            <w:r>
              <w:rPr>
                <w:rFonts w:ascii="맑은 고딕" w:hAnsi="맑은 고딕" w:eastAsia="맑은 고딕"/>
                <w:b w:val="0"/>
                <w:sz w:val="17"/>
              </w:rPr>
              <w:t>② 기록 항목: 시각, 학번, 이름, 사례, 선택한 윤리 원칙, 발화 횟수, 4개 항목 점수와 코멘트, 9단계 성찰문, 총평, 대화 전문</w:t>
            </w:r>
          </w:p>
          <w:p>
            <w:pPr>
              <w:spacing w:after="20"/>
            </w:pPr>
            <w:r>
              <w:rPr>
                <w:rFonts w:ascii="맑은 고딕" w:hAnsi="맑은 고딕" w:eastAsia="맑은 고딕"/>
                <w:b w:val="0"/>
                <w:sz w:val="17"/>
              </w:rPr>
              <w:t>③ 별도 DBMS 없이 연구자가 데이터를 실시간 확인</w:t>
            </w:r>
          </w:p>
        </w:tc>
      </w:tr>
      <w:tr>
        <w:tc>
          <w:tcPr>
            <w:tcW w:type="dxa" w:w="1871"/>
          </w:tcPr>
          <w:p>
            <w:pPr>
              <w:spacing w:after="20"/>
            </w:pPr>
            <w:r/>
            <w:r>
              <w:rPr>
                <w:rFonts w:ascii="맑은 고딕" w:hAnsi="맑은 고딕" w:eastAsia="맑은 고딕"/>
                <w:b w:val="0"/>
                <w:sz w:val="17"/>
              </w:rPr>
              <w:t>LockService</w:t>
            </w:r>
          </w:p>
          <w:p>
            <w:pPr>
              <w:spacing w:after="20"/>
            </w:pPr>
            <w:r>
              <w:rPr>
                <w:rFonts w:ascii="맑은 고딕" w:hAnsi="맑은 고딕" w:eastAsia="맑은 고딕"/>
                <w:b w:val="0"/>
                <w:sz w:val="17"/>
              </w:rPr>
              <w:t>(동시성 제어)</w:t>
            </w:r>
          </w:p>
        </w:tc>
        <w:tc>
          <w:tcPr>
            <w:tcW w:type="dxa" w:w="2948"/>
          </w:tcPr>
          <w:p>
            <w:pPr>
              <w:spacing w:after="20"/>
            </w:pPr>
            <w:r/>
            <w:r>
              <w:rPr>
                <w:rFonts w:ascii="맑은 고딕" w:hAnsi="맑은 고딕" w:eastAsia="맑은 고딕"/>
                <w:b w:val="0"/>
                <w:sz w:val="17"/>
              </w:rPr>
              <w:t>Apps Script가 제공하는 상호배제(뮤텍스) 잠금 서비스로, 동시에 들어온 요청을 직렬화함</w:t>
            </w:r>
          </w:p>
        </w:tc>
        <w:tc>
          <w:tcPr>
            <w:tcW w:type="dxa" w:w="4819"/>
          </w:tcPr>
          <w:p>
            <w:pPr>
              <w:spacing w:after="20"/>
            </w:pPr>
            <w:r/>
            <w:r>
              <w:rPr>
                <w:rFonts w:ascii="맑은 고딕" w:hAnsi="맑은 고딕" w:eastAsia="맑은 고딕"/>
                <w:b w:val="0"/>
                <w:sz w:val="17"/>
              </w:rPr>
              <w:t>① getScriptLock().tryLock(15000)으로 시트 쓰기를 한 번에 한 요청씩 처리</w:t>
            </w:r>
          </w:p>
          <w:p>
            <w:pPr>
              <w:spacing w:after="20"/>
            </w:pPr>
            <w:r>
              <w:rPr>
                <w:rFonts w:ascii="맑은 고딕" w:hAnsi="맑은 고딕" w:eastAsia="맑은 고딕"/>
                <w:b w:val="0"/>
                <w:sz w:val="17"/>
              </w:rPr>
              <w:t>② 동시 제출 시 헤더 중복·행 유실 방지</w:t>
            </w:r>
          </w:p>
          <w:p>
            <w:pPr>
              <w:spacing w:after="20"/>
            </w:pPr>
            <w:r>
              <w:rPr>
                <w:rFonts w:ascii="맑은 고딕" w:hAnsi="맑은 고딕" w:eastAsia="맑은 고딕"/>
                <w:b w:val="0"/>
                <w:sz w:val="17"/>
              </w:rPr>
              <w:t>③ 잠금 획득 실패 시 'server busy'를 반환해 클라이언트 재시도 유도</w:t>
            </w:r>
          </w:p>
        </w:tc>
      </w:tr>
      <w:tr>
        <w:tc>
          <w:tcPr>
            <w:tcW w:type="dxa" w:w="1871"/>
          </w:tcPr>
          <w:p>
            <w:pPr>
              <w:spacing w:after="20"/>
            </w:pPr>
            <w:r/>
            <w:r>
              <w:rPr>
                <w:rFonts w:ascii="맑은 고딕" w:hAnsi="맑은 고딕" w:eastAsia="맑은 고딕"/>
                <w:b w:val="0"/>
                <w:sz w:val="17"/>
              </w:rPr>
              <w:t>Render</w:t>
            </w:r>
          </w:p>
          <w:p>
            <w:pPr>
              <w:spacing w:after="20"/>
            </w:pPr>
            <w:r>
              <w:rPr>
                <w:rFonts w:ascii="맑은 고딕" w:hAnsi="맑은 고딕" w:eastAsia="맑은 고딕"/>
                <w:b w:val="0"/>
                <w:sz w:val="17"/>
              </w:rPr>
              <w:t>(PaaS 클라우드 호스팅)</w:t>
            </w:r>
          </w:p>
        </w:tc>
        <w:tc>
          <w:tcPr>
            <w:tcW w:type="dxa" w:w="2948"/>
          </w:tcPr>
          <w:p>
            <w:pPr>
              <w:spacing w:after="20"/>
            </w:pPr>
            <w:r/>
            <w:r>
              <w:rPr>
                <w:rFonts w:ascii="맑은 고딕" w:hAnsi="맑은 고딕" w:eastAsia="맑은 고딕"/>
                <w:b w:val="0"/>
                <w:sz w:val="17"/>
              </w:rPr>
              <w:t>Git 저장소와 연동해 빌드와 배포를 자동화하는 클라우드 애플리케이션 플랫폼</w:t>
            </w:r>
          </w:p>
        </w:tc>
        <w:tc>
          <w:tcPr>
            <w:tcW w:type="dxa" w:w="4819"/>
          </w:tcPr>
          <w:p>
            <w:pPr>
              <w:spacing w:after="20"/>
            </w:pPr>
            <w:r/>
            <w:r>
              <w:rPr>
                <w:rFonts w:ascii="맑은 고딕" w:hAnsi="맑은 고딕" w:eastAsia="맑은 고딕"/>
                <w:b w:val="0"/>
                <w:sz w:val="17"/>
              </w:rPr>
              <w:t>① render.yaml Blueprint로 서비스를 코드로 정의(Python 런타임, pip install -r requirements.txt)</w:t>
            </w:r>
          </w:p>
          <w:p>
            <w:pPr>
              <w:spacing w:after="20"/>
            </w:pPr>
            <w:r>
              <w:rPr>
                <w:rFonts w:ascii="맑은 고딕" w:hAnsi="맑은 고딕" w:eastAsia="맑은 고딕"/>
                <w:b w:val="0"/>
                <w:sz w:val="17"/>
              </w:rPr>
              <w:t>② 웹 서비스명 dna-sdm</w:t>
            </w:r>
          </w:p>
          <w:p>
            <w:pPr>
              <w:spacing w:after="20"/>
            </w:pPr>
            <w:r>
              <w:rPr>
                <w:rFonts w:ascii="맑은 고딕" w:hAnsi="맑은 고딕" w:eastAsia="맑은 고딕"/>
                <w:b w:val="0"/>
                <w:sz w:val="17"/>
              </w:rPr>
              <w:t>③ HTTPS 공개 URL로 학생에게 배포</w:t>
            </w:r>
          </w:p>
        </w:tc>
      </w:tr>
      <w:tr>
        <w:tc>
          <w:tcPr>
            <w:tcW w:type="dxa" w:w="1871"/>
          </w:tcPr>
          <w:p>
            <w:pPr>
              <w:spacing w:after="20"/>
            </w:pPr>
            <w:r/>
            <w:r>
              <w:rPr>
                <w:rFonts w:ascii="맑은 고딕" w:hAnsi="맑은 고딕" w:eastAsia="맑은 고딕"/>
                <w:b w:val="0"/>
                <w:sz w:val="17"/>
              </w:rPr>
              <w:t>Gunicorn</w:t>
            </w:r>
          </w:p>
          <w:p>
            <w:pPr>
              <w:spacing w:after="20"/>
            </w:pPr>
            <w:r>
              <w:rPr>
                <w:rFonts w:ascii="맑은 고딕" w:hAnsi="맑은 고딕" w:eastAsia="맑은 고딕"/>
                <w:b w:val="0"/>
                <w:sz w:val="17"/>
              </w:rPr>
              <w:t>(WSGI HTTP 서버)</w:t>
            </w:r>
          </w:p>
        </w:tc>
        <w:tc>
          <w:tcPr>
            <w:tcW w:type="dxa" w:w="2948"/>
          </w:tcPr>
          <w:p>
            <w:pPr>
              <w:spacing w:after="20"/>
            </w:pPr>
            <w:r/>
            <w:r>
              <w:rPr>
                <w:rFonts w:ascii="맑은 고딕" w:hAnsi="맑은 고딕" w:eastAsia="맑은 고딕"/>
                <w:b w:val="0"/>
                <w:sz w:val="17"/>
              </w:rPr>
              <w:t>Python WSGI 애플리케이션을 운영 환경에서 구동하는 pre-fork 방식 HTTP 서버</w:t>
            </w:r>
          </w:p>
        </w:tc>
        <w:tc>
          <w:tcPr>
            <w:tcW w:type="dxa" w:w="4819"/>
          </w:tcPr>
          <w:p>
            <w:pPr>
              <w:spacing w:after="20"/>
            </w:pPr>
            <w:r/>
            <w:r>
              <w:rPr>
                <w:rFonts w:ascii="맑은 고딕" w:hAnsi="맑은 고딕" w:eastAsia="맑은 고딕"/>
                <w:b w:val="0"/>
                <w:sz w:val="17"/>
              </w:rPr>
              <w:t>① gthread 워커 2개 × 스레드 16개로 LLM 호출처럼 I/O 대기가 긴 다수 동시 요청 처리</w:t>
            </w:r>
          </w:p>
          <w:p>
            <w:pPr>
              <w:spacing w:after="20"/>
            </w:pPr>
            <w:r>
              <w:rPr>
                <w:rFonts w:ascii="맑은 고딕" w:hAnsi="맑은 고딕" w:eastAsia="맑은 고딕"/>
                <w:b w:val="0"/>
                <w:sz w:val="17"/>
              </w:rPr>
              <w:t>② --timeout 120으로 긴 채점 요청 허용</w:t>
            </w:r>
          </w:p>
          <w:p>
            <w:pPr>
              <w:spacing w:after="20"/>
            </w:pPr>
            <w:r>
              <w:rPr>
                <w:rFonts w:ascii="맑은 고딕" w:hAnsi="맑은 고딕" w:eastAsia="맑은 고딕"/>
                <w:b w:val="0"/>
                <w:sz w:val="17"/>
              </w:rPr>
              <w:t>③ Procfile과 render.yaml에 동일한 실행 명령</w:t>
            </w:r>
          </w:p>
        </w:tc>
      </w:tr>
      <w:tr>
        <w:tc>
          <w:tcPr>
            <w:tcW w:type="dxa" w:w="1871"/>
          </w:tcPr>
          <w:p>
            <w:pPr>
              <w:spacing w:after="20"/>
            </w:pPr>
            <w:r/>
            <w:r>
              <w:rPr>
                <w:rFonts w:ascii="맑은 고딕" w:hAnsi="맑은 고딕" w:eastAsia="맑은 고딕"/>
                <w:b w:val="0"/>
                <w:sz w:val="17"/>
              </w:rPr>
              <w:t>환경변수 기반 보안 관리</w:t>
            </w:r>
          </w:p>
        </w:tc>
        <w:tc>
          <w:tcPr>
            <w:tcW w:type="dxa" w:w="2948"/>
          </w:tcPr>
          <w:p>
            <w:pPr>
              <w:spacing w:after="20"/>
            </w:pPr>
            <w:r/>
            <w:r>
              <w:rPr>
                <w:rFonts w:ascii="맑은 고딕" w:hAnsi="맑은 고딕" w:eastAsia="맑은 고딕"/>
                <w:b w:val="0"/>
                <w:sz w:val="17"/>
              </w:rPr>
              <w:t>비밀 정보를 소스 코드와 분리해 실행 환경에 주입하는 방식(12-Factor App 원칙)</w:t>
            </w:r>
          </w:p>
        </w:tc>
        <w:tc>
          <w:tcPr>
            <w:tcW w:type="dxa" w:w="4819"/>
          </w:tcPr>
          <w:p>
            <w:pPr>
              <w:spacing w:after="20"/>
            </w:pPr>
            <w:r/>
            <w:r>
              <w:rPr>
                <w:rFonts w:ascii="맑은 고딕" w:hAnsi="맑은 고딕" w:eastAsia="맑은 고딕"/>
                <w:b w:val="0"/>
                <w:sz w:val="17"/>
              </w:rPr>
              <w:t>① ANTHROPIC_API_KEY, STUDENT_PASSWORD, GOOGLE_SHEETS_WEBHOOK_URL/TOKEN은 sync: false로 Render 대시보드에서만 입력</w:t>
            </w:r>
          </w:p>
          <w:p>
            <w:pPr>
              <w:spacing w:after="20"/>
            </w:pPr>
            <w:r>
              <w:rPr>
                <w:rFonts w:ascii="맑은 고딕" w:hAnsi="맑은 고딕" w:eastAsia="맑은 고딕"/>
                <w:b w:val="0"/>
                <w:sz w:val="17"/>
              </w:rPr>
              <w:t>② SECRET_KEY는 Render가 자동 생성(generateValue)</w:t>
            </w:r>
          </w:p>
          <w:p>
            <w:pPr>
              <w:spacing w:after="20"/>
            </w:pPr>
            <w:r>
              <w:rPr>
                <w:rFonts w:ascii="맑은 고딕" w:hAnsi="맑은 고딕" w:eastAsia="맑은 고딕"/>
                <w:b w:val="0"/>
                <w:sz w:val="17"/>
              </w:rPr>
              <w:t>③ .env는 .gitignore로 버전관리에서 제외하고 .env.example만 공개</w:t>
            </w:r>
          </w:p>
          <w:p>
            <w:pPr>
              <w:spacing w:after="20"/>
            </w:pPr>
            <w:r>
              <w:rPr>
                <w:rFonts w:ascii="맑은 고딕" w:hAnsi="맑은 고딕" w:eastAsia="맑은 고딕"/>
                <w:b w:val="0"/>
                <w:sz w:val="17"/>
              </w:rPr>
              <w:t>④ API 키는 서버에만 두고 브라우저에는 노출하지 않음</w:t>
            </w:r>
          </w:p>
        </w:tc>
      </w:tr>
    </w:tbl>
    <w:p/>
    <w:p>
      <w:pPr>
        <w:pStyle w:val="Heading1"/>
      </w:pPr>
      <w:r>
        <w:rPr>
          <w:rFonts w:ascii="맑은 고딕" w:hAnsi="맑은 고딕" w:eastAsia="맑은 고딕"/>
          <w:b/>
          <w:color w:val="1F3A5F"/>
        </w:rPr>
        <w:t>2. 연구방법 및 시스템 개발 (본문 서술안)</w:t>
      </w:r>
    </w:p>
    <w:p>
      <w:pPr>
        <w:pStyle w:val="Heading3"/>
      </w:pPr>
      <w:r>
        <w:rPr>
          <w:rFonts w:ascii="맑은 고딕" w:hAnsi="맑은 고딕" w:eastAsia="맑은 고딕"/>
          <w:b/>
          <w:color w:val="1F3A5F"/>
        </w:rPr>
        <w:t>3.X DNA-SDM 프로토타입 개발</w:t>
      </w:r>
    </w:p>
    <w:p>
      <w:pPr>
        <w:spacing w:after="120" w:line="336" w:lineRule="auto"/>
        <w:ind w:firstLine="283"/>
      </w:pPr>
      <w:r>
        <w:rPr>
          <w:rFonts w:ascii="맑은 고딕" w:hAnsi="맑은 고딕" w:eastAsia="맑은 고딕"/>
          <w:b w:val="0"/>
          <w:sz w:val="20"/>
        </w:rPr>
        <w:t>본 연구는 예비 한의사의 의료윤리 갈등 상황 공동의사결정(Shared Decision Making, SDM) 역량을 기르기 위해, 생성형 인공지능 기반 가상 환자 대화 시뮬레이터 DNA-SDM을 웹 애플리케이션 형태로 개발하였다. 시스템은 클라이언트–서버 구조로, 프론트엔드 인터페이스, 백엔드 응용 서버, 생성형 AI 엔진, 연구 데이터 저장소의 네 계층으로 구성된다. 각 계층의 개발 사양은 &lt;표 &gt;와 같다.</w:t>
      </w:r>
    </w:p>
    <w:p>
      <w:pPr>
        <w:spacing w:after="120" w:line="336" w:lineRule="auto"/>
        <w:ind w:firstLine="283"/>
      </w:pPr>
      <w:r>
        <w:rPr>
          <w:rFonts w:ascii="맑은 고딕" w:hAnsi="맑은 고딕" w:eastAsia="맑은 고딕"/>
          <w:b w:val="0"/>
          <w:sz w:val="20"/>
        </w:rPr>
        <w:t>백엔드는 Python 기반 경량 WSGI 웹 프레임워크인 Flask로 구현하였다. 서버는 대화 생성(/api/chat), 자동 평가(/api/feedback), 데이터 재전송(/api/resync-sheet)의 세 가지 REST API를 제공한다. 학생이 선택한 사례 정보는 서명된 세션 쿠키로 관리하며, 연구 참여자만 접속할 수 있도록 공용 비밀번호 인증 계층을 두었다. 사례 데이터와 프롬프트(cases.py), 평가와 외부 연동 로직(sdm_eval.py)은 별도 모듈로 분리하여, 사례를 추가하거나 평가 기준을 수정할 때 서버 코드를 바꾸지 않아도 되도록 하였다.</w:t>
      </w:r>
    </w:p>
    <w:p>
      <w:pPr>
        <w:spacing w:after="120" w:line="336" w:lineRule="auto"/>
        <w:ind w:firstLine="283"/>
      </w:pPr>
      <w:r>
        <w:rPr>
          <w:rFonts w:ascii="맑은 고딕" w:hAnsi="맑은 고딕" w:eastAsia="맑은 고딕"/>
          <w:b w:val="0"/>
          <w:sz w:val="20"/>
        </w:rPr>
        <w:t>생성형 AI 엔진으로는 Anthropic Claude API를 사용하였으며, 프롬프트 엔지니어링으로 두 가지 기능을 구현하였다. 첫째, 가상 환자 페르소나이다. 의료윤리 갈등 사례 9종(예: 미성년자 비밀 처방 요청, 항암치료 거부, AI 진단결과와 임상판단의 충돌, McFall v. Shimp 골수 기증 거부 등)마다 인물의 신상, 주호소, 배경, 심리 특성, 핵심 윤리 쟁점을 정의하고 이를 시스템 프롬프트에 넣었다. 대화는 학생 발화 9턴으로 구성하였으며, 턴 순서에 따라 Choice Talk(1–3턴), Option Talk(4–6턴), Decision Talk(7–9턴)의 단계 지침을 AI 환자에게 동적으로 부여하였다. 각 턴에서 AI 환자는 이영미 외의 환자중심 커뮤니케이션 지표 중 비언어적 요소를 제외하고 텍스트 대화 및 한의 진료 맥락에 맞게 재구성한 17개 지표를 준거로 학생의 발화를 판단하여, 공감·투명한 정보 제공·자율성 존중이 나타나면 점차 개방적 태도로, 강요·훈계가 나타나면 방어적 태도로 반응하도록 설계하였다.</w:t>
      </w:r>
    </w:p>
    <w:p>
      <w:pPr>
        <w:spacing w:after="120" w:line="336" w:lineRule="auto"/>
        <w:ind w:firstLine="283"/>
      </w:pPr>
      <w:r>
        <w:rPr>
          <w:rFonts w:ascii="맑은 고딕" w:hAnsi="맑은 고딕" w:eastAsia="맑은 고딕"/>
          <w:b w:val="0"/>
          <w:sz w:val="20"/>
        </w:rPr>
        <w:t>둘째, LLM 기반 자동 평가(LLM-as-a-Judge)이다. 대화가 끝나면 대화 전문, 학생의 사후 성찰문, 사례별 윤리 쟁점을 평가 프롬프트로 구성하여 Choice Talk, Option Talk, Decision Talk, Ethical Reasoning의 4개 항목에 대해 1–10점 점수와 서술형 코멘트, 총평을 생성하였다. 출력 형식은 JSON 스키마 기반 구조화 출력으로 강제하여 채점 결과를 일관되게 파싱할 수 있도록 하였다. 다수 학생이 동시에 접속하는 수업 환경에서 생길 수 있는 요청 한도 초과(429)와 일시적 서버 과부하(5xx)에 대비하여, 지수 백오프 재시도와 일반 텍스트 응답으로의 자동 대체 경로도 구현하였다.</w:t>
      </w:r>
    </w:p>
    <w:p>
      <w:pPr>
        <w:spacing w:after="120" w:line="336" w:lineRule="auto"/>
        <w:ind w:firstLine="283"/>
      </w:pPr>
      <w:r>
        <w:rPr>
          <w:rFonts w:ascii="맑은 고딕" w:hAnsi="맑은 고딕" w:eastAsia="맑은 고딕"/>
          <w:b w:val="0"/>
          <w:sz w:val="20"/>
        </w:rPr>
        <w:t>프론트엔드는 HTML5, CSS3, JavaScript로 구현하였다. 화면은 사례 배경, 대화, 피드백 리포트의 3열 구조이다. 학습 흐름은 김영정의 합리적 의사결정 9단계 도식을 참고하여 세 단계로 나누었고, 각 단계는 화면 전환으로 구분된다. Step 1에서 학생은 학번과 이름을 입력하고, 해당 사례에서 자신이 더 중시하는 의료윤리 원칙(자율성, 선행, 악행금지, 정의)을 하나 고른다. 이 선택에는 정답이 없으며 채점에도 반영하지 않는다. Step 2에서는 가상 환자와 대화한다. 대화 화면에는 가상 환자 반응 규칙(17개 지표 세 군)을 요약한 학생용 행동 안내(감정 돌봄·임상적 정보 제공·향후 관리)를 제시하였으며, 자동 평가는 이와 별도로 앞의 4개 항목으로 수행하였다. 대화는 최대 9턴으로 제한하고 6턴째부터 조기 종료를 허용하였다. 이를 통해 대화 길이가 평가에 미치는 영향을 통제하면서도 최소한의 SDM 단계 수행 기회를 보장하였다. Step 3에서는 "나의 대화가 상대방에게 미친 윤리적 영향과 나의 한계는 무엇이었는가?"라는 질문에 성찰문을 작성하며, 성찰문을 제출하면 자동 평가 결과가 표시된다. 사례별 대안 선택지(A–D안)는 학생의 판단을 특정 방향으로 유도하지 않도록 대화 중에는 숨기고, 피드백 단계에서만 '고려할 수 있었던 관점'으로 제시하였다.</w:t>
      </w:r>
    </w:p>
    <w:p>
      <w:pPr>
        <w:spacing w:after="120" w:line="336" w:lineRule="auto"/>
        <w:ind w:firstLine="283"/>
      </w:pPr>
      <w:r>
        <w:rPr>
          <w:rFonts w:ascii="맑은 고딕" w:hAnsi="맑은 고딕" w:eastAsia="맑은 고딕"/>
          <w:b w:val="0"/>
          <w:sz w:val="20"/>
        </w:rPr>
        <w:t>연구 데이터는 별도 데이터베이스 서버 없이 Google Apps Script 웹훅과 Google Sheets로 수집하였다. 피드백이 생성되면 서버는 학번, 사례, 선택한 윤리 원칙, 발화 횟수, 항목별 점수와 코멘트, 성찰문, 총평, 대화 전문을 JSON으로 웹훅에 전송한다. Apps Script는 공유 토큰으로 요청을 검증한 뒤 스프레드시트에 한 행을 추가한다. 이때 다수 학생이 동시에 제출해도 헤더가 중복 생성되거나 행이 유실되지 않도록 LockService의 스크립트 잠금으로 쓰기 작업을 직렬화하였다. 잠금을 얻지 못하거나 네트워크 오류가 나면 서버가 재시도한다. 그래도 실패하면 브라우저의 localStorage에 결과를 백업해 두었다가 다음 접속 때 자동으로 재전송하도록 하여 데이터 유실 가능성을 줄였다.</w:t>
      </w:r>
    </w:p>
    <w:p>
      <w:pPr>
        <w:spacing w:after="120" w:line="336" w:lineRule="auto"/>
        <w:ind w:firstLine="283"/>
      </w:pPr>
      <w:r>
        <w:rPr>
          <w:rFonts w:ascii="맑은 고딕" w:hAnsi="맑은 고딕" w:eastAsia="맑은 고딕"/>
          <w:b w:val="0"/>
          <w:sz w:val="20"/>
        </w:rPr>
        <w:t>시스템은 PaaS 클라우드 플랫폼인 Render에 배포하였다. 서비스 구성은 render.yaml로 코드화하였고, 운영 환경에서는 Gunicorn WSGI 서버를 gthread 방식(워커 2개 × 스레드 16개, 타임아웃 120초)으로 구동하였다. 이는 LLM 응답을 기다리는 동안 I/O 대기가 긴 다수의 동시 요청을 안정적으로 처리하기 위함이다. API 키, 접속 비밀번호, 웹훅 주소와 토큰 같은 민감 정보는 소스 코드와 분리하여 Render의 환경변수로만 주입하였고, 세션 서명 키는 플랫폼이 자동 생성하도록 하였다. 이에 따라 인증 정보가 저장소나 클라이언트에 노출되지 않도록 하였다.</w:t>
      </w:r>
    </w:p>
    <w:p>
      <w:pPr>
        <w:pStyle w:val="Heading1"/>
      </w:pPr>
      <w:r>
        <w:rPr>
          <w:rFonts w:ascii="맑은 고딕" w:hAnsi="맑은 고딕" w:eastAsia="맑은 고딕"/>
          <w:b/>
          <w:color w:val="1F3A5F"/>
        </w:rPr>
        <w:t>3. 17개 지표 반응 규칙과 3-Talk 단계 지침의 적용 방식</w:t>
      </w:r>
    </w:p>
    <w:p>
      <w:pPr>
        <w:spacing w:after="120" w:line="336" w:lineRule="auto"/>
      </w:pPr>
      <w:r>
        <w:rPr>
          <w:rFonts w:ascii="맑은 고딕" w:hAnsi="맑은 고딕" w:eastAsia="맑은 고딕"/>
          <w:b w:val="0"/>
          <w:sz w:val="20"/>
        </w:rPr>
        <w:t>두 지침은 역할이 다른 두 층이며, 매 턴 하나의 시스템 프롬프트로 합쳐져 Claude에 전달된다(cases.py:449-460).</w:t>
      </w:r>
    </w:p>
    <w:tbl>
      <w:tblPr>
        <w:tblStyle w:val="TableGrid"/>
        <w:tblW w:type="auto" w:w="0"/>
        <w:jc w:val="center"/>
        <w:tblLook w:firstColumn="1" w:firstRow="1" w:lastColumn="0" w:lastRow="0" w:noHBand="0" w:noVBand="1" w:val="04A0"/>
      </w:tblPr>
      <w:tblGrid>
        <w:gridCol w:w="4986"/>
        <w:gridCol w:w="4986"/>
      </w:tblGrid>
      <w:tr>
        <w:tc>
          <w:tcPr>
            <w:tcW w:type="dxa" w:w="5102"/>
            <w:shd w:val="clear" w:color="auto" w:fill="D9E2F3"/>
          </w:tcPr>
          <w:p>
            <w:pPr>
              <w:jc w:val="center"/>
            </w:pPr>
            <w:r/>
            <w:r>
              <w:rPr>
                <w:rFonts w:ascii="맑은 고딕" w:hAnsi="맑은 고딕" w:eastAsia="맑은 고딕"/>
                <w:b/>
                <w:sz w:val="18"/>
              </w:rPr>
              <w:t>구성 요소</w:t>
            </w:r>
          </w:p>
        </w:tc>
        <w:tc>
          <w:tcPr>
            <w:tcW w:type="dxa" w:w="3402"/>
            <w:shd w:val="clear" w:color="auto" w:fill="D9E2F3"/>
          </w:tcPr>
          <w:p>
            <w:pPr>
              <w:jc w:val="center"/>
            </w:pPr>
            <w:r/>
            <w:r>
              <w:rPr>
                <w:rFonts w:ascii="맑은 고딕" w:hAnsi="맑은 고딕" w:eastAsia="맑은 고딕"/>
                <w:b/>
                <w:sz w:val="18"/>
              </w:rPr>
              <w:t>변경 여부</w:t>
            </w:r>
          </w:p>
        </w:tc>
      </w:tr>
      <w:tr>
        <w:tc>
          <w:tcPr>
            <w:tcW w:type="dxa" w:w="5102"/>
          </w:tcPr>
          <w:p>
            <w:pPr>
              <w:spacing w:after="20"/>
            </w:pPr>
            <w:r/>
            <w:r>
              <w:rPr>
                <w:rFonts w:ascii="맑은 고딕" w:hAnsi="맑은 고딕" w:eastAsia="맑은 고딕"/>
                <w:b w:val="0"/>
                <w:sz w:val="18"/>
              </w:rPr>
              <w:t>사례 신상·페르소나</w:t>
            </w:r>
          </w:p>
        </w:tc>
        <w:tc>
          <w:tcPr>
            <w:tcW w:type="dxa" w:w="3402"/>
          </w:tcPr>
          <w:p>
            <w:pPr>
              <w:spacing w:after="20"/>
            </w:pPr>
            <w:r/>
            <w:r>
              <w:rPr>
                <w:rFonts w:ascii="맑은 고딕" w:hAnsi="맑은 고딕" w:eastAsia="맑은 고딕"/>
                <w:b w:val="0"/>
                <w:sz w:val="18"/>
              </w:rPr>
              <w:t>고정</w:t>
            </w:r>
          </w:p>
        </w:tc>
      </w:tr>
      <w:tr>
        <w:tc>
          <w:tcPr>
            <w:tcW w:type="dxa" w:w="5102"/>
          </w:tcPr>
          <w:p>
            <w:pPr>
              <w:spacing w:after="20"/>
            </w:pPr>
            <w:r/>
            <w:r>
              <w:rPr>
                <w:rFonts w:ascii="맑은 고딕" w:hAnsi="맑은 고딕" w:eastAsia="맑은 고딕"/>
                <w:b w:val="0"/>
                <w:sz w:val="18"/>
              </w:rPr>
              <w:t>공통 역할극 지침 + 17개 지표 반응 규칙</w:t>
            </w:r>
          </w:p>
        </w:tc>
        <w:tc>
          <w:tcPr>
            <w:tcW w:type="dxa" w:w="3402"/>
          </w:tcPr>
          <w:p>
            <w:pPr>
              <w:spacing w:after="20"/>
            </w:pPr>
            <w:r/>
            <w:r>
              <w:rPr>
                <w:rFonts w:ascii="맑은 고딕" w:hAnsi="맑은 고딕" w:eastAsia="맑은 고딕"/>
                <w:b w:val="0"/>
                <w:sz w:val="18"/>
              </w:rPr>
              <w:t>고정 (모든 턴 동일)</w:t>
            </w:r>
          </w:p>
        </w:tc>
      </w:tr>
      <w:tr>
        <w:tc>
          <w:tcPr>
            <w:tcW w:type="dxa" w:w="5102"/>
          </w:tcPr>
          <w:p>
            <w:pPr>
              <w:spacing w:after="20"/>
            </w:pPr>
            <w:r/>
            <w:r>
              <w:rPr>
                <w:rFonts w:ascii="맑은 고딕" w:hAnsi="맑은 고딕" w:eastAsia="맑은 고딕"/>
                <w:b w:val="0"/>
                <w:sz w:val="18"/>
              </w:rPr>
              <w:t>이번 턴의 3-Talk 단계 지침</w:t>
            </w:r>
          </w:p>
        </w:tc>
        <w:tc>
          <w:tcPr>
            <w:tcW w:type="dxa" w:w="3402"/>
          </w:tcPr>
          <w:p>
            <w:pPr>
              <w:spacing w:after="20"/>
            </w:pPr>
            <w:r/>
            <w:r>
              <w:rPr>
                <w:rFonts w:ascii="맑은 고딕" w:hAnsi="맑은 고딕" w:eastAsia="맑은 고딕"/>
                <w:b w:val="0"/>
                <w:sz w:val="18"/>
              </w:rPr>
              <w:t>턴마다 교체</w:t>
            </w:r>
          </w:p>
        </w:tc>
      </w:tr>
    </w:tbl>
    <w:p/>
    <w:p>
      <w:pPr>
        <w:pStyle w:val="Heading2"/>
      </w:pPr>
      <w:r>
        <w:rPr>
          <w:rFonts w:ascii="맑은 고딕" w:hAnsi="맑은 고딕" w:eastAsia="맑은 고딕"/>
          <w:b/>
          <w:color w:val="1F3A5F"/>
        </w:rPr>
        <w:t>3.1 17개 지표 반응 규칙: 모든 턴에 똑같이 적용</w:t>
      </w:r>
    </w:p>
    <w:p>
      <w:pPr>
        <w:spacing w:after="120" w:line="336" w:lineRule="auto"/>
      </w:pPr>
      <w:r>
        <w:rPr>
          <w:rFonts w:ascii="맑은 고딕" w:hAnsi="맑은 고딕" w:eastAsia="맑은 고딕"/>
          <w:b w:val="0"/>
          <w:sz w:val="20"/>
        </w:rPr>
        <w:t>COMMON_ROLEPLAY_RULES(cases.py:9-28)의 고정 텍스트이다. 학생이 어떤 행동을 했을 때 환자가 어떻게 반응하는지를 정하는 조건부 규칙이다.</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9E2F3"/>
          </w:tcPr>
          <w:p>
            <w:pPr>
              <w:jc w:val="center"/>
            </w:pPr>
            <w:r/>
            <w:r>
              <w:rPr>
                <w:rFonts w:ascii="맑은 고딕" w:hAnsi="맑은 고딕" w:eastAsia="맑은 고딕"/>
                <w:b/>
                <w:sz w:val="18"/>
              </w:rPr>
              <w:t>지표 군</w:t>
            </w:r>
          </w:p>
        </w:tc>
        <w:tc>
          <w:tcPr>
            <w:tcW w:type="dxa" w:w="2835"/>
            <w:shd w:val="clear" w:color="auto" w:fill="D9E2F3"/>
          </w:tcPr>
          <w:p>
            <w:pPr>
              <w:jc w:val="center"/>
            </w:pPr>
            <w:r/>
            <w:r>
              <w:rPr>
                <w:rFonts w:ascii="맑은 고딕" w:hAnsi="맑은 고딕" w:eastAsia="맑은 고딕"/>
                <w:b/>
                <w:sz w:val="18"/>
              </w:rPr>
              <w:t>학생이 이렇게 하면</w:t>
            </w:r>
          </w:p>
        </w:tc>
        <w:tc>
          <w:tcPr>
            <w:tcW w:type="dxa" w:w="4535"/>
            <w:shd w:val="clear" w:color="auto" w:fill="D9E2F3"/>
          </w:tcPr>
          <w:p>
            <w:pPr>
              <w:jc w:val="center"/>
            </w:pPr>
            <w:r/>
            <w:r>
              <w:rPr>
                <w:rFonts w:ascii="맑은 고딕" w:hAnsi="맑은 고딕" w:eastAsia="맑은 고딕"/>
                <w:b/>
                <w:sz w:val="18"/>
              </w:rPr>
              <w:t>환자는 이렇게 반응</w:t>
            </w:r>
          </w:p>
        </w:tc>
      </w:tr>
      <w:tr>
        <w:tc>
          <w:tcPr>
            <w:tcW w:type="dxa" w:w="2268"/>
          </w:tcPr>
          <w:p>
            <w:pPr>
              <w:spacing w:after="20"/>
            </w:pPr>
            <w:r/>
            <w:r>
              <w:rPr>
                <w:rFonts w:ascii="맑은 고딕" w:hAnsi="맑은 고딕" w:eastAsia="맑은 고딕"/>
                <w:b w:val="0"/>
                <w:sz w:val="18"/>
              </w:rPr>
              <w:t>1–7 공감 및 정서적 지지</w:t>
            </w:r>
          </w:p>
        </w:tc>
        <w:tc>
          <w:tcPr>
            <w:tcW w:type="dxa" w:w="2835"/>
          </w:tcPr>
          <w:p>
            <w:pPr>
              <w:spacing w:after="20"/>
            </w:pPr>
            <w:r/>
            <w:r>
              <w:rPr>
                <w:rFonts w:ascii="맑은 고딕" w:hAnsi="맑은 고딕" w:eastAsia="맑은 고딕"/>
                <w:b w:val="0"/>
                <w:sz w:val="18"/>
              </w:rPr>
              <w:t>감정을 인정하고 공감함</w:t>
            </w:r>
          </w:p>
        </w:tc>
        <w:tc>
          <w:tcPr>
            <w:tcW w:type="dxa" w:w="4535"/>
          </w:tcPr>
          <w:p>
            <w:pPr>
              <w:spacing w:after="20"/>
            </w:pPr>
            <w:r/>
            <w:r>
              <w:rPr>
                <w:rFonts w:ascii="맑은 고딕" w:hAnsi="맑은 고딕" w:eastAsia="맑은 고딕"/>
                <w:b w:val="0"/>
                <w:sz w:val="18"/>
              </w:rPr>
              <w:t>[감정 완화] 방어 태도를 풀고 내면의 공포와 고민을 조금씩 털어놓음</w:t>
            </w:r>
          </w:p>
        </w:tc>
      </w:tr>
      <w:tr>
        <w:tc>
          <w:tcPr>
            <w:tcW w:type="dxa" w:w="2268"/>
          </w:tcPr>
          <w:p>
            <w:pPr>
              <w:spacing w:after="20"/>
            </w:pPr>
            <w:r/>
            <w:r>
              <w:rPr>
                <w:rFonts w:ascii="맑은 고딕" w:hAnsi="맑은 고딕" w:eastAsia="맑은 고딕"/>
                <w:b w:val="0"/>
                <w:sz w:val="18"/>
              </w:rPr>
              <w:t>8–14 정보 제공 및 투명성</w:t>
            </w:r>
          </w:p>
        </w:tc>
        <w:tc>
          <w:tcPr>
            <w:tcW w:type="dxa" w:w="2835"/>
          </w:tcPr>
          <w:p>
            <w:pPr>
              <w:spacing w:after="20"/>
            </w:pPr>
            <w:r/>
            <w:r>
              <w:rPr>
                <w:rFonts w:ascii="맑은 고딕" w:hAnsi="맑은 고딕" w:eastAsia="맑은 고딕"/>
                <w:b w:val="0"/>
                <w:sz w:val="18"/>
              </w:rPr>
              <w:t>투명하고 쉽게 설명함</w:t>
            </w:r>
          </w:p>
        </w:tc>
        <w:tc>
          <w:tcPr>
            <w:tcW w:type="dxa" w:w="4535"/>
          </w:tcPr>
          <w:p>
            <w:pPr>
              <w:spacing w:after="20"/>
            </w:pPr>
            <w:r/>
            <w:r>
              <w:rPr>
                <w:rFonts w:ascii="맑은 고딕" w:hAnsi="맑은 고딕" w:eastAsia="맑은 고딕"/>
                <w:b w:val="0"/>
                <w:sz w:val="18"/>
              </w:rPr>
              <w:t>[경청 및 수긍] "솔직히 알려주셔서 감사합니다"처럼 적대감을 낮추고 경청함</w:t>
            </w:r>
          </w:p>
        </w:tc>
      </w:tr>
      <w:tr>
        <w:tc>
          <w:tcPr>
            <w:tcW w:type="dxa" w:w="2268"/>
          </w:tcPr>
          <w:p>
            <w:pPr>
              <w:spacing w:after="20"/>
            </w:pPr>
            <w:r/>
            <w:r>
              <w:rPr>
                <w:rFonts w:ascii="맑은 고딕" w:hAnsi="맑은 고딕" w:eastAsia="맑은 고딕"/>
                <w:b w:val="0"/>
                <w:sz w:val="18"/>
              </w:rPr>
              <w:t>15–17 파트너십 및 결정 지원</w:t>
            </w:r>
          </w:p>
        </w:tc>
        <w:tc>
          <w:tcPr>
            <w:tcW w:type="dxa" w:w="2835"/>
          </w:tcPr>
          <w:p>
            <w:pPr>
              <w:spacing w:after="20"/>
            </w:pPr>
            <w:r/>
            <w:r>
              <w:rPr>
                <w:rFonts w:ascii="맑은 고딕" w:hAnsi="맑은 고딕" w:eastAsia="맑은 고딕"/>
                <w:b w:val="0"/>
                <w:sz w:val="18"/>
              </w:rPr>
              <w:t>질문할 기회를 주고 결정권을 존중함</w:t>
            </w:r>
          </w:p>
        </w:tc>
        <w:tc>
          <w:tcPr>
            <w:tcW w:type="dxa" w:w="4535"/>
          </w:tcPr>
          <w:p>
            <w:pPr>
              <w:spacing w:after="20"/>
            </w:pPr>
            <w:r/>
            <w:r>
              <w:rPr>
                <w:rFonts w:ascii="맑은 고딕" w:hAnsi="맑은 고딕" w:eastAsia="맑은 고딕"/>
                <w:b w:val="0"/>
                <w:sz w:val="18"/>
              </w:rPr>
              <w:t>[숙의 및 협력] "신중히 고민해 보겠습니다"처럼 성숙하게 마무리하려 함</w:t>
            </w:r>
          </w:p>
        </w:tc>
      </w:tr>
      <w:tr>
        <w:tc>
          <w:tcPr>
            <w:tcW w:type="dxa" w:w="2268"/>
          </w:tcPr>
          <w:p>
            <w:pPr>
              <w:spacing w:after="20"/>
            </w:pPr>
            <w:r/>
            <w:r>
              <w:rPr>
                <w:rFonts w:ascii="맑은 고딕" w:hAnsi="맑은 고딕" w:eastAsia="맑은 고딕"/>
                <w:b w:val="0"/>
                <w:sz w:val="18"/>
              </w:rPr>
              <w:t>(위반 시)</w:t>
            </w:r>
          </w:p>
        </w:tc>
        <w:tc>
          <w:tcPr>
            <w:tcW w:type="dxa" w:w="2835"/>
          </w:tcPr>
          <w:p>
            <w:pPr>
              <w:spacing w:after="20"/>
            </w:pPr>
            <w:r/>
            <w:r>
              <w:rPr>
                <w:rFonts w:ascii="맑은 고딕" w:hAnsi="맑은 고딕" w:eastAsia="맑은 고딕"/>
                <w:b w:val="0"/>
                <w:sz w:val="18"/>
              </w:rPr>
              <w:t>감정을 무시하거나 죄책감을 주거나 결정을 강요함</w:t>
            </w:r>
          </w:p>
        </w:tc>
        <w:tc>
          <w:tcPr>
            <w:tcW w:type="dxa" w:w="4535"/>
          </w:tcPr>
          <w:p>
            <w:pPr>
              <w:spacing w:after="20"/>
            </w:pPr>
            <w:r/>
            <w:r>
              <w:rPr>
                <w:rFonts w:ascii="맑은 고딕" w:hAnsi="맑은 고딕" w:eastAsia="맑은 고딕"/>
                <w:b w:val="0"/>
                <w:sz w:val="18"/>
              </w:rPr>
              <w:t>[방어 유지] 단호하게 거부함</w:t>
            </w:r>
          </w:p>
        </w:tc>
      </w:tr>
    </w:tbl>
    <w:p/>
    <w:p>
      <w:pPr>
        <w:pStyle w:val="Heading2"/>
      </w:pPr>
      <w:r>
        <w:rPr>
          <w:rFonts w:ascii="맑은 고딕" w:hAnsi="맑은 고딕" w:eastAsia="맑은 고딕"/>
          <w:b/>
          <w:color w:val="1F3A5F"/>
        </w:rPr>
        <w:t>3.2 3-Talk 단계 지침: 턴 번호에 따라 바뀜</w:t>
      </w:r>
    </w:p>
    <w:p>
      <w:pPr>
        <w:spacing w:after="120" w:line="336" w:lineRule="auto"/>
      </w:pPr>
      <w:r>
        <w:rPr>
          <w:rFonts w:ascii="맑은 고딕" w:hAnsi="맑은 고딕" w:eastAsia="맑은 고딕"/>
          <w:b w:val="0"/>
          <w:sz w:val="20"/>
        </w:rPr>
        <w:t>build_turn_guidance(turn_number)(cases.py:410-446)가 생성한다. 서버는 history에서 학생 발화 수를 세어 이번 턴 번호를 계산하고(app.py:125), 해당 턴의 지침 하나만 프롬프트 끝에 붙인다. 이전 턴의 지침은 남지 않는다.</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587"/>
            <w:shd w:val="clear" w:color="auto" w:fill="D9E2F3"/>
          </w:tcPr>
          <w:p>
            <w:pPr>
              <w:jc w:val="center"/>
            </w:pPr>
            <w:r/>
            <w:r>
              <w:rPr>
                <w:rFonts w:ascii="맑은 고딕" w:hAnsi="맑은 고딕" w:eastAsia="맑은 고딕"/>
                <w:b/>
                <w:sz w:val="18"/>
              </w:rPr>
              <w:t>구간</w:t>
            </w:r>
          </w:p>
        </w:tc>
        <w:tc>
          <w:tcPr>
            <w:tcW w:type="dxa" w:w="1020"/>
            <w:shd w:val="clear" w:color="auto" w:fill="D9E2F3"/>
          </w:tcPr>
          <w:p>
            <w:pPr>
              <w:jc w:val="center"/>
            </w:pPr>
            <w:r/>
            <w:r>
              <w:rPr>
                <w:rFonts w:ascii="맑은 고딕" w:hAnsi="맑은 고딕" w:eastAsia="맑은 고딕"/>
                <w:b/>
                <w:sz w:val="18"/>
              </w:rPr>
              <w:t>턴</w:t>
            </w:r>
          </w:p>
        </w:tc>
        <w:tc>
          <w:tcPr>
            <w:tcW w:type="dxa" w:w="3175"/>
            <w:shd w:val="clear" w:color="auto" w:fill="D9E2F3"/>
          </w:tcPr>
          <w:p>
            <w:pPr>
              <w:jc w:val="center"/>
            </w:pPr>
            <w:r/>
            <w:r>
              <w:rPr>
                <w:rFonts w:ascii="맑은 고딕" w:hAnsi="맑은 고딕" w:eastAsia="맑은 고딕"/>
                <w:b/>
                <w:sz w:val="18"/>
              </w:rPr>
              <w:t>환자의 심리 상태</w:t>
            </w:r>
          </w:p>
        </w:tc>
        <w:tc>
          <w:tcPr>
            <w:tcW w:type="dxa" w:w="3855"/>
            <w:shd w:val="clear" w:color="auto" w:fill="D9E2F3"/>
          </w:tcPr>
          <w:p>
            <w:pPr>
              <w:jc w:val="center"/>
            </w:pPr>
            <w:r/>
            <w:r>
              <w:rPr>
                <w:rFonts w:ascii="맑은 고딕" w:hAnsi="맑은 고딕" w:eastAsia="맑은 고딕"/>
                <w:b/>
                <w:sz w:val="18"/>
              </w:rPr>
              <w:t>발화 방향</w:t>
            </w:r>
          </w:p>
        </w:tc>
      </w:tr>
      <w:tr>
        <w:tc>
          <w:tcPr>
            <w:tcW w:type="dxa" w:w="1587"/>
          </w:tcPr>
          <w:p>
            <w:pPr>
              <w:spacing w:after="20"/>
            </w:pPr>
            <w:r/>
            <w:r>
              <w:rPr>
                <w:rFonts w:ascii="맑은 고딕" w:hAnsi="맑은 고딕" w:eastAsia="맑은 고딕"/>
                <w:b w:val="0"/>
                <w:sz w:val="18"/>
              </w:rPr>
              <w:t>Phase 1</w:t>
            </w:r>
          </w:p>
          <w:p>
            <w:pPr>
              <w:spacing w:after="20"/>
            </w:pPr>
            <w:r>
              <w:rPr>
                <w:rFonts w:ascii="맑은 고딕" w:hAnsi="맑은 고딕" w:eastAsia="맑은 고딕"/>
                <w:b w:val="0"/>
                <w:sz w:val="18"/>
              </w:rPr>
              <w:t>Choice Talk</w:t>
            </w:r>
          </w:p>
        </w:tc>
        <w:tc>
          <w:tcPr>
            <w:tcW w:type="dxa" w:w="1020"/>
          </w:tcPr>
          <w:p>
            <w:pPr>
              <w:spacing w:after="20"/>
            </w:pPr>
            <w:r/>
            <w:r>
              <w:rPr>
                <w:rFonts w:ascii="맑은 고딕" w:hAnsi="맑은 고딕" w:eastAsia="맑은 고딕"/>
                <w:b w:val="0"/>
                <w:sz w:val="18"/>
              </w:rPr>
              <w:t>1턴</w:t>
            </w:r>
          </w:p>
        </w:tc>
        <w:tc>
          <w:tcPr>
            <w:tcW w:type="dxa" w:w="3175"/>
          </w:tcPr>
          <w:p>
            <w:pPr>
              <w:spacing w:after="20"/>
            </w:pPr>
            <w:r/>
            <w:r>
              <w:rPr>
                <w:rFonts w:ascii="맑은 고딕" w:hAnsi="맑은 고딕" w:eastAsia="맑은 고딕"/>
                <w:b w:val="0"/>
                <w:sz w:val="18"/>
              </w:rPr>
              <w:t>의사가 병원 방침이나 당위를 일방적으로 강요할까 봐 경계함</w:t>
            </w:r>
          </w:p>
        </w:tc>
        <w:tc>
          <w:tcPr>
            <w:tcW w:type="dxa" w:w="3855"/>
          </w:tcPr>
          <w:p>
            <w:pPr>
              <w:spacing w:after="20"/>
            </w:pPr>
            <w:r/>
            <w:r>
              <w:rPr>
                <w:rFonts w:ascii="맑은 고딕" w:hAnsi="맑은 고딕" w:eastAsia="맑은 고딕"/>
                <w:b w:val="0"/>
                <w:sz w:val="18"/>
              </w:rPr>
              <w:t>거부·주저의 핵심 이유(불안, 억울함, 불신)를 방어적으로 드러냄</w:t>
            </w:r>
          </w:p>
        </w:tc>
      </w:tr>
      <w:tr>
        <w:tc>
          <w:tcPr>
            <w:tcW w:type="dxa" w:w="1587"/>
          </w:tcPr>
          <w:p>
            <w:pPr>
              <w:spacing w:after="20"/>
            </w:pPr>
            <w:r/>
          </w:p>
        </w:tc>
        <w:tc>
          <w:tcPr>
            <w:tcW w:type="dxa" w:w="1020"/>
          </w:tcPr>
          <w:p>
            <w:pPr>
              <w:spacing w:after="20"/>
            </w:pPr>
            <w:r/>
            <w:r>
              <w:rPr>
                <w:rFonts w:ascii="맑은 고딕" w:hAnsi="맑은 고딕" w:eastAsia="맑은 고딕"/>
                <w:b w:val="0"/>
                <w:sz w:val="18"/>
              </w:rPr>
              <w:t>2–3턴</w:t>
            </w:r>
          </w:p>
        </w:tc>
        <w:tc>
          <w:tcPr>
            <w:tcW w:type="dxa" w:w="3175"/>
          </w:tcPr>
          <w:p>
            <w:pPr>
              <w:spacing w:after="20"/>
            </w:pPr>
            <w:r/>
            <w:r>
              <w:rPr>
                <w:rFonts w:ascii="맑은 고딕" w:hAnsi="맑은 고딕" w:eastAsia="맑은 고딕"/>
                <w:b w:val="0"/>
                <w:sz w:val="18"/>
              </w:rPr>
              <w:t>위와 같음</w:t>
            </w:r>
          </w:p>
        </w:tc>
        <w:tc>
          <w:tcPr>
            <w:tcW w:type="dxa" w:w="3855"/>
          </w:tcPr>
          <w:p>
            <w:pPr>
              <w:spacing w:after="20"/>
            </w:pPr>
            <w:r/>
            <w:r>
              <w:rPr>
                <w:rFonts w:ascii="맑은 고딕" w:hAnsi="맑은 고딕" w:eastAsia="맑은 고딕"/>
                <w:b w:val="0"/>
                <w:sz w:val="18"/>
              </w:rPr>
              <w:t>선택권을 알리고 감정을 인정하면 태도를 누그러뜨림. 계속 강요하면 방어 유지</w:t>
            </w:r>
          </w:p>
        </w:tc>
      </w:tr>
      <w:tr>
        <w:tc>
          <w:tcPr>
            <w:tcW w:type="dxa" w:w="1587"/>
          </w:tcPr>
          <w:p>
            <w:pPr>
              <w:spacing w:after="20"/>
            </w:pPr>
            <w:r/>
            <w:r>
              <w:rPr>
                <w:rFonts w:ascii="맑은 고딕" w:hAnsi="맑은 고딕" w:eastAsia="맑은 고딕"/>
                <w:b w:val="0"/>
                <w:sz w:val="18"/>
              </w:rPr>
              <w:t>Phase 2</w:t>
            </w:r>
          </w:p>
          <w:p>
            <w:pPr>
              <w:spacing w:after="20"/>
            </w:pPr>
            <w:r>
              <w:rPr>
                <w:rFonts w:ascii="맑은 고딕" w:hAnsi="맑은 고딕" w:eastAsia="맑은 고딕"/>
                <w:b w:val="0"/>
                <w:sz w:val="18"/>
              </w:rPr>
              <w:t>Option Talk</w:t>
            </w:r>
          </w:p>
        </w:tc>
        <w:tc>
          <w:tcPr>
            <w:tcW w:type="dxa" w:w="1020"/>
          </w:tcPr>
          <w:p>
            <w:pPr>
              <w:spacing w:after="20"/>
            </w:pPr>
            <w:r/>
            <w:r>
              <w:rPr>
                <w:rFonts w:ascii="맑은 고딕" w:hAnsi="맑은 고딕" w:eastAsia="맑은 고딕"/>
                <w:b w:val="0"/>
                <w:sz w:val="18"/>
              </w:rPr>
              <w:t>4턴</w:t>
            </w:r>
          </w:p>
        </w:tc>
        <w:tc>
          <w:tcPr>
            <w:tcW w:type="dxa" w:w="3175"/>
          </w:tcPr>
          <w:p>
            <w:pPr>
              <w:spacing w:after="20"/>
            </w:pPr>
            <w:r/>
            <w:r>
              <w:rPr>
                <w:rFonts w:ascii="맑은 고딕" w:hAnsi="맑은 고딕" w:eastAsia="맑은 고딕"/>
                <w:b w:val="0"/>
                <w:sz w:val="18"/>
              </w:rPr>
              <w:t>정서적으로 어느 정도 안정되어 위험·통증·부작용·비용을 궁금해함</w:t>
            </w:r>
          </w:p>
        </w:tc>
        <w:tc>
          <w:tcPr>
            <w:tcW w:type="dxa" w:w="3855"/>
          </w:tcPr>
          <w:p>
            <w:pPr>
              <w:spacing w:after="20"/>
            </w:pPr>
            <w:r/>
            <w:r>
              <w:rPr>
                <w:rFonts w:ascii="맑은 고딕" w:hAnsi="맑은 고딕" w:eastAsia="맑은 고딕"/>
                <w:b w:val="0"/>
                <w:sz w:val="18"/>
              </w:rPr>
              <w:t>사례와 관련된 가장 구체적인 의문이나 오해를 직접 질문함</w:t>
            </w:r>
          </w:p>
        </w:tc>
      </w:tr>
      <w:tr>
        <w:tc>
          <w:tcPr>
            <w:tcW w:type="dxa" w:w="1587"/>
          </w:tcPr>
          <w:p>
            <w:pPr>
              <w:spacing w:after="20"/>
            </w:pPr>
            <w:r/>
          </w:p>
        </w:tc>
        <w:tc>
          <w:tcPr>
            <w:tcW w:type="dxa" w:w="1020"/>
          </w:tcPr>
          <w:p>
            <w:pPr>
              <w:spacing w:after="20"/>
            </w:pPr>
            <w:r/>
            <w:r>
              <w:rPr>
                <w:rFonts w:ascii="맑은 고딕" w:hAnsi="맑은 고딕" w:eastAsia="맑은 고딕"/>
                <w:b w:val="0"/>
                <w:sz w:val="18"/>
              </w:rPr>
              <w:t>5–6턴</w:t>
            </w:r>
          </w:p>
        </w:tc>
        <w:tc>
          <w:tcPr>
            <w:tcW w:type="dxa" w:w="3175"/>
          </w:tcPr>
          <w:p>
            <w:pPr>
              <w:spacing w:after="20"/>
            </w:pPr>
            <w:r/>
            <w:r>
              <w:rPr>
                <w:rFonts w:ascii="맑은 고딕" w:hAnsi="맑은 고딕" w:eastAsia="맑은 고딕"/>
                <w:b w:val="0"/>
                <w:sz w:val="18"/>
              </w:rPr>
              <w:t>위와 같음</w:t>
            </w:r>
          </w:p>
        </w:tc>
        <w:tc>
          <w:tcPr>
            <w:tcW w:type="dxa" w:w="3855"/>
          </w:tcPr>
          <w:p>
            <w:pPr>
              <w:spacing w:after="20"/>
            </w:pPr>
            <w:r/>
            <w:r>
              <w:rPr>
                <w:rFonts w:ascii="맑은 고딕" w:hAnsi="맑은 고딕" w:eastAsia="맑은 고딕"/>
                <w:b w:val="0"/>
                <w:sz w:val="18"/>
              </w:rPr>
              <w:t>전문용어 없이 솔직하게 설명하면 수용적으로 바뀜. 애매하거나 회피적이면 다시 물음</w:t>
            </w:r>
          </w:p>
        </w:tc>
      </w:tr>
      <w:tr>
        <w:tc>
          <w:tcPr>
            <w:tcW w:type="dxa" w:w="1587"/>
          </w:tcPr>
          <w:p>
            <w:pPr>
              <w:spacing w:after="20"/>
            </w:pPr>
            <w:r/>
            <w:r>
              <w:rPr>
                <w:rFonts w:ascii="맑은 고딕" w:hAnsi="맑은 고딕" w:eastAsia="맑은 고딕"/>
                <w:b w:val="0"/>
                <w:sz w:val="18"/>
              </w:rPr>
              <w:t>Phase 3</w:t>
            </w:r>
          </w:p>
          <w:p>
            <w:pPr>
              <w:spacing w:after="20"/>
            </w:pPr>
            <w:r>
              <w:rPr>
                <w:rFonts w:ascii="맑은 고딕" w:hAnsi="맑은 고딕" w:eastAsia="맑은 고딕"/>
                <w:b w:val="0"/>
                <w:sz w:val="18"/>
              </w:rPr>
              <w:t>Decision Talk</w:t>
            </w:r>
          </w:p>
        </w:tc>
        <w:tc>
          <w:tcPr>
            <w:tcW w:type="dxa" w:w="1020"/>
          </w:tcPr>
          <w:p>
            <w:pPr>
              <w:spacing w:after="20"/>
            </w:pPr>
            <w:r/>
            <w:r>
              <w:rPr>
                <w:rFonts w:ascii="맑은 고딕" w:hAnsi="맑은 고딕" w:eastAsia="맑은 고딕"/>
                <w:b w:val="0"/>
                <w:sz w:val="18"/>
              </w:rPr>
              <w:t>7–8턴</w:t>
            </w:r>
          </w:p>
        </w:tc>
        <w:tc>
          <w:tcPr>
            <w:tcW w:type="dxa" w:w="3175"/>
          </w:tcPr>
          <w:p>
            <w:pPr>
              <w:spacing w:after="20"/>
            </w:pPr>
            <w:r/>
            <w:r>
              <w:rPr>
                <w:rFonts w:ascii="맑은 고딕" w:hAnsi="맑은 고딕" w:eastAsia="맑은 고딕"/>
                <w:b w:val="0"/>
                <w:sz w:val="18"/>
              </w:rPr>
              <w:t>충분한 정보를 바탕으로 상충하는 가치 사이에서 숙의함</w:t>
            </w:r>
          </w:p>
        </w:tc>
        <w:tc>
          <w:tcPr>
            <w:tcW w:type="dxa" w:w="3855"/>
          </w:tcPr>
          <w:p>
            <w:pPr>
              <w:spacing w:after="20"/>
            </w:pPr>
            <w:r/>
            <w:r>
              <w:rPr>
                <w:rFonts w:ascii="맑은 고딕" w:hAnsi="맑은 고딕" w:eastAsia="맑은 고딕"/>
                <w:b w:val="0"/>
                <w:sz w:val="18"/>
              </w:rPr>
              <w:t>양가감정을 털어놓음</w:t>
            </w:r>
          </w:p>
        </w:tc>
      </w:tr>
      <w:tr>
        <w:tc>
          <w:tcPr>
            <w:tcW w:type="dxa" w:w="1587"/>
          </w:tcPr>
          <w:p>
            <w:pPr>
              <w:spacing w:after="20"/>
            </w:pPr>
            <w:r/>
          </w:p>
        </w:tc>
        <w:tc>
          <w:tcPr>
            <w:tcW w:type="dxa" w:w="1020"/>
          </w:tcPr>
          <w:p>
            <w:pPr>
              <w:spacing w:after="20"/>
            </w:pPr>
            <w:r/>
            <w:r>
              <w:rPr>
                <w:rFonts w:ascii="맑은 고딕" w:hAnsi="맑은 고딕" w:eastAsia="맑은 고딕"/>
                <w:b w:val="0"/>
                <w:sz w:val="18"/>
              </w:rPr>
              <w:t>9턴(최종)</w:t>
            </w:r>
          </w:p>
        </w:tc>
        <w:tc>
          <w:tcPr>
            <w:tcW w:type="dxa" w:w="3175"/>
          </w:tcPr>
          <w:p>
            <w:pPr>
              <w:spacing w:after="20"/>
            </w:pPr>
            <w:r/>
            <w:r>
              <w:rPr>
                <w:rFonts w:ascii="맑은 고딕" w:hAnsi="맑은 고딕" w:eastAsia="맑은 고딕"/>
                <w:b w:val="0"/>
                <w:sz w:val="18"/>
              </w:rPr>
              <w:t>위와 같음</w:t>
            </w:r>
          </w:p>
        </w:tc>
        <w:tc>
          <w:tcPr>
            <w:tcW w:type="dxa" w:w="3855"/>
          </w:tcPr>
          <w:p>
            <w:pPr>
              <w:spacing w:after="20"/>
            </w:pPr>
            <w:r/>
            <w:r>
              <w:rPr>
                <w:rFonts w:ascii="맑은 고딕" w:hAnsi="맑은 고딕" w:eastAsia="맑은 고딕"/>
                <w:b w:val="0"/>
                <w:sz w:val="18"/>
              </w:rPr>
              <w:t>자율성을 존중받았으면 감사하며 종결, 끝까지 강요당했으면 갈등이 남은 채 마무리. 추가 질문 없음</w:t>
            </w:r>
          </w:p>
        </w:tc>
      </w:tr>
    </w:tbl>
    <w:p/>
    <w:p>
      <w:pPr>
        <w:spacing w:after="120" w:line="336" w:lineRule="auto"/>
      </w:pPr>
      <w:r>
        <w:rPr>
          <w:rFonts w:ascii="맑은 고딕" w:hAnsi="맑은 고딕" w:eastAsia="맑은 고딕"/>
          <w:b w:val="0"/>
          <w:sz w:val="20"/>
        </w:rPr>
        <w:t>모든 단계의 예시 대사에는 "그대로 베끼지 말고 자기 캐릭터와 사례에 맞게 각색하라"는 조건이 붙어 있어, 9개 사례가 같은 틀을 쓰면서도 대사는 사례마다 다르게 생성된다.</w:t>
      </w:r>
    </w:p>
    <w:p>
      <w:pPr>
        <w:pStyle w:val="Heading2"/>
      </w:pPr>
      <w:r>
        <w:rPr>
          <w:rFonts w:ascii="맑은 고딕" w:hAnsi="맑은 고딕" w:eastAsia="맑은 고딕"/>
          <w:b/>
          <w:color w:val="1F3A5F"/>
        </w:rPr>
        <w:t>3.3 턴 진행과 학생 응답의 관계 (정정 사항)</w:t>
      </w:r>
    </w:p>
    <w:p>
      <w:pPr>
        <w:spacing w:after="120" w:line="336" w:lineRule="auto"/>
      </w:pPr>
      <w:r>
        <w:rPr>
          <w:rFonts w:ascii="맑은 고딕" w:hAnsi="맑은 고딕" w:eastAsia="맑은 고딕"/>
          <w:b/>
          <w:sz w:val="20"/>
        </w:rPr>
        <w:t>턴 진행과 단계 전환은 학생 응답의 질과 무관하다.</w:t>
      </w:r>
      <w:r>
        <w:rPr>
          <w:rFonts w:ascii="맑은 고딕" w:hAnsi="맑은 고딕" w:eastAsia="맑은 고딕"/>
          <w:b w:val="0"/>
          <w:sz w:val="20"/>
        </w:rPr>
        <w:t xml:space="preserve"> 학생이 메시지를 보내고 AI 응답을 받으면 무조건 1턴이 증가하며(main.js:268), 단계 전환도 턴 번호로만 결정된다. 17개 지표는 턴 진행을 막거나 허용하지 않고, AI 환자의 태도(개방·방어)만 결정한다.</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D9E2F3"/>
          </w:tcPr>
          <w:p>
            <w:pPr>
              <w:jc w:val="center"/>
            </w:pPr>
            <w:r/>
            <w:r>
              <w:rPr>
                <w:rFonts w:ascii="맑은 고딕" w:hAnsi="맑은 고딕" w:eastAsia="맑은 고딕"/>
                <w:b/>
                <w:sz w:val="18"/>
              </w:rPr>
              <w:t>요소</w:t>
            </w:r>
          </w:p>
        </w:tc>
        <w:tc>
          <w:tcPr>
            <w:tcW w:type="dxa" w:w="4535"/>
            <w:shd w:val="clear" w:color="auto" w:fill="D9E2F3"/>
          </w:tcPr>
          <w:p>
            <w:pPr>
              <w:jc w:val="center"/>
            </w:pPr>
            <w:r/>
            <w:r>
              <w:rPr>
                <w:rFonts w:ascii="맑은 고딕" w:hAnsi="맑은 고딕" w:eastAsia="맑은 고딕"/>
                <w:b/>
                <w:sz w:val="18"/>
              </w:rPr>
              <w:t>무엇으로 결정되는가</w:t>
            </w:r>
          </w:p>
        </w:tc>
        <w:tc>
          <w:tcPr>
            <w:tcW w:type="dxa" w:w="2551"/>
            <w:shd w:val="clear" w:color="auto" w:fill="D9E2F3"/>
          </w:tcPr>
          <w:p>
            <w:pPr>
              <w:jc w:val="center"/>
            </w:pPr>
            <w:r/>
            <w:r>
              <w:rPr>
                <w:rFonts w:ascii="맑은 고딕" w:hAnsi="맑은 고딕" w:eastAsia="맑은 고딕"/>
                <w:b/>
                <w:sz w:val="18"/>
              </w:rPr>
              <w:t>학생 응답의 질이 영향을 주는가</w:t>
            </w:r>
          </w:p>
        </w:tc>
      </w:tr>
      <w:tr>
        <w:tc>
          <w:tcPr>
            <w:tcW w:type="dxa" w:w="2551"/>
          </w:tcPr>
          <w:p>
            <w:pPr>
              <w:spacing w:after="20"/>
            </w:pPr>
            <w:r/>
            <w:r>
              <w:rPr>
                <w:rFonts w:ascii="맑은 고딕" w:hAnsi="맑은 고딕" w:eastAsia="맑은 고딕"/>
                <w:b w:val="0"/>
                <w:sz w:val="18"/>
              </w:rPr>
              <w:t>턴 수 증가</w:t>
            </w:r>
          </w:p>
        </w:tc>
        <w:tc>
          <w:tcPr>
            <w:tcW w:type="dxa" w:w="4535"/>
          </w:tcPr>
          <w:p>
            <w:pPr>
              <w:spacing w:after="20"/>
            </w:pPr>
            <w:r/>
            <w:r>
              <w:rPr>
                <w:rFonts w:ascii="맑은 고딕" w:hAnsi="맑은 고딕" w:eastAsia="맑은 고딕"/>
                <w:b w:val="0"/>
                <w:sz w:val="18"/>
              </w:rPr>
              <w:t>발화 횟수</w:t>
            </w:r>
          </w:p>
        </w:tc>
        <w:tc>
          <w:tcPr>
            <w:tcW w:type="dxa" w:w="2551"/>
          </w:tcPr>
          <w:p>
            <w:pPr>
              <w:spacing w:after="20"/>
            </w:pPr>
            <w:r/>
            <w:r>
              <w:rPr>
                <w:rFonts w:ascii="맑은 고딕" w:hAnsi="맑은 고딕" w:eastAsia="맑은 고딕"/>
                <w:b w:val="0"/>
                <w:sz w:val="18"/>
              </w:rPr>
              <w:t>아니요</w:t>
            </w:r>
          </w:p>
        </w:tc>
      </w:tr>
      <w:tr>
        <w:tc>
          <w:tcPr>
            <w:tcW w:type="dxa" w:w="2551"/>
          </w:tcPr>
          <w:p>
            <w:pPr>
              <w:spacing w:after="20"/>
            </w:pPr>
            <w:r/>
            <w:r>
              <w:rPr>
                <w:rFonts w:ascii="맑은 고딕" w:hAnsi="맑은 고딕" w:eastAsia="맑은 고딕"/>
                <w:b w:val="0"/>
                <w:sz w:val="18"/>
              </w:rPr>
              <w:t>3-Talk 단계 전환</w:t>
            </w:r>
          </w:p>
        </w:tc>
        <w:tc>
          <w:tcPr>
            <w:tcW w:type="dxa" w:w="4535"/>
          </w:tcPr>
          <w:p>
            <w:pPr>
              <w:spacing w:after="20"/>
            </w:pPr>
            <w:r/>
            <w:r>
              <w:rPr>
                <w:rFonts w:ascii="맑은 고딕" w:hAnsi="맑은 고딕" w:eastAsia="맑은 고딕"/>
                <w:b w:val="0"/>
                <w:sz w:val="18"/>
              </w:rPr>
              <w:t>턴 번호</w:t>
            </w:r>
          </w:p>
        </w:tc>
        <w:tc>
          <w:tcPr>
            <w:tcW w:type="dxa" w:w="2551"/>
          </w:tcPr>
          <w:p>
            <w:pPr>
              <w:spacing w:after="20"/>
            </w:pPr>
            <w:r/>
            <w:r>
              <w:rPr>
                <w:rFonts w:ascii="맑은 고딕" w:hAnsi="맑은 고딕" w:eastAsia="맑은 고딕"/>
                <w:b w:val="0"/>
                <w:sz w:val="18"/>
              </w:rPr>
              <w:t>아니요</w:t>
            </w:r>
          </w:p>
        </w:tc>
      </w:tr>
      <w:tr>
        <w:tc>
          <w:tcPr>
            <w:tcW w:type="dxa" w:w="2551"/>
          </w:tcPr>
          <w:p>
            <w:pPr>
              <w:spacing w:after="20"/>
            </w:pPr>
            <w:r/>
            <w:r>
              <w:rPr>
                <w:rFonts w:ascii="맑은 고딕" w:hAnsi="맑은 고딕" w:eastAsia="맑은 고딕"/>
                <w:b w:val="0"/>
                <w:sz w:val="18"/>
              </w:rPr>
              <w:t>AI 환자의 태도(개방·방어)</w:t>
            </w:r>
          </w:p>
        </w:tc>
        <w:tc>
          <w:tcPr>
            <w:tcW w:type="dxa" w:w="4535"/>
          </w:tcPr>
          <w:p>
            <w:pPr>
              <w:spacing w:after="20"/>
            </w:pPr>
            <w:r/>
            <w:r>
              <w:rPr>
                <w:rFonts w:ascii="맑은 고딕" w:hAnsi="맑은 고딕" w:eastAsia="맑은 고딕"/>
                <w:b w:val="0"/>
                <w:sz w:val="18"/>
              </w:rPr>
              <w:t>17개 지표 반응 규칙 + 단계 지침 안의 조건 분기</w:t>
            </w:r>
          </w:p>
        </w:tc>
        <w:tc>
          <w:tcPr>
            <w:tcW w:type="dxa" w:w="2551"/>
          </w:tcPr>
          <w:p>
            <w:pPr>
              <w:spacing w:after="20"/>
            </w:pPr>
            <w:r/>
            <w:r>
              <w:rPr>
                <w:rFonts w:ascii="맑은 고딕" w:hAnsi="맑은 고딕" w:eastAsia="맑은 고딕"/>
                <w:b w:val="0"/>
                <w:sz w:val="18"/>
              </w:rPr>
              <w:t>예</w:t>
            </w:r>
          </w:p>
        </w:tc>
      </w:tr>
      <w:tr>
        <w:tc>
          <w:tcPr>
            <w:tcW w:type="dxa" w:w="2551"/>
          </w:tcPr>
          <w:p>
            <w:pPr>
              <w:spacing w:after="20"/>
            </w:pPr>
            <w:r/>
            <w:r>
              <w:rPr>
                <w:rFonts w:ascii="맑은 고딕" w:hAnsi="맑은 고딕" w:eastAsia="맑은 고딕"/>
                <w:b w:val="0"/>
                <w:sz w:val="18"/>
              </w:rPr>
              <w:t>9턴째 종결 발화</w:t>
            </w:r>
          </w:p>
        </w:tc>
        <w:tc>
          <w:tcPr>
            <w:tcW w:type="dxa" w:w="4535"/>
          </w:tcPr>
          <w:p>
            <w:pPr>
              <w:spacing w:after="20"/>
            </w:pPr>
            <w:r/>
            <w:r>
              <w:rPr>
                <w:rFonts w:ascii="맑은 고딕" w:hAnsi="맑은 고딕" w:eastAsia="맑은 고딕"/>
                <w:b w:val="0"/>
                <w:sz w:val="18"/>
              </w:rPr>
              <w:t>자율성 존중 여부에 따른 조건 분기</w:t>
            </w:r>
          </w:p>
        </w:tc>
        <w:tc>
          <w:tcPr>
            <w:tcW w:type="dxa" w:w="2551"/>
          </w:tcPr>
          <w:p>
            <w:pPr>
              <w:spacing w:after="20"/>
            </w:pPr>
            <w:r/>
            <w:r>
              <w:rPr>
                <w:rFonts w:ascii="맑은 고딕" w:hAnsi="맑은 고딕" w:eastAsia="맑은 고딕"/>
                <w:b w:val="0"/>
                <w:sz w:val="18"/>
              </w:rPr>
              <w:t>예</w:t>
            </w:r>
          </w:p>
        </w:tc>
      </w:tr>
    </w:tbl>
    <w:p/>
    <w:p>
      <w:pPr>
        <w:spacing w:after="120" w:line="336" w:lineRule="auto"/>
      </w:pPr>
      <w:r>
        <w:rPr>
          <w:rFonts w:ascii="맑은 고딕" w:hAnsi="맑은 고딕" w:eastAsia="맑은 고딕"/>
          <w:b w:val="0"/>
          <w:sz w:val="20"/>
        </w:rPr>
        <w:t>논문에 쓸 수 있는 표현:</w:t>
      </w:r>
    </w:p>
    <w:p>
      <w:pPr>
        <w:spacing w:after="120"/>
        <w:ind w:left="454"/>
      </w:pPr>
      <w:r>
        <w:rPr>
          <w:rFonts w:ascii="맑은 고딕" w:hAnsi="맑은 고딕" w:eastAsia="맑은 고딕"/>
          <w:i/>
          <w:color w:val="333399"/>
          <w:sz w:val="20"/>
        </w:rPr>
        <w:t>대화는 학생 발화 9턴으로 구성하였으며, 턴 순서에 따라 Choice Talk(1–3턴), Option Talk(4–6턴), Decision Talk(7–9턴)의 단계 지침을 AI 환자에게 동적으로 부여하였다. 각 턴에서 AI 환자는 이영미 외의 환자중심 커뮤니케이션 17개 지표를 준거로 학생의 발화를 판단하여, 공감·투명한 정보 제공·자율성 존중이 나타나면 점차 개방적 태도로, 강요·훈계가 나타나면 방어적 태도로 반응하도록 설계하였다.</w:t>
      </w:r>
    </w:p>
    <w:p>
      <w:pPr>
        <w:spacing w:after="120" w:line="336" w:lineRule="auto"/>
      </w:pPr>
      <w:r>
        <w:rPr>
          <w:rFonts w:ascii="맑은 고딕" w:hAnsi="맑은 고딕" w:eastAsia="맑은 고딕"/>
          <w:b w:val="0"/>
          <w:sz w:val="20"/>
        </w:rPr>
        <w:t>코드에서 17개 지표의 세 군이 3-Talk 단계에 명시적으로 짝지어져 있지는 않다. 세 군의 규칙은 9턴 내내 동시에 작동하므로 "단계별로 지표 군을 교체 적용하였다"고 쓰면 안 된다. 또한 사례별 고정 첫 대사(opening_line)는 Claude를 호출하지 않고 바로 표시하므로 턴 수에 포함되지 않는다.</w:t>
      </w:r>
    </w:p>
    <w:p>
      <w:pPr>
        <w:pStyle w:val="Heading1"/>
      </w:pPr>
      <w:r>
        <w:rPr>
          <w:rFonts w:ascii="맑은 고딕" w:hAnsi="맑은 고딕" w:eastAsia="맑은 고딕"/>
          <w:b/>
          <w:color w:val="1F3A5F"/>
        </w:rPr>
        <w:t>4. 텍스트 기반 환자중심 커뮤니케이션 17개 지표 (이영미 외)</w:t>
      </w:r>
    </w:p>
    <w:p>
      <w:pPr>
        <w:spacing w:after="120" w:line="336" w:lineRule="auto"/>
      </w:pPr>
      <w:r>
        <w:rPr>
          <w:rFonts w:ascii="맑은 고딕" w:hAnsi="맑은 고딕" w:eastAsia="맑은 고딕"/>
          <w:b w:val="0"/>
          <w:sz w:val="20"/>
        </w:rPr>
        <w:t>cases.py:16-21(COMMON_ROLEPLAY_RULES)에 들어 있는 내용을 그대로 옮긴 것이다.</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val="clear" w:color="auto" w:fill="D9E2F3"/>
          </w:tcPr>
          <w:p>
            <w:pPr>
              <w:jc w:val="center"/>
            </w:pPr>
            <w:r/>
            <w:r>
              <w:rPr>
                <w:rFonts w:ascii="맑은 고딕" w:hAnsi="맑은 고딕" w:eastAsia="맑은 고딕"/>
                <w:b/>
                <w:sz w:val="18"/>
              </w:rPr>
              <w:t>군</w:t>
            </w:r>
          </w:p>
        </w:tc>
        <w:tc>
          <w:tcPr>
            <w:tcW w:type="dxa" w:w="850"/>
            <w:shd w:val="clear" w:color="auto" w:fill="D9E2F3"/>
          </w:tcPr>
          <w:p>
            <w:pPr>
              <w:jc w:val="center"/>
            </w:pPr>
            <w:r/>
            <w:r>
              <w:rPr>
                <w:rFonts w:ascii="맑은 고딕" w:hAnsi="맑은 고딕" w:eastAsia="맑은 고딕"/>
                <w:b/>
                <w:sz w:val="18"/>
              </w:rPr>
              <w:t>번호</w:t>
            </w:r>
          </w:p>
        </w:tc>
        <w:tc>
          <w:tcPr>
            <w:tcW w:type="dxa" w:w="5953"/>
            <w:shd w:val="clear" w:color="auto" w:fill="D9E2F3"/>
          </w:tcPr>
          <w:p>
            <w:pPr>
              <w:jc w:val="center"/>
            </w:pPr>
            <w:r/>
            <w:r>
              <w:rPr>
                <w:rFonts w:ascii="맑은 고딕" w:hAnsi="맑은 고딕" w:eastAsia="맑은 고딕"/>
                <w:b/>
                <w:sz w:val="18"/>
              </w:rPr>
              <w:t>지표</w:t>
            </w:r>
          </w:p>
        </w:tc>
      </w:tr>
      <w:tr>
        <w:tc>
          <w:tcPr>
            <w:tcW w:type="dxa" w:w="2835"/>
          </w:tcPr>
          <w:p>
            <w:pPr>
              <w:spacing w:after="20"/>
            </w:pPr>
            <w:r/>
            <w:r>
              <w:rPr>
                <w:rFonts w:ascii="맑은 고딕" w:hAnsi="맑은 고딕" w:eastAsia="맑은 고딕"/>
                <w:b w:val="0"/>
                <w:sz w:val="18"/>
              </w:rPr>
              <w:t>공감 및 정서적 지지 군</w:t>
            </w:r>
          </w:p>
        </w:tc>
        <w:tc>
          <w:tcPr>
            <w:tcW w:type="dxa" w:w="850"/>
          </w:tcPr>
          <w:p>
            <w:pPr>
              <w:spacing w:after="20"/>
            </w:pPr>
            <w:r/>
            <w:r>
              <w:rPr>
                <w:rFonts w:ascii="맑은 고딕" w:hAnsi="맑은 고딕" w:eastAsia="맑은 고딕"/>
                <w:b w:val="0"/>
                <w:sz w:val="18"/>
              </w:rPr>
              <w:t>1</w:t>
            </w:r>
          </w:p>
        </w:tc>
        <w:tc>
          <w:tcPr>
            <w:tcW w:type="dxa" w:w="5953"/>
          </w:tcPr>
          <w:p>
            <w:pPr>
              <w:spacing w:after="20"/>
            </w:pPr>
            <w:r/>
            <w:r>
              <w:rPr>
                <w:rFonts w:ascii="맑은 고딕" w:hAnsi="맑은 고딕" w:eastAsia="맑은 고딕"/>
                <w:b w:val="0"/>
                <w:sz w:val="18"/>
              </w:rPr>
              <w:t>존중과 배려 (훈계 대신 인격적 존중)</w:t>
            </w:r>
          </w:p>
        </w:tc>
      </w:tr>
      <w:tr>
        <w:tc>
          <w:tcPr>
            <w:tcW w:type="dxa" w:w="2835"/>
          </w:tcPr>
          <w:p>
            <w:pPr>
              <w:spacing w:after="20"/>
            </w:pPr>
            <w:r/>
          </w:p>
        </w:tc>
        <w:tc>
          <w:tcPr>
            <w:tcW w:type="dxa" w:w="850"/>
          </w:tcPr>
          <w:p>
            <w:pPr>
              <w:spacing w:after="20"/>
            </w:pPr>
            <w:r/>
            <w:r>
              <w:rPr>
                <w:rFonts w:ascii="맑은 고딕" w:hAnsi="맑은 고딕" w:eastAsia="맑은 고딕"/>
                <w:b w:val="0"/>
                <w:sz w:val="18"/>
              </w:rPr>
              <w:t>2</w:t>
            </w:r>
          </w:p>
        </w:tc>
        <w:tc>
          <w:tcPr>
            <w:tcW w:type="dxa" w:w="5953"/>
          </w:tcPr>
          <w:p>
            <w:pPr>
              <w:spacing w:after="20"/>
            </w:pPr>
            <w:r/>
            <w:r>
              <w:rPr>
                <w:rFonts w:ascii="맑은 고딕" w:hAnsi="맑은 고딕" w:eastAsia="맑은 고딕"/>
                <w:b w:val="0"/>
                <w:sz w:val="18"/>
              </w:rPr>
              <w:t>질문에 대한 성의 있는 답변</w:t>
            </w:r>
          </w:p>
        </w:tc>
      </w:tr>
      <w:tr>
        <w:tc>
          <w:tcPr>
            <w:tcW w:type="dxa" w:w="2835"/>
          </w:tcPr>
          <w:p>
            <w:pPr>
              <w:spacing w:after="20"/>
            </w:pPr>
            <w:r/>
          </w:p>
        </w:tc>
        <w:tc>
          <w:tcPr>
            <w:tcW w:type="dxa" w:w="850"/>
          </w:tcPr>
          <w:p>
            <w:pPr>
              <w:spacing w:after="20"/>
            </w:pPr>
            <w:r/>
            <w:r>
              <w:rPr>
                <w:rFonts w:ascii="맑은 고딕" w:hAnsi="맑은 고딕" w:eastAsia="맑은 고딕"/>
                <w:b w:val="0"/>
                <w:sz w:val="18"/>
              </w:rPr>
              <w:t>3</w:t>
            </w:r>
          </w:p>
        </w:tc>
        <w:tc>
          <w:tcPr>
            <w:tcW w:type="dxa" w:w="5953"/>
          </w:tcPr>
          <w:p>
            <w:pPr>
              <w:spacing w:after="20"/>
            </w:pPr>
            <w:r/>
            <w:r>
              <w:rPr>
                <w:rFonts w:ascii="맑은 고딕" w:hAnsi="맑은 고딕" w:eastAsia="맑은 고딕"/>
                <w:b w:val="0"/>
                <w:sz w:val="18"/>
              </w:rPr>
              <w:t>환자의 우려에 대한 적극적 경청</w:t>
            </w:r>
          </w:p>
        </w:tc>
      </w:tr>
      <w:tr>
        <w:tc>
          <w:tcPr>
            <w:tcW w:type="dxa" w:w="2835"/>
          </w:tcPr>
          <w:p>
            <w:pPr>
              <w:spacing w:after="20"/>
            </w:pPr>
            <w:r/>
          </w:p>
        </w:tc>
        <w:tc>
          <w:tcPr>
            <w:tcW w:type="dxa" w:w="850"/>
          </w:tcPr>
          <w:p>
            <w:pPr>
              <w:spacing w:after="20"/>
            </w:pPr>
            <w:r/>
            <w:r>
              <w:rPr>
                <w:rFonts w:ascii="맑은 고딕" w:hAnsi="맑은 고딕" w:eastAsia="맑은 고딕"/>
                <w:b w:val="0"/>
                <w:sz w:val="18"/>
              </w:rPr>
              <w:t>4</w:t>
            </w:r>
          </w:p>
        </w:tc>
        <w:tc>
          <w:tcPr>
            <w:tcW w:type="dxa" w:w="5953"/>
          </w:tcPr>
          <w:p>
            <w:pPr>
              <w:spacing w:after="20"/>
            </w:pPr>
            <w:r/>
            <w:r>
              <w:rPr>
                <w:rFonts w:ascii="맑은 고딕" w:hAnsi="맑은 고딕" w:eastAsia="맑은 고딕"/>
                <w:b w:val="0"/>
                <w:sz w:val="18"/>
              </w:rPr>
              <w:t>안심과 정서적 격려</w:t>
            </w:r>
          </w:p>
        </w:tc>
      </w:tr>
      <w:tr>
        <w:tc>
          <w:tcPr>
            <w:tcW w:type="dxa" w:w="2835"/>
          </w:tcPr>
          <w:p>
            <w:pPr>
              <w:spacing w:after="20"/>
            </w:pPr>
            <w:r/>
          </w:p>
        </w:tc>
        <w:tc>
          <w:tcPr>
            <w:tcW w:type="dxa" w:w="850"/>
          </w:tcPr>
          <w:p>
            <w:pPr>
              <w:spacing w:after="20"/>
            </w:pPr>
            <w:r/>
            <w:r>
              <w:rPr>
                <w:rFonts w:ascii="맑은 고딕" w:hAnsi="맑은 고딕" w:eastAsia="맑은 고딕"/>
                <w:b w:val="0"/>
                <w:sz w:val="18"/>
              </w:rPr>
              <w:t>5</w:t>
            </w:r>
          </w:p>
        </w:tc>
        <w:tc>
          <w:tcPr>
            <w:tcW w:type="dxa" w:w="5953"/>
          </w:tcPr>
          <w:p>
            <w:pPr>
              <w:spacing w:after="20"/>
            </w:pPr>
            <w:r/>
            <w:r>
              <w:rPr>
                <w:rFonts w:ascii="맑은 고딕" w:hAnsi="맑은 고딕" w:eastAsia="맑은 고딕"/>
                <w:b w:val="0"/>
                <w:sz w:val="18"/>
              </w:rPr>
              <w:t>환자의 불안·공포·억울함 등 감정 헤아림</w:t>
            </w:r>
          </w:p>
        </w:tc>
      </w:tr>
      <w:tr>
        <w:tc>
          <w:tcPr>
            <w:tcW w:type="dxa" w:w="2835"/>
          </w:tcPr>
          <w:p>
            <w:pPr>
              <w:spacing w:after="20"/>
            </w:pPr>
            <w:r/>
          </w:p>
        </w:tc>
        <w:tc>
          <w:tcPr>
            <w:tcW w:type="dxa" w:w="850"/>
          </w:tcPr>
          <w:p>
            <w:pPr>
              <w:spacing w:after="20"/>
            </w:pPr>
            <w:r/>
            <w:r>
              <w:rPr>
                <w:rFonts w:ascii="맑은 고딕" w:hAnsi="맑은 고딕" w:eastAsia="맑은 고딕"/>
                <w:b w:val="0"/>
                <w:sz w:val="18"/>
              </w:rPr>
              <w:t>6</w:t>
            </w:r>
          </w:p>
        </w:tc>
        <w:tc>
          <w:tcPr>
            <w:tcW w:type="dxa" w:w="5953"/>
          </w:tcPr>
          <w:p>
            <w:pPr>
              <w:spacing w:after="20"/>
            </w:pPr>
            <w:r/>
            <w:r>
              <w:rPr>
                <w:rFonts w:ascii="맑은 고딕" w:hAnsi="맑은 고딕" w:eastAsia="맑은 고딕"/>
                <w:b w:val="0"/>
                <w:sz w:val="18"/>
              </w:rPr>
              <w:t>질병 이면의 인간적 관심</w:t>
            </w:r>
          </w:p>
        </w:tc>
      </w:tr>
      <w:tr>
        <w:tc>
          <w:tcPr>
            <w:tcW w:type="dxa" w:w="2835"/>
          </w:tcPr>
          <w:p>
            <w:pPr>
              <w:spacing w:after="20"/>
            </w:pPr>
            <w:r/>
          </w:p>
        </w:tc>
        <w:tc>
          <w:tcPr>
            <w:tcW w:type="dxa" w:w="850"/>
          </w:tcPr>
          <w:p>
            <w:pPr>
              <w:spacing w:after="20"/>
            </w:pPr>
            <w:r/>
            <w:r>
              <w:rPr>
                <w:rFonts w:ascii="맑은 고딕" w:hAnsi="맑은 고딕" w:eastAsia="맑은 고딕"/>
                <w:b w:val="0"/>
                <w:sz w:val="18"/>
              </w:rPr>
              <w:t>7</w:t>
            </w:r>
          </w:p>
        </w:tc>
        <w:tc>
          <w:tcPr>
            <w:tcW w:type="dxa" w:w="5953"/>
          </w:tcPr>
          <w:p>
            <w:pPr>
              <w:spacing w:after="20"/>
            </w:pPr>
            <w:r/>
            <w:r>
              <w:rPr>
                <w:rFonts w:ascii="맑은 고딕" w:hAnsi="맑은 고딕" w:eastAsia="맑은 고딕"/>
                <w:b w:val="0"/>
                <w:sz w:val="18"/>
              </w:rPr>
              <w:t>환자의 가족 갈등 및 개인적 여건 고려</w:t>
            </w:r>
          </w:p>
        </w:tc>
      </w:tr>
      <w:tr>
        <w:tc>
          <w:tcPr>
            <w:tcW w:type="dxa" w:w="2835"/>
          </w:tcPr>
          <w:p>
            <w:pPr>
              <w:spacing w:after="20"/>
            </w:pPr>
            <w:r/>
            <w:r>
              <w:rPr>
                <w:rFonts w:ascii="맑은 고딕" w:hAnsi="맑은 고딕" w:eastAsia="맑은 고딕"/>
                <w:b w:val="0"/>
                <w:sz w:val="18"/>
              </w:rPr>
              <w:t>정보 제공 및 투명성 군</w:t>
            </w:r>
          </w:p>
        </w:tc>
        <w:tc>
          <w:tcPr>
            <w:tcW w:type="dxa" w:w="850"/>
          </w:tcPr>
          <w:p>
            <w:pPr>
              <w:spacing w:after="20"/>
            </w:pPr>
            <w:r/>
            <w:r>
              <w:rPr>
                <w:rFonts w:ascii="맑은 고딕" w:hAnsi="맑은 고딕" w:eastAsia="맑은 고딕"/>
                <w:b w:val="0"/>
                <w:sz w:val="18"/>
              </w:rPr>
              <w:t>8</w:t>
            </w:r>
          </w:p>
        </w:tc>
        <w:tc>
          <w:tcPr>
            <w:tcW w:type="dxa" w:w="5953"/>
          </w:tcPr>
          <w:p>
            <w:pPr>
              <w:spacing w:after="20"/>
            </w:pPr>
            <w:r/>
            <w:r>
              <w:rPr>
                <w:rFonts w:ascii="맑은 고딕" w:hAnsi="맑은 고딕" w:eastAsia="맑은 고딕"/>
                <w:b w:val="0"/>
                <w:sz w:val="18"/>
              </w:rPr>
              <w:t>질환 상태 및 경과 설명</w:t>
            </w:r>
          </w:p>
        </w:tc>
      </w:tr>
      <w:tr>
        <w:tc>
          <w:tcPr>
            <w:tcW w:type="dxa" w:w="2835"/>
          </w:tcPr>
          <w:p>
            <w:pPr>
              <w:spacing w:after="20"/>
            </w:pPr>
            <w:r/>
          </w:p>
        </w:tc>
        <w:tc>
          <w:tcPr>
            <w:tcW w:type="dxa" w:w="850"/>
          </w:tcPr>
          <w:p>
            <w:pPr>
              <w:spacing w:after="20"/>
            </w:pPr>
            <w:r/>
            <w:r>
              <w:rPr>
                <w:rFonts w:ascii="맑은 고딕" w:hAnsi="맑은 고딕" w:eastAsia="맑은 고딕"/>
                <w:b w:val="0"/>
                <w:sz w:val="18"/>
              </w:rPr>
              <w:t>9</w:t>
            </w:r>
          </w:p>
        </w:tc>
        <w:tc>
          <w:tcPr>
            <w:tcW w:type="dxa" w:w="5953"/>
          </w:tcPr>
          <w:p>
            <w:pPr>
              <w:spacing w:after="20"/>
            </w:pPr>
            <w:r/>
            <w:r>
              <w:rPr>
                <w:rFonts w:ascii="맑은 고딕" w:hAnsi="맑은 고딕" w:eastAsia="맑은 고딕"/>
                <w:b w:val="0"/>
                <w:sz w:val="18"/>
              </w:rPr>
              <w:t>검사/시술의 목적과 절차 설명</w:t>
            </w:r>
          </w:p>
        </w:tc>
      </w:tr>
      <w:tr>
        <w:tc>
          <w:tcPr>
            <w:tcW w:type="dxa" w:w="2835"/>
          </w:tcPr>
          <w:p>
            <w:pPr>
              <w:spacing w:after="20"/>
            </w:pPr>
            <w:r/>
          </w:p>
        </w:tc>
        <w:tc>
          <w:tcPr>
            <w:tcW w:type="dxa" w:w="850"/>
          </w:tcPr>
          <w:p>
            <w:pPr>
              <w:spacing w:after="20"/>
            </w:pPr>
            <w:r/>
            <w:r>
              <w:rPr>
                <w:rFonts w:ascii="맑은 고딕" w:hAnsi="맑은 고딕" w:eastAsia="맑은 고딕"/>
                <w:b w:val="0"/>
                <w:sz w:val="18"/>
              </w:rPr>
              <w:t>10</w:t>
            </w:r>
          </w:p>
        </w:tc>
        <w:tc>
          <w:tcPr>
            <w:tcW w:type="dxa" w:w="5953"/>
          </w:tcPr>
          <w:p>
            <w:pPr>
              <w:spacing w:after="20"/>
            </w:pPr>
            <w:r/>
            <w:r>
              <w:rPr>
                <w:rFonts w:ascii="맑은 고딕" w:hAnsi="맑은 고딕" w:eastAsia="맑은 고딕"/>
                <w:b w:val="0"/>
                <w:sz w:val="18"/>
              </w:rPr>
              <w:t>쉬운 일상 언어 사용</w:t>
            </w:r>
          </w:p>
        </w:tc>
      </w:tr>
      <w:tr>
        <w:tc>
          <w:tcPr>
            <w:tcW w:type="dxa" w:w="2835"/>
          </w:tcPr>
          <w:p>
            <w:pPr>
              <w:spacing w:after="20"/>
            </w:pPr>
            <w:r/>
          </w:p>
        </w:tc>
        <w:tc>
          <w:tcPr>
            <w:tcW w:type="dxa" w:w="850"/>
          </w:tcPr>
          <w:p>
            <w:pPr>
              <w:spacing w:after="20"/>
            </w:pPr>
            <w:r/>
            <w:r>
              <w:rPr>
                <w:rFonts w:ascii="맑은 고딕" w:hAnsi="맑은 고딕" w:eastAsia="맑은 고딕"/>
                <w:b w:val="0"/>
                <w:sz w:val="18"/>
              </w:rPr>
              <w:t>11</w:t>
            </w:r>
          </w:p>
        </w:tc>
        <w:tc>
          <w:tcPr>
            <w:tcW w:type="dxa" w:w="5953"/>
          </w:tcPr>
          <w:p>
            <w:pPr>
              <w:spacing w:after="20"/>
            </w:pPr>
            <w:r/>
            <w:r>
              <w:rPr>
                <w:rFonts w:ascii="맑은 고딕" w:hAnsi="맑은 고딕" w:eastAsia="맑은 고딕"/>
                <w:b w:val="0"/>
                <w:sz w:val="18"/>
              </w:rPr>
              <w:t>가능한 모든 치료 대안 안내</w:t>
            </w:r>
          </w:p>
        </w:tc>
      </w:tr>
      <w:tr>
        <w:tc>
          <w:tcPr>
            <w:tcW w:type="dxa" w:w="2835"/>
          </w:tcPr>
          <w:p>
            <w:pPr>
              <w:spacing w:after="20"/>
            </w:pPr>
            <w:r/>
          </w:p>
        </w:tc>
        <w:tc>
          <w:tcPr>
            <w:tcW w:type="dxa" w:w="850"/>
          </w:tcPr>
          <w:p>
            <w:pPr>
              <w:spacing w:after="20"/>
            </w:pPr>
            <w:r/>
            <w:r>
              <w:rPr>
                <w:rFonts w:ascii="맑은 고딕" w:hAnsi="맑은 고딕" w:eastAsia="맑은 고딕"/>
                <w:b w:val="0"/>
                <w:sz w:val="18"/>
              </w:rPr>
              <w:t>12</w:t>
            </w:r>
          </w:p>
        </w:tc>
        <w:tc>
          <w:tcPr>
            <w:tcW w:type="dxa" w:w="5953"/>
          </w:tcPr>
          <w:p>
            <w:pPr>
              <w:spacing w:after="20"/>
            </w:pPr>
            <w:r/>
            <w:r>
              <w:rPr>
                <w:rFonts w:ascii="맑은 고딕" w:hAnsi="맑은 고딕" w:eastAsia="맑은 고딕"/>
                <w:b w:val="0"/>
                <w:sz w:val="18"/>
              </w:rPr>
              <w:t>시술 부작용과 잠재적 위험성 투명 고지</w:t>
            </w:r>
          </w:p>
        </w:tc>
      </w:tr>
      <w:tr>
        <w:tc>
          <w:tcPr>
            <w:tcW w:type="dxa" w:w="2835"/>
          </w:tcPr>
          <w:p>
            <w:pPr>
              <w:spacing w:after="20"/>
            </w:pPr>
            <w:r/>
          </w:p>
        </w:tc>
        <w:tc>
          <w:tcPr>
            <w:tcW w:type="dxa" w:w="850"/>
          </w:tcPr>
          <w:p>
            <w:pPr>
              <w:spacing w:after="20"/>
            </w:pPr>
            <w:r/>
            <w:r>
              <w:rPr>
                <w:rFonts w:ascii="맑은 고딕" w:hAnsi="맑은 고딕" w:eastAsia="맑은 고딕"/>
                <w:b w:val="0"/>
                <w:sz w:val="18"/>
              </w:rPr>
              <w:t>13</w:t>
            </w:r>
          </w:p>
        </w:tc>
        <w:tc>
          <w:tcPr>
            <w:tcW w:type="dxa" w:w="5953"/>
          </w:tcPr>
          <w:p>
            <w:pPr>
              <w:spacing w:after="20"/>
            </w:pPr>
            <w:r/>
            <w:r>
              <w:rPr>
                <w:rFonts w:ascii="맑은 고딕" w:hAnsi="맑은 고딕" w:eastAsia="맑은 고딕"/>
                <w:b w:val="0"/>
                <w:sz w:val="18"/>
              </w:rPr>
              <w:t>예후에 대한 객관적 정보 제공</w:t>
            </w:r>
          </w:p>
        </w:tc>
      </w:tr>
      <w:tr>
        <w:tc>
          <w:tcPr>
            <w:tcW w:type="dxa" w:w="2835"/>
          </w:tcPr>
          <w:p>
            <w:pPr>
              <w:spacing w:after="20"/>
            </w:pPr>
            <w:r/>
          </w:p>
        </w:tc>
        <w:tc>
          <w:tcPr>
            <w:tcW w:type="dxa" w:w="850"/>
          </w:tcPr>
          <w:p>
            <w:pPr>
              <w:spacing w:after="20"/>
            </w:pPr>
            <w:r/>
            <w:r>
              <w:rPr>
                <w:rFonts w:ascii="맑은 고딕" w:hAnsi="맑은 고딕" w:eastAsia="맑은 고딕"/>
                <w:b w:val="0"/>
                <w:sz w:val="18"/>
              </w:rPr>
              <w:t>14</w:t>
            </w:r>
          </w:p>
        </w:tc>
        <w:tc>
          <w:tcPr>
            <w:tcW w:type="dxa" w:w="5953"/>
          </w:tcPr>
          <w:p>
            <w:pPr>
              <w:spacing w:after="20"/>
            </w:pPr>
            <w:r/>
            <w:r>
              <w:rPr>
                <w:rFonts w:ascii="맑은 고딕" w:hAnsi="맑은 고딕" w:eastAsia="맑은 고딕"/>
                <w:b w:val="0"/>
                <w:sz w:val="18"/>
              </w:rPr>
              <w:t>한의 치료 및 보완대체요법에 대한 균형 잡힌 안내</w:t>
            </w:r>
          </w:p>
        </w:tc>
      </w:tr>
      <w:tr>
        <w:tc>
          <w:tcPr>
            <w:tcW w:type="dxa" w:w="2835"/>
          </w:tcPr>
          <w:p>
            <w:pPr>
              <w:spacing w:after="20"/>
            </w:pPr>
            <w:r/>
            <w:r>
              <w:rPr>
                <w:rFonts w:ascii="맑은 고딕" w:hAnsi="맑은 고딕" w:eastAsia="맑은 고딕"/>
                <w:b w:val="0"/>
                <w:sz w:val="18"/>
              </w:rPr>
              <w:t>파트너십 및 결정 지원 군</w:t>
            </w:r>
          </w:p>
        </w:tc>
        <w:tc>
          <w:tcPr>
            <w:tcW w:type="dxa" w:w="850"/>
          </w:tcPr>
          <w:p>
            <w:pPr>
              <w:spacing w:after="20"/>
            </w:pPr>
            <w:r/>
            <w:r>
              <w:rPr>
                <w:rFonts w:ascii="맑은 고딕" w:hAnsi="맑은 고딕" w:eastAsia="맑은 고딕"/>
                <w:b w:val="0"/>
                <w:sz w:val="18"/>
              </w:rPr>
              <w:t>15</w:t>
            </w:r>
          </w:p>
        </w:tc>
        <w:tc>
          <w:tcPr>
            <w:tcW w:type="dxa" w:w="5953"/>
          </w:tcPr>
          <w:p>
            <w:pPr>
              <w:spacing w:after="20"/>
            </w:pPr>
            <w:r/>
            <w:r>
              <w:rPr>
                <w:rFonts w:ascii="맑은 고딕" w:hAnsi="맑은 고딕" w:eastAsia="맑은 고딕"/>
                <w:b w:val="0"/>
                <w:sz w:val="18"/>
              </w:rPr>
              <w:t>충분한 질문 기회 부여</w:t>
            </w:r>
          </w:p>
        </w:tc>
      </w:tr>
      <w:tr>
        <w:tc>
          <w:tcPr>
            <w:tcW w:type="dxa" w:w="2835"/>
          </w:tcPr>
          <w:p>
            <w:pPr>
              <w:spacing w:after="20"/>
            </w:pPr>
            <w:r/>
          </w:p>
        </w:tc>
        <w:tc>
          <w:tcPr>
            <w:tcW w:type="dxa" w:w="850"/>
          </w:tcPr>
          <w:p>
            <w:pPr>
              <w:spacing w:after="20"/>
            </w:pPr>
            <w:r/>
            <w:r>
              <w:rPr>
                <w:rFonts w:ascii="맑은 고딕" w:hAnsi="맑은 고딕" w:eastAsia="맑은 고딕"/>
                <w:b w:val="0"/>
                <w:sz w:val="18"/>
              </w:rPr>
              <w:t>16</w:t>
            </w:r>
          </w:p>
        </w:tc>
        <w:tc>
          <w:tcPr>
            <w:tcW w:type="dxa" w:w="5953"/>
          </w:tcPr>
          <w:p>
            <w:pPr>
              <w:spacing w:after="20"/>
            </w:pPr>
            <w:r/>
            <w:r>
              <w:rPr>
                <w:rFonts w:ascii="맑은 고딕" w:hAnsi="맑은 고딕" w:eastAsia="맑은 고딕"/>
                <w:b w:val="0"/>
                <w:sz w:val="18"/>
              </w:rPr>
              <w:t>설명 이해도 확인 (Teach-back)</w:t>
            </w:r>
          </w:p>
        </w:tc>
      </w:tr>
      <w:tr>
        <w:tc>
          <w:tcPr>
            <w:tcW w:type="dxa" w:w="2835"/>
          </w:tcPr>
          <w:p>
            <w:pPr>
              <w:spacing w:after="20"/>
            </w:pPr>
            <w:r/>
          </w:p>
        </w:tc>
        <w:tc>
          <w:tcPr>
            <w:tcW w:type="dxa" w:w="850"/>
          </w:tcPr>
          <w:p>
            <w:pPr>
              <w:spacing w:after="20"/>
            </w:pPr>
            <w:r/>
            <w:r>
              <w:rPr>
                <w:rFonts w:ascii="맑은 고딕" w:hAnsi="맑은 고딕" w:eastAsia="맑은 고딕"/>
                <w:b w:val="0"/>
                <w:sz w:val="18"/>
              </w:rPr>
              <w:t>17</w:t>
            </w:r>
          </w:p>
        </w:tc>
        <w:tc>
          <w:tcPr>
            <w:tcW w:type="dxa" w:w="5953"/>
          </w:tcPr>
          <w:p>
            <w:pPr>
              <w:spacing w:after="20"/>
            </w:pPr>
            <w:r/>
            <w:r>
              <w:rPr>
                <w:rFonts w:ascii="맑은 고딕" w:hAnsi="맑은 고딕" w:eastAsia="맑은 고딕"/>
                <w:b w:val="0"/>
                <w:sz w:val="18"/>
              </w:rPr>
              <w:t>치료 결정 시 환자 의견 반영 및 자율성 존중</w:t>
            </w:r>
          </w:p>
        </w:tc>
      </w:tr>
    </w:tbl>
    <w:p/>
    <w:p>
      <w:pPr>
        <w:spacing w:after="120" w:line="336" w:lineRule="auto"/>
      </w:pPr>
      <w:r>
        <w:rPr>
          <w:rFonts w:ascii="맑은 고딕" w:hAnsi="맑은 고딕" w:eastAsia="맑은 고딕"/>
          <w:b w:val="0"/>
          <w:sz w:val="20"/>
        </w:rPr>
        <w:t>프롬프트에는 다음 단서도 함께 들어 있다.</w:t>
      </w:r>
    </w:p>
    <w:p>
      <w:pPr>
        <w:spacing w:after="120"/>
        <w:ind w:left="454"/>
      </w:pPr>
      <w:r>
        <w:rPr>
          <w:rFonts w:ascii="맑은 고딕" w:hAnsi="맑은 고딕" w:eastAsia="맑은 고딕"/>
          <w:i/>
          <w:color w:val="333399"/>
          <w:sz w:val="20"/>
        </w:rPr>
        <w:t>대면 진료의 비언어적 요소인 옷차림·시선·맞이하기 등은 텍스트 대화에 해당하지 않으므로 무시합니다.</w:t>
      </w:r>
    </w:p>
    <w:p>
      <w:pPr>
        <w:pStyle w:val="Heading1"/>
      </w:pPr>
      <w:r>
        <w:rPr>
          <w:rFonts w:ascii="맑은 고딕" w:hAnsi="맑은 고딕" w:eastAsia="맑은 고딕"/>
          <w:b/>
          <w:color w:val="1F3A5F"/>
        </w:rPr>
        <w:t>5. 화면의 'SDM 3대 핵심 평가 기준'의 출처와 채점 기준과의 관계</w:t>
      </w:r>
    </w:p>
    <w:p>
      <w:pPr>
        <w:pStyle w:val="Heading2"/>
      </w:pPr>
      <w:r>
        <w:rPr>
          <w:rFonts w:ascii="맑은 고딕" w:hAnsi="맑은 고딕" w:eastAsia="맑은 고딕"/>
          <w:b/>
          <w:color w:val="1F3A5F"/>
        </w:rPr>
        <w:t>5.1 출처</w:t>
      </w:r>
    </w:p>
    <w:p>
      <w:pPr>
        <w:pStyle w:val="ListBullet"/>
        <w:spacing w:after="40"/>
      </w:pPr>
      <w:r>
        <w:rPr>
          <w:rFonts w:ascii="맑은 고딕" w:hAnsi="맑은 고딕" w:eastAsia="맑은 고딕"/>
          <w:b w:val="0"/>
        </w:rPr>
        <w:t>templates/index.html:95-121에 고정 텍스트로 작성되어 있으며, Python 코드나 평가 프롬프트에서 가져오는 값이 아니다. 코드나 주석에 출처 문헌은 없다.</w:t>
      </w:r>
    </w:p>
    <w:p>
      <w:pPr>
        <w:pStyle w:val="ListBullet"/>
        <w:spacing w:after="40"/>
      </w:pPr>
      <w:r>
        <w:rPr>
          <w:rFonts w:ascii="맑은 고딕" w:hAnsi="맑은 고딕" w:eastAsia="맑은 고딕"/>
          <w:b w:val="0"/>
        </w:rPr>
        <w:t>2026-09-30 commit bf5445d("Add SDM rubric guide card above the Step 2 chat window")에서 추가되었다. 연구자가 Claude Code 세션에서 문구와 디자인을 직접 지정해 요청한 내용을 화면에 옮긴 것이다.</w:t>
      </w:r>
    </w:p>
    <w:p>
      <w:pPr>
        <w:pStyle w:val="ListBullet"/>
        <w:spacing w:after="40"/>
      </w:pPr>
      <w:r>
        <w:rPr>
          <w:rFonts w:ascii="맑은 고딕" w:hAnsi="맑은 고딕" w:eastAsia="맑은 고딕"/>
          <w:b w:val="0"/>
        </w:rPr>
        <w:t>원래 어떤 자료에서 이 기준을 가져왔는지는 저장소만으로 확인할 수 없으므로, 해당 세션에 사용한 원문이나 참고 문헌을 확인해야 한다.</w:t>
      </w:r>
    </w:p>
    <w:p>
      <w:pPr>
        <w:pStyle w:val="Heading2"/>
      </w:pPr>
      <w:r>
        <w:rPr>
          <w:rFonts w:ascii="맑은 고딕" w:hAnsi="맑은 고딕" w:eastAsia="맑은 고딕"/>
          <w:b/>
          <w:color w:val="1F3A5F"/>
        </w:rPr>
        <w:t>5.2 17개 지표 세 군과의 대응 (문구 비교에 따른 해석)</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val="clear" w:color="auto" w:fill="D9E2F3"/>
          </w:tcPr>
          <w:p>
            <w:pPr>
              <w:jc w:val="center"/>
            </w:pPr>
            <w:r/>
            <w:r>
              <w:rPr>
                <w:rFonts w:ascii="맑은 고딕" w:hAnsi="맑은 고딕" w:eastAsia="맑은 고딕"/>
                <w:b/>
                <w:sz w:val="18"/>
              </w:rPr>
              <w:t>화면의 3대 기준</w:t>
            </w:r>
          </w:p>
        </w:tc>
        <w:tc>
          <w:tcPr>
            <w:tcW w:type="dxa" w:w="3969"/>
            <w:shd w:val="clear" w:color="auto" w:fill="D9E2F3"/>
          </w:tcPr>
          <w:p>
            <w:pPr>
              <w:jc w:val="center"/>
            </w:pPr>
            <w:r/>
            <w:r>
              <w:rPr>
                <w:rFonts w:ascii="맑은 고딕" w:hAnsi="맑은 고딕" w:eastAsia="맑은 고딕"/>
                <w:b/>
                <w:sz w:val="18"/>
              </w:rPr>
              <w:t>화면 설명</w:t>
            </w:r>
          </w:p>
        </w:tc>
        <w:tc>
          <w:tcPr>
            <w:tcW w:type="dxa" w:w="3685"/>
            <w:shd w:val="clear" w:color="auto" w:fill="D9E2F3"/>
          </w:tcPr>
          <w:p>
            <w:pPr>
              <w:jc w:val="center"/>
            </w:pPr>
            <w:r/>
            <w:r>
              <w:rPr>
                <w:rFonts w:ascii="맑은 고딕" w:hAnsi="맑은 고딕" w:eastAsia="맑은 고딕"/>
                <w:b/>
                <w:sz w:val="18"/>
              </w:rPr>
              <w:t>대응되는 17개 지표 군</w:t>
            </w:r>
          </w:p>
        </w:tc>
      </w:tr>
      <w:tr>
        <w:tc>
          <w:tcPr>
            <w:tcW w:type="dxa" w:w="1984"/>
          </w:tcPr>
          <w:p>
            <w:pPr>
              <w:spacing w:after="20"/>
            </w:pPr>
            <w:r/>
            <w:r>
              <w:rPr>
                <w:rFonts w:ascii="맑은 고딕" w:hAnsi="맑은 고딕" w:eastAsia="맑은 고딕"/>
                <w:b w:val="0"/>
                <w:sz w:val="18"/>
              </w:rPr>
              <w:t>감정 돌봄</w:t>
            </w:r>
          </w:p>
        </w:tc>
        <w:tc>
          <w:tcPr>
            <w:tcW w:type="dxa" w:w="3969"/>
          </w:tcPr>
          <w:p>
            <w:pPr>
              <w:spacing w:after="20"/>
            </w:pPr>
            <w:r/>
            <w:r>
              <w:rPr>
                <w:rFonts w:ascii="맑은 고딕" w:hAnsi="맑은 고딕" w:eastAsia="맑은 고딕"/>
                <w:b w:val="0"/>
                <w:sz w:val="18"/>
              </w:rPr>
              <w:t>불안·공포·억울함 경청 및 공감, 강요·훈계 배제</w:t>
            </w:r>
          </w:p>
        </w:tc>
        <w:tc>
          <w:tcPr>
            <w:tcW w:type="dxa" w:w="3685"/>
          </w:tcPr>
          <w:p>
            <w:pPr>
              <w:spacing w:after="20"/>
            </w:pPr>
            <w:r/>
            <w:r>
              <w:rPr>
                <w:rFonts w:ascii="맑은 고딕" w:hAnsi="맑은 고딕" w:eastAsia="맑은 고딕"/>
                <w:b w:val="0"/>
                <w:sz w:val="18"/>
              </w:rPr>
              <w:t>공감 및 정서적 지지 군 (1–7)</w:t>
            </w:r>
          </w:p>
        </w:tc>
      </w:tr>
      <w:tr>
        <w:tc>
          <w:tcPr>
            <w:tcW w:type="dxa" w:w="1984"/>
          </w:tcPr>
          <w:p>
            <w:pPr>
              <w:spacing w:after="20"/>
            </w:pPr>
            <w:r/>
            <w:r>
              <w:rPr>
                <w:rFonts w:ascii="맑은 고딕" w:hAnsi="맑은 고딕" w:eastAsia="맑은 고딕"/>
                <w:b w:val="0"/>
                <w:sz w:val="18"/>
              </w:rPr>
              <w:t>임상적 정보 제공</w:t>
            </w:r>
          </w:p>
        </w:tc>
        <w:tc>
          <w:tcPr>
            <w:tcW w:type="dxa" w:w="3969"/>
          </w:tcPr>
          <w:p>
            <w:pPr>
              <w:spacing w:after="20"/>
            </w:pPr>
            <w:r/>
            <w:r>
              <w:rPr>
                <w:rFonts w:ascii="맑은 고딕" w:hAnsi="맑은 고딕" w:eastAsia="맑은 고딕"/>
                <w:b w:val="0"/>
                <w:sz w:val="18"/>
              </w:rPr>
              <w:t>구체적 위험도·부작용 수치, 대안, 절차를 쉽게 설명</w:t>
            </w:r>
          </w:p>
        </w:tc>
        <w:tc>
          <w:tcPr>
            <w:tcW w:type="dxa" w:w="3685"/>
          </w:tcPr>
          <w:p>
            <w:pPr>
              <w:spacing w:after="20"/>
            </w:pPr>
            <w:r/>
            <w:r>
              <w:rPr>
                <w:rFonts w:ascii="맑은 고딕" w:hAnsi="맑은 고딕" w:eastAsia="맑은 고딕"/>
                <w:b w:val="0"/>
                <w:sz w:val="18"/>
              </w:rPr>
              <w:t>정보 제공 및 투명성 군 (8–14)</w:t>
            </w:r>
          </w:p>
        </w:tc>
      </w:tr>
      <w:tr>
        <w:tc>
          <w:tcPr>
            <w:tcW w:type="dxa" w:w="1984"/>
          </w:tcPr>
          <w:p>
            <w:pPr>
              <w:spacing w:after="20"/>
            </w:pPr>
            <w:r/>
            <w:r>
              <w:rPr>
                <w:rFonts w:ascii="맑은 고딕" w:hAnsi="맑은 고딕" w:eastAsia="맑은 고딕"/>
                <w:b w:val="0"/>
                <w:sz w:val="18"/>
              </w:rPr>
              <w:t>향후 관리</w:t>
            </w:r>
          </w:p>
        </w:tc>
        <w:tc>
          <w:tcPr>
            <w:tcW w:type="dxa" w:w="3969"/>
          </w:tcPr>
          <w:p>
            <w:pPr>
              <w:spacing w:after="20"/>
            </w:pPr>
            <w:r/>
            <w:r>
              <w:rPr>
                <w:rFonts w:ascii="맑은 고딕" w:hAnsi="맑은 고딕" w:eastAsia="맑은 고딕"/>
                <w:b w:val="0"/>
                <w:sz w:val="18"/>
              </w:rPr>
              <w:t>충분한 숙려 시간, 결정권 지지, 가족 중재</w:t>
            </w:r>
          </w:p>
        </w:tc>
        <w:tc>
          <w:tcPr>
            <w:tcW w:type="dxa" w:w="3685"/>
          </w:tcPr>
          <w:p>
            <w:pPr>
              <w:spacing w:after="20"/>
            </w:pPr>
            <w:r/>
            <w:r>
              <w:rPr>
                <w:rFonts w:ascii="맑은 고딕" w:hAnsi="맑은 고딕" w:eastAsia="맑은 고딕"/>
                <w:b w:val="0"/>
                <w:sz w:val="18"/>
              </w:rPr>
              <w:t>파트너십 및 결정 지원 군 (15–17)</w:t>
            </w:r>
          </w:p>
        </w:tc>
      </w:tr>
    </w:tbl>
    <w:p/>
    <w:p>
      <w:pPr>
        <w:spacing w:after="120" w:line="336" w:lineRule="auto"/>
      </w:pPr>
      <w:r>
        <w:rPr>
          <w:rFonts w:ascii="맑은 고딕" w:hAnsi="맑은 고딕" w:eastAsia="맑은 고딕"/>
          <w:b w:val="0"/>
          <w:sz w:val="20"/>
        </w:rPr>
        <w:t>이 대응 관계는 코드에 명시되어 있지 않다. 3대 기준은 학생이 대화 중 신경 써야 할 행동을 17개 지표의 세 군으로 압축해 보여 주는 학생용 안내로 해석하는 것이 가장 자연스럽다.</w:t>
      </w:r>
    </w:p>
    <w:p>
      <w:pPr>
        <w:pStyle w:val="Heading2"/>
      </w:pPr>
      <w:r>
        <w:rPr>
          <w:rFonts w:ascii="맑은 고딕" w:hAnsi="맑은 고딕" w:eastAsia="맑은 고딕"/>
          <w:b/>
          <w:color w:val="1F3A5F"/>
        </w:rPr>
        <w:t>5.3 실제 채점과의 불일치</w:t>
      </w:r>
    </w:p>
    <w:p>
      <w:pPr>
        <w:pStyle w:val="ListBullet"/>
        <w:spacing w:after="40"/>
      </w:pPr>
      <w:r>
        <w:rPr>
          <w:rFonts w:ascii="맑은 고딕" w:hAnsi="맑은 고딕" w:eastAsia="맑은 고딕"/>
          <w:b/>
        </w:rPr>
        <w:t>채점 항목이 다르다.</w:t>
      </w:r>
      <w:r>
        <w:rPr>
          <w:rFonts w:ascii="맑은 고딕" w:hAnsi="맑은 고딕" w:eastAsia="맑은 고딕"/>
          <w:b w:val="0"/>
        </w:rPr>
        <w:t xml:space="preserve"> 자동 평가 프롬프트(sdm_eval.py:102-116)는 Choice Talk, Option Talk, Decision Talk, Ethical Reasoning 4개 항목만 평가하며, 3대 기준은 프롬프트에 포함되지 않는다.</w:t>
      </w:r>
    </w:p>
    <w:p>
      <w:pPr>
        <w:pStyle w:val="ListBullet"/>
        <w:spacing w:after="40"/>
      </w:pPr>
      <w:r>
        <w:rPr>
          <w:rFonts w:ascii="맑은 고딕" w:hAnsi="맑은 고딕" w:eastAsia="맑은 고딕"/>
          <w:b/>
        </w:rPr>
        <w:t>점수 구간이 쓰이지 않는다.</w:t>
      </w:r>
      <w:r>
        <w:rPr>
          <w:rFonts w:ascii="맑은 고딕" w:hAnsi="맑은 고딕" w:eastAsia="맑은 고딕"/>
          <w:b w:val="0"/>
        </w:rPr>
        <w:t xml:space="preserve"> 화면의 1–3 / 4–5 / 6–10점 구간은 평가 프롬프트의 앵커가 아니며, 결과 화면의 점수 색상 기준(main.js:184-188)과도 다르다.</w:t>
      </w:r>
    </w:p>
    <w:p>
      <w:pPr>
        <w:pStyle w:val="ListBullet"/>
        <w:spacing w:after="40"/>
      </w:pPr>
      <w:r>
        <w:rPr>
          <w:rFonts w:ascii="맑은 고딕" w:hAnsi="맑은 고딕" w:eastAsia="맑은 고딕"/>
          <w:b/>
        </w:rPr>
        <w:t>구간 폭이 비대칭이다.</w:t>
      </w:r>
      <w:r>
        <w:rPr>
          <w:rFonts w:ascii="맑은 고딕" w:hAnsi="맑은 고딕" w:eastAsia="맑은 고딕"/>
          <w:b w:val="0"/>
        </w:rPr>
        <w:t xml:space="preserve"> 4–5점(2점 폭)이 6–10점(5점 폭)에 비해 좁아, 6점과 10점이 같은 '우수'로 묶인다.</w:t>
      </w:r>
    </w:p>
    <w:p>
      <w:pPr>
        <w:pStyle w:val="Heading1"/>
      </w:pPr>
      <w:r>
        <w:rPr>
          <w:rFonts w:ascii="맑은 고딕" w:hAnsi="맑은 고딕" w:eastAsia="맑은 고딕"/>
          <w:b/>
          <w:color w:val="1F3A5F"/>
        </w:rPr>
        <w:t>6. 연구별 기술 방침</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D9E2F3"/>
          </w:tcPr>
          <w:p>
            <w:pPr>
              <w:jc w:val="center"/>
            </w:pPr>
            <w:r/>
            <w:r>
              <w:rPr>
                <w:rFonts w:ascii="맑은 고딕" w:hAnsi="맑은 고딕" w:eastAsia="맑은 고딕"/>
                <w:b/>
                <w:sz w:val="18"/>
              </w:rPr>
              <w:t>구분</w:t>
            </w:r>
          </w:p>
        </w:tc>
        <w:tc>
          <w:tcPr>
            <w:tcW w:type="dxa" w:w="3969"/>
            <w:shd w:val="clear" w:color="auto" w:fill="D9E2F3"/>
          </w:tcPr>
          <w:p>
            <w:pPr>
              <w:jc w:val="center"/>
            </w:pPr>
            <w:r/>
            <w:r>
              <w:rPr>
                <w:rFonts w:ascii="맑은 고딕" w:hAnsi="맑은 고딕" w:eastAsia="맑은 고딕"/>
                <w:b/>
                <w:sz w:val="18"/>
              </w:rPr>
              <w:t>논문 1</w:t>
            </w:r>
          </w:p>
        </w:tc>
        <w:tc>
          <w:tcPr>
            <w:tcW w:type="dxa" w:w="4252"/>
            <w:shd w:val="clear" w:color="auto" w:fill="D9E2F3"/>
          </w:tcPr>
          <w:p>
            <w:pPr>
              <w:jc w:val="center"/>
            </w:pPr>
            <w:r/>
            <w:r>
              <w:rPr>
                <w:rFonts w:ascii="맑은 고딕" w:hAnsi="맑은 고딕" w:eastAsia="맑은 고딕"/>
                <w:b/>
                <w:sz w:val="18"/>
              </w:rPr>
              <w:t>논문 2</w:t>
            </w:r>
          </w:p>
        </w:tc>
      </w:tr>
      <w:tr>
        <w:tc>
          <w:tcPr>
            <w:tcW w:type="dxa" w:w="1417"/>
          </w:tcPr>
          <w:p>
            <w:pPr>
              <w:spacing w:after="20"/>
            </w:pPr>
            <w:r/>
            <w:r>
              <w:rPr>
                <w:rFonts w:ascii="맑은 고딕" w:hAnsi="맑은 고딕" w:eastAsia="맑은 고딕"/>
                <w:b w:val="0"/>
                <w:sz w:val="18"/>
              </w:rPr>
              <w:t>수집일</w:t>
            </w:r>
          </w:p>
        </w:tc>
        <w:tc>
          <w:tcPr>
            <w:tcW w:type="dxa" w:w="3969"/>
          </w:tcPr>
          <w:p>
            <w:pPr>
              <w:spacing w:after="20"/>
            </w:pPr>
            <w:r/>
            <w:r>
              <w:rPr>
                <w:rFonts w:ascii="맑은 고딕" w:hAnsi="맑은 고딕" w:eastAsia="맑은 고딕"/>
                <w:b w:val="0"/>
                <w:sz w:val="18"/>
              </w:rPr>
              <w:t>2026-10-02</w:t>
            </w:r>
          </w:p>
        </w:tc>
        <w:tc>
          <w:tcPr>
            <w:tcW w:type="dxa" w:w="4252"/>
          </w:tcPr>
          <w:p>
            <w:pPr>
              <w:spacing w:after="20"/>
            </w:pPr>
            <w:r/>
            <w:r>
              <w:rPr>
                <w:rFonts w:ascii="맑은 고딕" w:hAnsi="맑은 고딕" w:eastAsia="맑은 고딕"/>
                <w:b w:val="0"/>
                <w:sz w:val="18"/>
              </w:rPr>
              <w:t>2026-10-08 (예정)</w:t>
            </w:r>
          </w:p>
        </w:tc>
      </w:tr>
      <w:tr>
        <w:tc>
          <w:tcPr>
            <w:tcW w:type="dxa" w:w="1417"/>
          </w:tcPr>
          <w:p>
            <w:pPr>
              <w:spacing w:after="20"/>
            </w:pPr>
            <w:r/>
            <w:r>
              <w:rPr>
                <w:rFonts w:ascii="맑은 고딕" w:hAnsi="맑은 고딕" w:eastAsia="맑은 고딕"/>
                <w:b w:val="0"/>
                <w:sz w:val="18"/>
              </w:rPr>
              <w:t>대상</w:t>
            </w:r>
          </w:p>
        </w:tc>
        <w:tc>
          <w:tcPr>
            <w:tcW w:type="dxa" w:w="3969"/>
          </w:tcPr>
          <w:p>
            <w:pPr>
              <w:spacing w:after="20"/>
            </w:pPr>
            <w:r/>
            <w:r>
              <w:rPr>
                <w:rFonts w:ascii="맑은 고딕" w:hAnsi="맑은 고딕" w:eastAsia="맑은 고딕"/>
                <w:b w:val="0"/>
                <w:sz w:val="18"/>
              </w:rPr>
              <w:t>1학년 40명</w:t>
            </w:r>
          </w:p>
        </w:tc>
        <w:tc>
          <w:tcPr>
            <w:tcW w:type="dxa" w:w="4252"/>
          </w:tcPr>
          <w:p>
            <w:pPr>
              <w:spacing w:after="20"/>
            </w:pPr>
            <w:r/>
            <w:r>
              <w:rPr>
                <w:rFonts w:ascii="맑은 고딕" w:hAnsi="맑은 고딕" w:eastAsia="맑은 고딕"/>
                <w:b w:val="0"/>
                <w:sz w:val="18"/>
              </w:rPr>
              <w:t>4학년 60명</w:t>
            </w:r>
          </w:p>
        </w:tc>
      </w:tr>
      <w:tr>
        <w:tc>
          <w:tcPr>
            <w:tcW w:type="dxa" w:w="1417"/>
          </w:tcPr>
          <w:p>
            <w:pPr>
              <w:spacing w:after="20"/>
            </w:pPr>
            <w:r/>
            <w:r>
              <w:rPr>
                <w:rFonts w:ascii="맑은 고딕" w:hAnsi="맑은 고딕" w:eastAsia="맑은 고딕"/>
                <w:b w:val="0"/>
                <w:sz w:val="18"/>
              </w:rPr>
              <w:t>사례</w:t>
            </w:r>
          </w:p>
        </w:tc>
        <w:tc>
          <w:tcPr>
            <w:tcW w:type="dxa" w:w="3969"/>
          </w:tcPr>
          <w:p>
            <w:pPr>
              <w:spacing w:after="20"/>
            </w:pPr>
            <w:r/>
            <w:r>
              <w:rPr>
                <w:rFonts w:ascii="맑은 고딕" w:hAnsi="맑은 고딕" w:eastAsia="맑은 고딕"/>
                <w:b w:val="0"/>
                <w:sz w:val="18"/>
              </w:rPr>
              <w:t>9번 사례 (McFall v. Shimp)</w:t>
            </w:r>
          </w:p>
        </w:tc>
        <w:tc>
          <w:tcPr>
            <w:tcW w:type="dxa" w:w="4252"/>
          </w:tcPr>
          <w:p>
            <w:pPr>
              <w:spacing w:after="20"/>
            </w:pPr>
            <w:r/>
            <w:r>
              <w:rPr>
                <w:rFonts w:ascii="맑은 고딕" w:hAnsi="맑은 고딕" w:eastAsia="맑은 고딕"/>
                <w:b w:val="0"/>
                <w:sz w:val="18"/>
              </w:rPr>
              <w:t>1–8번 사례</w:t>
            </w:r>
          </w:p>
        </w:tc>
      </w:tr>
      <w:tr>
        <w:tc>
          <w:tcPr>
            <w:tcW w:type="dxa" w:w="1417"/>
          </w:tcPr>
          <w:p>
            <w:pPr>
              <w:spacing w:after="20"/>
            </w:pPr>
            <w:r/>
            <w:r>
              <w:rPr>
                <w:rFonts w:ascii="맑은 고딕" w:hAnsi="맑은 고딕" w:eastAsia="맑은 고딕"/>
                <w:b w:val="0"/>
                <w:sz w:val="18"/>
              </w:rPr>
              <w:t>앱 버전</w:t>
            </w:r>
          </w:p>
        </w:tc>
        <w:tc>
          <w:tcPr>
            <w:tcW w:type="dxa" w:w="3969"/>
          </w:tcPr>
          <w:p>
            <w:pPr>
              <w:spacing w:after="20"/>
            </w:pPr>
            <w:r/>
            <w:r>
              <w:rPr>
                <w:rFonts w:ascii="맑은 고딕" w:hAnsi="맑은 고딕" w:eastAsia="맑은 고딕"/>
                <w:b w:val="0"/>
                <w:sz w:val="18"/>
              </w:rPr>
              <w:t>commit bd5f53b (2026-09-30), 3대 기준 안내 카드</w:t>
            </w:r>
          </w:p>
        </w:tc>
        <w:tc>
          <w:tcPr>
            <w:tcW w:type="dxa" w:w="4252"/>
          </w:tcPr>
          <w:p>
            <w:pPr>
              <w:spacing w:after="20"/>
            </w:pPr>
            <w:r/>
            <w:r>
              <w:rPr>
                <w:rFonts w:ascii="맑은 고딕" w:hAnsi="맑은 고딕" w:eastAsia="맑은 고딕"/>
                <w:b w:val="0"/>
                <w:sz w:val="18"/>
              </w:rPr>
              <w:t>수정 후 고정한 새 버전 (안내 카드를 4개 평가 항목 기준으로 변경 예정)</w:t>
            </w:r>
          </w:p>
        </w:tc>
      </w:tr>
      <w:tr>
        <w:tc>
          <w:tcPr>
            <w:tcW w:type="dxa" w:w="1417"/>
          </w:tcPr>
          <w:p>
            <w:pPr>
              <w:spacing w:after="20"/>
            </w:pPr>
            <w:r/>
            <w:r>
              <w:rPr>
                <w:rFonts w:ascii="맑은 고딕" w:hAnsi="맑은 고딕" w:eastAsia="맑은 고딕"/>
                <w:b w:val="0"/>
                <w:sz w:val="18"/>
              </w:rPr>
              <w:t>기술 방식</w:t>
            </w:r>
          </w:p>
        </w:tc>
        <w:tc>
          <w:tcPr>
            <w:tcW w:type="dxa" w:w="3969"/>
          </w:tcPr>
          <w:p>
            <w:pPr>
              <w:spacing w:after="20"/>
            </w:pPr>
            <w:r/>
            <w:r>
              <w:rPr>
                <w:rFonts w:ascii="맑은 고딕" w:hAnsi="맑은 고딕" w:eastAsia="맑은 고딕"/>
                <w:b w:val="0"/>
                <w:sz w:val="18"/>
              </w:rPr>
              <w:t>(a) 화면은 학생용 행동 안내, 채점은 4개 항목으로 구분해 서술</w:t>
            </w:r>
          </w:p>
        </w:tc>
        <w:tc>
          <w:tcPr>
            <w:tcW w:type="dxa" w:w="4252"/>
          </w:tcPr>
          <w:p>
            <w:pPr>
              <w:spacing w:after="20"/>
            </w:pPr>
            <w:r/>
            <w:r>
              <w:rPr>
                <w:rFonts w:ascii="맑은 고딕" w:hAnsi="맑은 고딕" w:eastAsia="맑은 고딕"/>
                <w:b w:val="0"/>
                <w:sz w:val="18"/>
              </w:rPr>
              <w:t>60명 전원이 같은 새 버전을 사용하므로 집단 분할 불필요. 해당 버전의 사양만 기술</w:t>
            </w:r>
          </w:p>
        </w:tc>
      </w:tr>
    </w:tbl>
    <w:p/>
    <w:p>
      <w:pPr>
        <w:pStyle w:val="Heading2"/>
      </w:pPr>
      <w:r>
        <w:rPr>
          <w:rFonts w:ascii="맑은 고딕" w:hAnsi="맑은 고딕" w:eastAsia="맑은 고딕"/>
          <w:b/>
          <w:color w:val="1F3A5F"/>
        </w:rPr>
        <w:t>6.1 논문 1 서술 예시</w:t>
      </w:r>
    </w:p>
    <w:p>
      <w:pPr>
        <w:spacing w:after="120"/>
        <w:ind w:left="454"/>
      </w:pPr>
      <w:r>
        <w:rPr>
          <w:rFonts w:ascii="맑은 고딕" w:hAnsi="맑은 고딕" w:eastAsia="맑은 고딕"/>
          <w:i/>
          <w:color w:val="333399"/>
          <w:sz w:val="20"/>
        </w:rPr>
        <w:t>대화 화면에는 가상 환자 반응 규칙(17개 지표 세 군)을 요약한 학생용 행동 안내(감정 돌봄·임상적 정보 제공·향후 관리)를 제시하였으며, 자동 평가는 이와 별도로 Choice Talk·Option Talk·Decision Talk·Ethical Reasoning 4개 항목으로 수행하였다.</w:t>
      </w:r>
    </w:p>
    <w:p>
      <w:pPr>
        <w:spacing w:after="120" w:line="336" w:lineRule="auto"/>
      </w:pPr>
      <w:r>
        <w:rPr>
          <w:rFonts w:ascii="맑은 고딕" w:hAnsi="맑은 고딕" w:eastAsia="맑은 고딕"/>
          <w:b w:val="0"/>
          <w:sz w:val="20"/>
        </w:rPr>
        <w:t>화면의 점수 구간 표시는 실제 채점에 쓰이지 않았으나 학생이 이를 채점 기준으로 받아들였을 수 있으므로, 제한점에 밝혀 두는 것이 안전하다.</w:t>
      </w:r>
    </w:p>
    <w:p>
      <w:pPr>
        <w:pStyle w:val="Heading2"/>
      </w:pPr>
      <w:r>
        <w:rPr>
          <w:rFonts w:ascii="맑은 고딕" w:hAnsi="맑은 고딕" w:eastAsia="맑은 고딕"/>
          <w:b/>
          <w:color w:val="1F3A5F"/>
        </w:rPr>
        <w:t>6.2 논문 2 준비 사항</w:t>
      </w:r>
    </w:p>
    <w:p>
      <w:pPr>
        <w:pStyle w:val="ListNumber"/>
        <w:spacing w:after="40"/>
      </w:pPr>
      <w:r>
        <w:rPr>
          <w:rFonts w:ascii="맑은 고딕" w:hAnsi="맑은 고딕" w:eastAsia="맑은 고딕"/>
          <w:b w:val="0"/>
        </w:rPr>
        <w:t>10월 8일 전에 수정을 마치고 버전을 고정한다. 수업 중 코드를 바꾸면 한 연구 안에서 조건이 달라진다. 리허설을 한 번 하고, 사용 버전을 git 태그(예: study1-2026-10-02, study2-2026-10-08)로 표시해 두면 재현성 근거가 된다.</w:t>
      </w:r>
    </w:p>
    <w:p>
      <w:pPr>
        <w:pStyle w:val="ListNumber"/>
        <w:spacing w:after="40"/>
      </w:pPr>
      <w:r>
        <w:rPr>
          <w:rFonts w:ascii="맑은 고딕" w:hAnsi="맑은 고딕" w:eastAsia="맑은 고딕"/>
          <w:b w:val="0"/>
        </w:rPr>
        <w:t>두 연구를 비교할 때 주의한다. 학년, 사례, 안내 화면이 모두 다르므로 점수 차이를 학년 차이로 해석할 수 없다.</w:t>
      </w:r>
    </w:p>
    <w:p>
      <w:pPr>
        <w:pStyle w:val="ListNumber"/>
        <w:spacing w:after="40"/>
      </w:pPr>
      <w:r>
        <w:rPr>
          <w:rFonts w:ascii="맑은 고딕" w:hAnsi="맑은 고딕" w:eastAsia="맑은 고딕"/>
          <w:b w:val="0"/>
        </w:rPr>
        <w:t>함께 정리할 항목: 안내 카드를 4개 평가 항목 기준으로 재작성, 점수 구간 표시 제거 또는 결과 화면 색상 기준과 일치, 9턴 제한의 서버 측 강제 여부 결정(현재는 브라우저에서만 적용).</w:t>
      </w:r>
    </w:p>
    <w:p>
      <w:pPr>
        <w:pStyle w:val="Heading1"/>
      </w:pPr>
      <w:r>
        <w:rPr>
          <w:rFonts w:ascii="맑은 고딕" w:hAnsi="맑은 고딕" w:eastAsia="맑은 고딕"/>
          <w:b/>
          <w:color w:val="1F3A5F"/>
        </w:rPr>
        <w:t>7. 논문 작성 전 확인 사항</w:t>
      </w:r>
    </w:p>
    <w:p>
      <w:pPr>
        <w:pStyle w:val="ListBullet"/>
        <w:spacing w:after="40"/>
      </w:pPr>
      <w:r>
        <w:rPr>
          <w:rFonts w:ascii="맑은 고딕" w:hAnsi="맑은 고딕" w:eastAsia="맑은 고딕"/>
          <w:b/>
        </w:rPr>
        <w:t>Gemini 미사용</w:t>
      </w:r>
      <w:r>
        <w:rPr>
          <w:rFonts w:ascii="맑은 고딕" w:hAnsi="맑은 고딕" w:eastAsia="맑은 고딕"/>
          <w:b w:val="0"/>
        </w:rPr>
        <w:t>: 생성형 AI는 Claude API만 사용한다. 과거 버전이나 사전 실험에서 Gemini를 썼다면 별도로 기술해야 한다.</w:t>
      </w:r>
    </w:p>
    <w:p>
      <w:pPr>
        <w:pStyle w:val="ListBullet"/>
        <w:spacing w:after="40"/>
      </w:pPr>
      <w:r>
        <w:rPr>
          <w:rFonts w:ascii="맑은 고딕" w:hAnsi="맑은 고딕" w:eastAsia="맑은 고딕"/>
          <w:b/>
        </w:rPr>
        <w:t>1–5단계 사전 진단 미구현</w:t>
      </w:r>
      <w:r>
        <w:rPr>
          <w:rFonts w:ascii="맑은 고딕" w:hAnsi="맑은 고딕" w:eastAsia="맑은 고딕"/>
          <w:b w:val="0"/>
        </w:rPr>
        <w:t>: sdm_eval.py 주석에는 학생이 1–5단계(문제 정의, 통제 가능 영역 분류, 숨은 전제)를 작성한다고 되어 있으나, 실제 Step 1 화면은 윤리 원칙 카드 선택만 있고 평가 프롬프트에도 1단계 답변이 들어가지 않는다(commit 63df32e에서 제거됨).</w:t>
      </w:r>
    </w:p>
    <w:p>
      <w:pPr>
        <w:pStyle w:val="ListBullet"/>
        <w:spacing w:after="40"/>
      </w:pPr>
      <w:r>
        <w:rPr>
          <w:rFonts w:ascii="맑은 고딕" w:hAnsi="맑은 고딕" w:eastAsia="맑은 고딕"/>
          <w:b/>
        </w:rPr>
        <w:t>9턴 제한은 브라우저 측 적용</w:t>
      </w:r>
      <w:r>
        <w:rPr>
          <w:rFonts w:ascii="맑은 고딕" w:hAnsi="맑은 고딕" w:eastAsia="맑은 고딕"/>
          <w:b w:val="0"/>
        </w:rPr>
        <w:t>: 서버(/api/chat)는 턴 수를 제한하지 않는다.</w:t>
      </w:r>
    </w:p>
    <w:p>
      <w:pPr>
        <w:pStyle w:val="ListBullet"/>
        <w:spacing w:after="40"/>
      </w:pPr>
      <w:r>
        <w:rPr>
          <w:rFonts w:ascii="맑은 고딕" w:hAnsi="맑은 고딕" w:eastAsia="맑은 고딕"/>
          <w:b/>
        </w:rPr>
        <w:t>'실시간 동기화' 표현</w:t>
      </w:r>
      <w:r>
        <w:rPr>
          <w:rFonts w:ascii="맑은 고딕" w:hAnsi="맑은 고딕" w:eastAsia="맑은 고딕"/>
          <w:b w:val="0"/>
        </w:rPr>
        <w:t>: 실제로는 제출 시점마다 행이 추가되는 단방향 기록 방식이므로 '제출 즉시 기록' 또는 '실시간 확인'으로 표현한다.</w:t>
      </w:r>
    </w:p>
    <w:p>
      <w:pPr>
        <w:pStyle w:val="ListBullet"/>
        <w:spacing w:after="40"/>
      </w:pPr>
      <w:r>
        <w:rPr>
          <w:rFonts w:ascii="맑은 고딕" w:hAnsi="맑은 고딕" w:eastAsia="맑은 고딕"/>
          <w:b/>
        </w:rPr>
        <w:t>반응 규칙은 프롬프트 지시</w:t>
      </w:r>
      <w:r>
        <w:rPr>
          <w:rFonts w:ascii="맑은 고딕" w:hAnsi="맑은 고딕" w:eastAsia="맑은 고딕"/>
          <w:b w:val="0"/>
        </w:rPr>
        <w:t>: LLM이 17개 지표 규칙을 항상 따른다는 보장이 없으며 코드에 검증 장치가 없다. "~하도록 설계(지시)하였다"까지만 쓰고, 실제 반응 양상은 대화 기록 분석으로 확인한 경우에만 서술한다.</w:t>
      </w:r>
    </w:p>
    <w:p>
      <w:pPr>
        <w:pStyle w:val="ListBullet"/>
        <w:spacing w:after="40"/>
      </w:pPr>
      <w:r>
        <w:rPr>
          <w:rFonts w:ascii="맑은 고딕" w:hAnsi="맑은 고딕" w:eastAsia="맑은 고딕"/>
          <w:b/>
        </w:rPr>
        <w:t>규칙 간 충돌 가능성</w:t>
      </w:r>
      <w:r>
        <w:rPr>
          <w:rFonts w:ascii="맑은 고딕" w:hAnsi="맑은 고딕" w:eastAsia="맑은 고딕"/>
          <w:b w:val="0"/>
        </w:rPr>
        <w:t>: 4턴 지침은 정서적으로 안정된 환자를 가정하지만, 1–3턴 내내 강요가 있었다면 17개 지표 규칙상 환자는 방어적이어야 한다. 이때의 우선순위는 코드에 정해져 있지 않다.</w:t>
      </w:r>
    </w:p>
    <w:p>
      <w:pPr>
        <w:pStyle w:val="ListBullet"/>
        <w:spacing w:after="40"/>
      </w:pPr>
      <w:r>
        <w:rPr>
          <w:rFonts w:ascii="맑은 고딕" w:hAnsi="맑은 고딕" w:eastAsia="맑은 고딕"/>
          <w:b/>
        </w:rPr>
        <w:t>17개 지표의 원 문헌 대조</w:t>
      </w:r>
      <w:r>
        <w:rPr>
          <w:rFonts w:ascii="맑은 고딕" w:hAnsi="맑은 고딕" w:eastAsia="맑은 고딕"/>
          <w:b w:val="0"/>
        </w:rPr>
        <w:t>: 코드에는 이영미 외의 원 논문명·연도·원 문항 수가 없다. 14번(한의 치료 및 보완대체요법) 문항과 세 군의 분류가 원 문헌에 있는지 확인하고, "이영미 외(연도)의 환자중심 커뮤니케이션 지표 중 비언어적 요소를 제외하고 텍스트 대화 및 한의 진료 맥락에 맞게 재구성한 17개 지표"로 기술한다.</w:t>
      </w:r>
    </w:p>
    <w:p>
      <w:pPr>
        <w:pStyle w:val="ListBullet"/>
        <w:spacing w:after="40"/>
      </w:pPr>
      <w:r>
        <w:rPr>
          <w:rFonts w:ascii="맑은 고딕" w:hAnsi="맑은 고딕" w:eastAsia="맑은 고딕"/>
          <w:b/>
        </w:rPr>
        <w:t>배포 버전 확인</w:t>
      </w:r>
      <w:r>
        <w:rPr>
          <w:rFonts w:ascii="맑은 고딕" w:hAnsi="맑은 고딕" w:eastAsia="맑은 고딕"/>
          <w:b w:val="0"/>
        </w:rPr>
        <w:t>: 10월 2일에 실제로 배포된 버전이 commit bd5f53b인지 Render 배포 이력으로 확인한다. 모델명(CLAUDE_MODEL) 환경변수 값도 함께 확인한다.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