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0D200"/>
          <w:sz w:val="56"/>
        </w:rPr>
        <w:t>CALLSUN</w:t>
      </w:r>
    </w:p>
    <w:p>
      <w:pPr>
        <w:jc w:val="center"/>
      </w:pPr>
      <w:r>
        <w:rPr>
          <w:b/>
          <w:sz w:val="40"/>
        </w:rPr>
        <w:t>B2B Brand Page · Complete English Copy</w:t>
      </w:r>
    </w:p>
    <w:p>
      <w:pPr>
        <w:jc w:val="center"/>
      </w:pPr>
      <w:r>
        <w:rPr>
          <w:i/>
          <w:color w:val="69706F"/>
        </w:rPr>
        <w:t>PV module industry terminology · English master copy</w:t>
      </w:r>
    </w:p>
    <w:p/>
    <w:p>
      <w:pPr>
        <w:spacing w:before="240" w:after="140"/>
      </w:pPr>
      <w:r>
        <w:rPr>
          <w:b/>
          <w:color w:val="82AE00"/>
          <w:sz w:val="26"/>
        </w:rPr>
        <w:t>01 · HERO</w:t>
      </w:r>
    </w:p>
    <w:tbl>
      <w:tblPr>
        <w:tblW w:type="auto" w:w="0"/>
        <w:jc w:val="center"/>
        <w:tblLayout w:type="fixed"/>
        <w:tblLook w:firstColumn="1" w:firstRow="1" w:lastColumn="0" w:lastRow="0" w:noHBand="0" w:noVBand="1" w:val="04A0"/>
      </w:tblPr>
      <w:tblGrid>
        <w:gridCol w:w="2232"/>
        <w:gridCol w:w="8568"/>
      </w:tblGrid>
      <w:tr>
        <w:tc>
          <w:tcPr>
            <w:tcW w:type="dxa" w:w="2232"/>
            <w:vAlign w:val="top"/>
            <w:shd w:fill="F2F4EE"/>
          </w:tcPr>
          <w:p>
            <w:pPr>
              <w:spacing w:after="100" w:before="100" w:line="276" w:lineRule="auto"/>
            </w:pPr>
            <w:r>
              <w:rPr>
                <w:b/>
                <w:color w:val="444B4A"/>
              </w:rPr>
              <w:t>Eyebrow</w:t>
            </w:r>
          </w:p>
        </w:tc>
        <w:tc>
          <w:tcPr>
            <w:tcW w:type="dxa" w:w="8568"/>
            <w:vAlign w:val="top"/>
            <w:shd w:fill="FFFFFF"/>
          </w:tcPr>
          <w:p>
            <w:pPr>
              <w:spacing w:after="100" w:before="100" w:line="276" w:lineRule="auto"/>
            </w:pPr>
            <w:r>
              <w:t>PV MODULE BRAND &amp; MANUFACTURER</w:t>
            </w:r>
          </w:p>
        </w:tc>
      </w:tr>
      <w:tr>
        <w:tc>
          <w:tcPr>
            <w:tcW w:type="dxa" w:w="2232"/>
            <w:vAlign w:val="top"/>
            <w:shd w:fill="F2F4EE"/>
          </w:tcPr>
          <w:p>
            <w:pPr>
              <w:spacing w:after="100" w:before="100" w:line="276" w:lineRule="auto"/>
            </w:pPr>
            <w:r>
              <w:rPr>
                <w:b/>
                <w:color w:val="444B4A"/>
              </w:rPr>
              <w:t>Headline</w:t>
            </w:r>
          </w:p>
        </w:tc>
        <w:tc>
          <w:tcPr>
            <w:tcW w:type="dxa" w:w="8568"/>
            <w:vAlign w:val="top"/>
            <w:shd w:fill="FFFFFF"/>
          </w:tcPr>
          <w:p>
            <w:pPr>
              <w:spacing w:after="100" w:before="100" w:line="276" w:lineRule="auto"/>
            </w:pPr>
            <w:r>
              <w:t>Photovoltaic Module Brand &amp; Manufacturer</w:t>
            </w:r>
          </w:p>
        </w:tc>
      </w:tr>
      <w:tr>
        <w:tc>
          <w:tcPr>
            <w:tcW w:type="dxa" w:w="2232"/>
            <w:vAlign w:val="top"/>
            <w:shd w:fill="F2F4EE"/>
          </w:tcPr>
          <w:p>
            <w:pPr>
              <w:spacing w:after="100" w:before="100" w:line="276" w:lineRule="auto"/>
            </w:pPr>
            <w:r>
              <w:rPr>
                <w:b/>
                <w:color w:val="444B4A"/>
              </w:rPr>
              <w:t>Supporting Copy</w:t>
            </w:r>
          </w:p>
        </w:tc>
        <w:tc>
          <w:tcPr>
            <w:tcW w:type="dxa" w:w="8568"/>
            <w:vAlign w:val="top"/>
            <w:shd w:fill="FFFFFF"/>
          </w:tcPr>
          <w:p>
            <w:pPr>
              <w:spacing w:after="100" w:before="100" w:line="276" w:lineRule="auto"/>
            </w:pPr>
            <w:r>
              <w:t>Backed by in-house manufacturing capabilities, we provide photovoltaic modules designed for reliable performance, practical application requirements, and long-term use.</w:t>
            </w:r>
          </w:p>
        </w:tc>
      </w:tr>
      <w:tr>
        <w:tc>
          <w:tcPr>
            <w:tcW w:type="dxa" w:w="2232"/>
            <w:vAlign w:val="top"/>
            <w:shd w:fill="F2F4EE"/>
          </w:tcPr>
          <w:p>
            <w:pPr>
              <w:spacing w:after="100" w:before="100" w:line="276" w:lineRule="auto"/>
            </w:pPr>
            <w:r>
              <w:rPr>
                <w:b/>
                <w:color w:val="444B4A"/>
              </w:rPr>
              <w:t>Primary CTA</w:t>
            </w:r>
          </w:p>
        </w:tc>
        <w:tc>
          <w:tcPr>
            <w:tcW w:type="dxa" w:w="8568"/>
            <w:vAlign w:val="top"/>
            <w:shd w:fill="FFFFFF"/>
          </w:tcPr>
          <w:p>
            <w:pPr>
              <w:spacing w:after="100" w:before="100" w:line="276" w:lineRule="auto"/>
            </w:pPr>
            <w:r>
              <w:t>Explore Our Capabilities</w:t>
            </w:r>
          </w:p>
        </w:tc>
      </w:tr>
      <w:tr>
        <w:tc>
          <w:tcPr>
            <w:tcW w:type="dxa" w:w="2232"/>
            <w:vAlign w:val="top"/>
            <w:shd w:fill="F2F4EE"/>
          </w:tcPr>
          <w:p>
            <w:pPr>
              <w:spacing w:after="100" w:before="100" w:line="276" w:lineRule="auto"/>
            </w:pPr>
            <w:r>
              <w:rPr>
                <w:b/>
                <w:color w:val="444B4A"/>
              </w:rPr>
              <w:t>Secondary CTA</w:t>
            </w:r>
          </w:p>
        </w:tc>
        <w:tc>
          <w:tcPr>
            <w:tcW w:type="dxa" w:w="8568"/>
            <w:vAlign w:val="top"/>
            <w:shd w:fill="FFFFFF"/>
          </w:tcPr>
          <w:p>
            <w:pPr>
              <w:spacing w:after="100" w:before="100" w:line="276" w:lineRule="auto"/>
            </w:pPr>
            <w:r>
              <w:t>View Company Profile →</w:t>
            </w:r>
          </w:p>
        </w:tc>
      </w:tr>
    </w:tbl>
    <w:p/>
    <w:p>
      <w:pPr>
        <w:spacing w:before="240" w:after="140"/>
      </w:pPr>
      <w:r>
        <w:rPr>
          <w:b/>
          <w:color w:val="82AE00"/>
          <w:sz w:val="26"/>
        </w:rPr>
        <w:t>02 · KEY FACTS</w:t>
      </w:r>
    </w:p>
    <w:tbl>
      <w:tblPr>
        <w:tblW w:type="auto" w:w="0"/>
        <w:jc w:val="center"/>
        <w:tblLayout w:type="fixed"/>
        <w:tblLook w:firstColumn="1" w:firstRow="1" w:lastColumn="0" w:lastRow="0" w:noHBand="0" w:noVBand="1" w:val="04A0"/>
      </w:tblPr>
      <w:tblGrid>
        <w:gridCol w:w="2232"/>
        <w:gridCol w:w="8568"/>
      </w:tblGrid>
      <w:tr>
        <w:tc>
          <w:tcPr>
            <w:tcW w:type="dxa" w:w="2232"/>
            <w:vAlign w:val="top"/>
            <w:shd w:fill="F2F4EE"/>
          </w:tcPr>
          <w:p>
            <w:pPr>
              <w:spacing w:after="100" w:before="100" w:line="276" w:lineRule="auto"/>
            </w:pPr>
            <w:r>
              <w:rPr>
                <w:b/>
                <w:color w:val="444B4A"/>
              </w:rPr>
              <w:t>Manufacturing Base</w:t>
            </w:r>
          </w:p>
        </w:tc>
        <w:tc>
          <w:tcPr>
            <w:tcW w:type="dxa" w:w="8568"/>
            <w:vAlign w:val="top"/>
            <w:shd w:fill="FFFFFF"/>
          </w:tcPr>
          <w:p>
            <w:pPr>
              <w:spacing w:after="100" w:before="100" w:line="276" w:lineRule="auto"/>
            </w:pPr>
            <w:r>
              <w:t>55,000 m²</w:t>
            </w:r>
          </w:p>
        </w:tc>
      </w:tr>
      <w:tr>
        <w:tc>
          <w:tcPr>
            <w:tcW w:type="dxa" w:w="2232"/>
            <w:vAlign w:val="top"/>
            <w:shd w:fill="F2F4EE"/>
          </w:tcPr>
          <w:p>
            <w:pPr>
              <w:spacing w:after="100" w:before="100" w:line="276" w:lineRule="auto"/>
            </w:pPr>
            <w:r>
              <w:rPr>
                <w:b/>
                <w:color w:val="444B4A"/>
              </w:rPr>
              <w:t>Manufacturing Regions</w:t>
            </w:r>
          </w:p>
        </w:tc>
        <w:tc>
          <w:tcPr>
            <w:tcW w:type="dxa" w:w="8568"/>
            <w:vAlign w:val="top"/>
            <w:shd w:fill="FFFFFF"/>
          </w:tcPr>
          <w:p>
            <w:pPr>
              <w:spacing w:after="100" w:before="100" w:line="276" w:lineRule="auto"/>
            </w:pPr>
            <w:r>
              <w:t>4</w:t>
            </w:r>
          </w:p>
        </w:tc>
      </w:tr>
      <w:tr>
        <w:tc>
          <w:tcPr>
            <w:tcW w:type="dxa" w:w="2232"/>
            <w:vAlign w:val="top"/>
            <w:shd w:fill="F2F4EE"/>
          </w:tcPr>
          <w:p>
            <w:pPr>
              <w:spacing w:after="100" w:before="100" w:line="276" w:lineRule="auto"/>
            </w:pPr>
            <w:r>
              <w:rPr>
                <w:b/>
                <w:color w:val="444B4A"/>
              </w:rPr>
              <w:t>Global Logistics Markets</w:t>
            </w:r>
          </w:p>
        </w:tc>
        <w:tc>
          <w:tcPr>
            <w:tcW w:type="dxa" w:w="8568"/>
            <w:vAlign w:val="top"/>
            <w:shd w:fill="FFFFFF"/>
          </w:tcPr>
          <w:p>
            <w:pPr>
              <w:spacing w:after="100" w:before="100" w:line="276" w:lineRule="auto"/>
            </w:pPr>
            <w:r>
              <w:t>6+</w:t>
            </w:r>
          </w:p>
        </w:tc>
      </w:tr>
      <w:tr>
        <w:tc>
          <w:tcPr>
            <w:tcW w:type="dxa" w:w="2232"/>
            <w:vAlign w:val="top"/>
            <w:shd w:fill="F2F4EE"/>
          </w:tcPr>
          <w:p>
            <w:pPr>
              <w:spacing w:after="100" w:before="100" w:line="276" w:lineRule="auto"/>
            </w:pPr>
            <w:r>
              <w:rPr>
                <w:b/>
                <w:color w:val="444B4A"/>
              </w:rPr>
              <w:t>Module Power Range</w:t>
            </w:r>
          </w:p>
        </w:tc>
        <w:tc>
          <w:tcPr>
            <w:tcW w:type="dxa" w:w="8568"/>
            <w:vAlign w:val="top"/>
            <w:shd w:fill="FFFFFF"/>
          </w:tcPr>
          <w:p>
            <w:pPr>
              <w:spacing w:after="100" w:before="100" w:line="276" w:lineRule="auto"/>
            </w:pPr>
            <w:r>
              <w:t>180–720W</w:t>
            </w:r>
          </w:p>
        </w:tc>
      </w:tr>
    </w:tbl>
    <w:p/>
    <w:p>
      <w:pPr>
        <w:spacing w:before="240" w:after="140"/>
      </w:pPr>
      <w:r>
        <w:rPr>
          <w:b/>
          <w:color w:val="82AE00"/>
          <w:sz w:val="26"/>
        </w:rPr>
        <w:t>03 · WHO WE ARE</w:t>
      </w:r>
    </w:p>
    <w:tbl>
      <w:tblPr>
        <w:tblW w:type="auto" w:w="0"/>
        <w:jc w:val="center"/>
        <w:tblLayout w:type="fixed"/>
        <w:tblLook w:firstColumn="1" w:firstRow="1" w:lastColumn="0" w:lastRow="0" w:noHBand="0" w:noVBand="1" w:val="04A0"/>
      </w:tblPr>
      <w:tblGrid>
        <w:gridCol w:w="2232"/>
        <w:gridCol w:w="8568"/>
      </w:tblGrid>
      <w:tr>
        <w:tc>
          <w:tcPr>
            <w:tcW w:type="dxa" w:w="2232"/>
            <w:vAlign w:val="top"/>
            <w:shd w:fill="F2F4EE"/>
          </w:tcPr>
          <w:p>
            <w:pPr>
              <w:spacing w:after="100" w:before="100" w:line="276" w:lineRule="auto"/>
            </w:pPr>
            <w:r>
              <w:rPr>
                <w:b/>
                <w:color w:val="444B4A"/>
              </w:rPr>
              <w:t>Headline</w:t>
            </w:r>
          </w:p>
        </w:tc>
        <w:tc>
          <w:tcPr>
            <w:tcW w:type="dxa" w:w="8568"/>
            <w:vAlign w:val="top"/>
            <w:shd w:fill="FFFFFF"/>
          </w:tcPr>
          <w:p>
            <w:pPr>
              <w:spacing w:after="100" w:before="100" w:line="276" w:lineRule="auto"/>
            </w:pPr>
            <w:r>
              <w:t>Products Built Around Real-World Space and Long-Term Use</w:t>
            </w:r>
          </w:p>
        </w:tc>
      </w:tr>
      <w:tr>
        <w:tc>
          <w:tcPr>
            <w:tcW w:type="dxa" w:w="2232"/>
            <w:vAlign w:val="top"/>
            <w:shd w:fill="F2F4EE"/>
          </w:tcPr>
          <w:p>
            <w:pPr>
              <w:spacing w:after="100" w:before="100" w:line="276" w:lineRule="auto"/>
            </w:pPr>
            <w:r>
              <w:rPr>
                <w:b/>
                <w:color w:val="444B4A"/>
              </w:rPr>
              <w:t>Body Copy</w:t>
            </w:r>
          </w:p>
        </w:tc>
        <w:tc>
          <w:tcPr>
            <w:tcW w:type="dxa" w:w="8568"/>
            <w:vAlign w:val="top"/>
            <w:shd w:fill="FFFFFF"/>
          </w:tcPr>
          <w:p>
            <w:pPr>
              <w:spacing w:after="100" w:before="100" w:line="276" w:lineRule="auto"/>
            </w:pPr>
            <w:r>
              <w:t>Callsun focuses on the development and manufacturing of photovoltaic modules, with products covering both standard PV modules and custom-engineered modules.</w:t>
              <w:br/>
              <w:br/>
              <w:t>Our solutions are designed for a wide range of project and application requirements, supporting customers from product selection and engineering evaluation to volume production and delivery.</w:t>
            </w:r>
          </w:p>
        </w:tc>
      </w:tr>
      <w:tr>
        <w:tc>
          <w:tcPr>
            <w:tcW w:type="dxa" w:w="2232"/>
            <w:vAlign w:val="top"/>
            <w:shd w:fill="F2F4EE"/>
          </w:tcPr>
          <w:p>
            <w:pPr>
              <w:spacing w:after="100" w:before="100" w:line="276" w:lineRule="auto"/>
            </w:pPr>
            <w:r>
              <w:rPr>
                <w:b/>
                <w:color w:val="444B4A"/>
              </w:rPr>
              <w:t>Capability 01</w:t>
            </w:r>
          </w:p>
        </w:tc>
        <w:tc>
          <w:tcPr>
            <w:tcW w:type="dxa" w:w="8568"/>
            <w:vAlign w:val="top"/>
            <w:shd w:fill="FFFFFF"/>
          </w:tcPr>
          <w:p>
            <w:pPr>
              <w:spacing w:after="100" w:before="100" w:line="276" w:lineRule="auto"/>
            </w:pPr>
            <w:r>
              <w:t>Standard PV Module Manufacturing — Volume Production</w:t>
            </w:r>
          </w:p>
        </w:tc>
      </w:tr>
      <w:tr>
        <w:tc>
          <w:tcPr>
            <w:tcW w:type="dxa" w:w="2232"/>
            <w:vAlign w:val="top"/>
            <w:shd w:fill="F2F4EE"/>
          </w:tcPr>
          <w:p>
            <w:pPr>
              <w:spacing w:after="100" w:before="100" w:line="276" w:lineRule="auto"/>
            </w:pPr>
            <w:r>
              <w:rPr>
                <w:b/>
                <w:color w:val="444B4A"/>
              </w:rPr>
              <w:t>Capability 02</w:t>
            </w:r>
          </w:p>
        </w:tc>
        <w:tc>
          <w:tcPr>
            <w:tcW w:type="dxa" w:w="8568"/>
            <w:vAlign w:val="top"/>
            <w:shd w:fill="FFFFFF"/>
          </w:tcPr>
          <w:p>
            <w:pPr>
              <w:spacing w:after="100" w:before="100" w:line="276" w:lineRule="auto"/>
            </w:pPr>
            <w:r>
              <w:t>Custom Module Engineering — Custom Engineering</w:t>
            </w:r>
          </w:p>
        </w:tc>
      </w:tr>
      <w:tr>
        <w:tc>
          <w:tcPr>
            <w:tcW w:type="dxa" w:w="2232"/>
            <w:vAlign w:val="top"/>
            <w:shd w:fill="F2F4EE"/>
          </w:tcPr>
          <w:p>
            <w:pPr>
              <w:spacing w:after="100" w:before="100" w:line="276" w:lineRule="auto"/>
            </w:pPr>
            <w:r>
              <w:rPr>
                <w:b/>
                <w:color w:val="444B4A"/>
              </w:rPr>
              <w:t>Capability 03</w:t>
            </w:r>
          </w:p>
        </w:tc>
        <w:tc>
          <w:tcPr>
            <w:tcW w:type="dxa" w:w="8568"/>
            <w:vAlign w:val="top"/>
            <w:shd w:fill="FFFFFF"/>
          </w:tcPr>
          <w:p>
            <w:pPr>
              <w:spacing w:after="100" w:before="100" w:line="276" w:lineRule="auto"/>
            </w:pPr>
            <w:r>
              <w:t>Quality Control &amp; Reliability Validation — Verified Quality</w:t>
            </w:r>
          </w:p>
        </w:tc>
      </w:tr>
      <w:tr>
        <w:tc>
          <w:tcPr>
            <w:tcW w:type="dxa" w:w="2232"/>
            <w:vAlign w:val="top"/>
            <w:shd w:fill="F2F4EE"/>
          </w:tcPr>
          <w:p>
            <w:pPr>
              <w:spacing w:after="100" w:before="100" w:line="276" w:lineRule="auto"/>
            </w:pPr>
            <w:r>
              <w:rPr>
                <w:b/>
                <w:color w:val="444B4A"/>
              </w:rPr>
              <w:t>Capability 04</w:t>
            </w:r>
          </w:p>
        </w:tc>
        <w:tc>
          <w:tcPr>
            <w:tcW w:type="dxa" w:w="8568"/>
            <w:vAlign w:val="top"/>
            <w:shd w:fill="FFFFFF"/>
          </w:tcPr>
          <w:p>
            <w:pPr>
              <w:spacing w:after="100" w:before="100" w:line="276" w:lineRule="auto"/>
            </w:pPr>
            <w:r>
              <w:t>Application-Specific System Support — System Support</w:t>
            </w:r>
          </w:p>
        </w:tc>
      </w:tr>
    </w:tbl>
    <w:p/>
    <w:p>
      <w:pPr>
        <w:spacing w:before="240" w:after="140"/>
      </w:pPr>
      <w:r>
        <w:rPr>
          <w:b/>
          <w:color w:val="82AE00"/>
          <w:sz w:val="26"/>
        </w:rPr>
        <w:t>04 · MANUFACTURING</w:t>
      </w:r>
    </w:p>
    <w:tbl>
      <w:tblPr>
        <w:tblW w:type="auto" w:w="0"/>
        <w:jc w:val="center"/>
        <w:tblLayout w:type="fixed"/>
        <w:tblLook w:firstColumn="1" w:firstRow="1" w:lastColumn="0" w:lastRow="0" w:noHBand="0" w:noVBand="1" w:val="04A0"/>
      </w:tblPr>
      <w:tblGrid>
        <w:gridCol w:w="2232"/>
        <w:gridCol w:w="8568"/>
      </w:tblGrid>
      <w:tr>
        <w:tc>
          <w:tcPr>
            <w:tcW w:type="dxa" w:w="2232"/>
            <w:vAlign w:val="top"/>
            <w:shd w:fill="F2F4EE"/>
          </w:tcPr>
          <w:p>
            <w:pPr>
              <w:spacing w:after="100" w:before="100" w:line="276" w:lineRule="auto"/>
            </w:pPr>
            <w:r>
              <w:rPr>
                <w:b/>
                <w:color w:val="444B4A"/>
              </w:rPr>
              <w:t>Headline</w:t>
            </w:r>
          </w:p>
        </w:tc>
        <w:tc>
          <w:tcPr>
            <w:tcW w:type="dxa" w:w="8568"/>
            <w:vAlign w:val="top"/>
            <w:shd w:fill="FFFFFF"/>
          </w:tcPr>
          <w:p>
            <w:pPr>
              <w:spacing w:after="100" w:before="100" w:line="276" w:lineRule="auto"/>
            </w:pPr>
            <w:r>
              <w:t>From Product Requirements to Consistent Delivery</w:t>
            </w:r>
          </w:p>
        </w:tc>
      </w:tr>
      <w:tr>
        <w:tc>
          <w:tcPr>
            <w:tcW w:type="dxa" w:w="2232"/>
            <w:vAlign w:val="top"/>
            <w:shd w:fill="F2F4EE"/>
          </w:tcPr>
          <w:p>
            <w:pPr>
              <w:spacing w:after="100" w:before="100" w:line="276" w:lineRule="auto"/>
            </w:pPr>
            <w:r>
              <w:rPr>
                <w:b/>
                <w:color w:val="444B4A"/>
              </w:rPr>
              <w:t>Body Copy</w:t>
            </w:r>
          </w:p>
        </w:tc>
        <w:tc>
          <w:tcPr>
            <w:tcW w:type="dxa" w:w="8568"/>
            <w:vAlign w:val="top"/>
            <w:shd w:fill="FFFFFF"/>
          </w:tcPr>
          <w:p>
            <w:pPr>
              <w:spacing w:after="100" w:before="100" w:line="276" w:lineRule="auto"/>
            </w:pPr>
            <w:r>
              <w:t>We combine automated production for standard PV modules with flexible engineering capabilities for custom modules, supporting reliable manufacturing, consistent quality, and scalable delivery.</w:t>
            </w:r>
          </w:p>
        </w:tc>
      </w:tr>
      <w:tr>
        <w:tc>
          <w:tcPr>
            <w:tcW w:type="dxa" w:w="2232"/>
            <w:vAlign w:val="top"/>
            <w:shd w:fill="F2F4EE"/>
          </w:tcPr>
          <w:p>
            <w:pPr>
              <w:spacing w:after="100" w:before="100" w:line="276" w:lineRule="auto"/>
            </w:pPr>
            <w:r>
              <w:rPr>
                <w:b/>
                <w:color w:val="444B4A"/>
              </w:rPr>
              <w:t>Step 01</w:t>
            </w:r>
          </w:p>
        </w:tc>
        <w:tc>
          <w:tcPr>
            <w:tcW w:type="dxa" w:w="8568"/>
            <w:vAlign w:val="top"/>
            <w:shd w:fill="FFFFFF"/>
          </w:tcPr>
          <w:p>
            <w:pPr>
              <w:spacing w:after="100" w:before="100" w:line="276" w:lineRule="auto"/>
            </w:pPr>
            <w:r>
              <w:t>Engineering Review</w:t>
            </w:r>
          </w:p>
        </w:tc>
      </w:tr>
      <w:tr>
        <w:tc>
          <w:tcPr>
            <w:tcW w:type="dxa" w:w="2232"/>
            <w:vAlign w:val="top"/>
            <w:shd w:fill="F2F4EE"/>
          </w:tcPr>
          <w:p>
            <w:pPr>
              <w:spacing w:after="100" w:before="100" w:line="276" w:lineRule="auto"/>
            </w:pPr>
            <w:r>
              <w:rPr>
                <w:b/>
                <w:color w:val="444B4A"/>
              </w:rPr>
              <w:t>Step 02</w:t>
            </w:r>
          </w:p>
        </w:tc>
        <w:tc>
          <w:tcPr>
            <w:tcW w:type="dxa" w:w="8568"/>
            <w:vAlign w:val="top"/>
            <w:shd w:fill="FFFFFF"/>
          </w:tcPr>
          <w:p>
            <w:pPr>
              <w:spacing w:after="100" w:before="100" w:line="276" w:lineRule="auto"/>
            </w:pPr>
            <w:r>
              <w:t>Sample Validation</w:t>
            </w:r>
          </w:p>
        </w:tc>
      </w:tr>
      <w:tr>
        <w:tc>
          <w:tcPr>
            <w:tcW w:type="dxa" w:w="2232"/>
            <w:vAlign w:val="top"/>
            <w:shd w:fill="F2F4EE"/>
          </w:tcPr>
          <w:p>
            <w:pPr>
              <w:spacing w:after="100" w:before="100" w:line="276" w:lineRule="auto"/>
            </w:pPr>
            <w:r>
              <w:rPr>
                <w:b/>
                <w:color w:val="444B4A"/>
              </w:rPr>
              <w:t>Step 03</w:t>
            </w:r>
          </w:p>
        </w:tc>
        <w:tc>
          <w:tcPr>
            <w:tcW w:type="dxa" w:w="8568"/>
            <w:vAlign w:val="top"/>
            <w:shd w:fill="FFFFFF"/>
          </w:tcPr>
          <w:p>
            <w:pPr>
              <w:spacing w:after="100" w:before="100" w:line="276" w:lineRule="auto"/>
            </w:pPr>
            <w:r>
              <w:t>Reliable Production</w:t>
            </w:r>
          </w:p>
        </w:tc>
      </w:tr>
      <w:tr>
        <w:tc>
          <w:tcPr>
            <w:tcW w:type="dxa" w:w="2232"/>
            <w:vAlign w:val="top"/>
            <w:shd w:fill="F2F4EE"/>
          </w:tcPr>
          <w:p>
            <w:pPr>
              <w:spacing w:after="100" w:before="100" w:line="276" w:lineRule="auto"/>
            </w:pPr>
            <w:r>
              <w:rPr>
                <w:b/>
                <w:color w:val="444B4A"/>
              </w:rPr>
              <w:t>Step 04</w:t>
            </w:r>
          </w:p>
        </w:tc>
        <w:tc>
          <w:tcPr>
            <w:tcW w:type="dxa" w:w="8568"/>
            <w:vAlign w:val="top"/>
            <w:shd w:fill="FFFFFF"/>
          </w:tcPr>
          <w:p>
            <w:pPr>
              <w:spacing w:after="100" w:before="100" w:line="276" w:lineRule="auto"/>
            </w:pPr>
            <w:r>
              <w:t>Volume Delivery</w:t>
            </w:r>
          </w:p>
        </w:tc>
      </w:tr>
    </w:tbl>
    <w:p/>
    <w:p>
      <w:pPr>
        <w:spacing w:before="240" w:after="140"/>
      </w:pPr>
      <w:r>
        <w:rPr>
          <w:b/>
          <w:color w:val="82AE00"/>
          <w:sz w:val="26"/>
        </w:rPr>
        <w:t>05 · PRODUCT PORTFOLIO</w:t>
      </w:r>
    </w:p>
    <w:tbl>
      <w:tblPr>
        <w:tblW w:type="auto" w:w="0"/>
        <w:jc w:val="center"/>
        <w:tblLayout w:type="fixed"/>
        <w:tblLook w:firstColumn="1" w:firstRow="1" w:lastColumn="0" w:lastRow="0" w:noHBand="0" w:noVBand="1" w:val="04A0"/>
      </w:tblPr>
      <w:tblGrid>
        <w:gridCol w:w="2232"/>
        <w:gridCol w:w="8568"/>
      </w:tblGrid>
      <w:tr>
        <w:tc>
          <w:tcPr>
            <w:tcW w:type="dxa" w:w="2232"/>
            <w:vAlign w:val="top"/>
            <w:shd w:fill="F2F4EE"/>
          </w:tcPr>
          <w:p>
            <w:pPr>
              <w:spacing w:after="100" w:before="100" w:line="276" w:lineRule="auto"/>
            </w:pPr>
            <w:r>
              <w:rPr>
                <w:b/>
                <w:color w:val="444B4A"/>
              </w:rPr>
              <w:t>Headline</w:t>
            </w:r>
          </w:p>
        </w:tc>
        <w:tc>
          <w:tcPr>
            <w:tcW w:type="dxa" w:w="8568"/>
            <w:vAlign w:val="top"/>
            <w:shd w:fill="FFFFFF"/>
          </w:tcPr>
          <w:p>
            <w:pPr>
              <w:spacing w:after="100" w:before="100" w:line="276" w:lineRule="auto"/>
            </w:pPr>
            <w:r>
              <w:t>Standard PV Modules at Scale. Custom Modules Engineered to Fit.</w:t>
            </w:r>
          </w:p>
        </w:tc>
      </w:tr>
      <w:tr>
        <w:tc>
          <w:tcPr>
            <w:tcW w:type="dxa" w:w="2232"/>
            <w:vAlign w:val="top"/>
            <w:shd w:fill="F2F4EE"/>
          </w:tcPr>
          <w:p>
            <w:pPr>
              <w:spacing w:after="100" w:before="100" w:line="276" w:lineRule="auto"/>
            </w:pPr>
            <w:r>
              <w:rPr>
                <w:b/>
                <w:color w:val="444B4A"/>
              </w:rPr>
              <w:t>Standard PV Modules</w:t>
            </w:r>
          </w:p>
        </w:tc>
        <w:tc>
          <w:tcPr>
            <w:tcW w:type="dxa" w:w="8568"/>
            <w:vAlign w:val="top"/>
            <w:shd w:fill="FFFFFF"/>
          </w:tcPr>
          <w:p>
            <w:pPr>
              <w:spacing w:after="100" w:before="100" w:line="276" w:lineRule="auto"/>
            </w:pPr>
            <w:r>
              <w:t>Designed for residential, distributed-generation, and commercial applications, with standardized specifications and stable high-volume production to support efficient project deployment and consistent delivery.</w:t>
              <w:br/>
              <w:br/>
              <w:t>450W · 580W · 620W · 720W</w:t>
              <w:br/>
              <w:t>High-Efficiency Cells · Stable Output</w:t>
            </w:r>
          </w:p>
        </w:tc>
      </w:tr>
      <w:tr>
        <w:tc>
          <w:tcPr>
            <w:tcW w:type="dxa" w:w="2232"/>
            <w:vAlign w:val="top"/>
            <w:shd w:fill="F2F4EE"/>
          </w:tcPr>
          <w:p>
            <w:pPr>
              <w:spacing w:after="100" w:before="100" w:line="276" w:lineRule="auto"/>
            </w:pPr>
            <w:r>
              <w:rPr>
                <w:b/>
                <w:color w:val="444B4A"/>
              </w:rPr>
              <w:t>Custom PV Modules</w:t>
            </w:r>
          </w:p>
        </w:tc>
        <w:tc>
          <w:tcPr>
            <w:tcW w:type="dxa" w:w="8568"/>
            <w:vAlign w:val="top"/>
            <w:shd w:fill="FFFFFF"/>
          </w:tcPr>
          <w:p>
            <w:pPr>
              <w:spacing w:after="100" w:before="100" w:line="276" w:lineRule="auto"/>
            </w:pPr>
            <w:r>
              <w:t>Engineered for off-grid systems, RVs, marine applications, and equipment integration, with customization available for dimensions, structure, electrical parameters, connectors, and system interfaces.</w:t>
              <w:br/>
              <w:br/>
              <w:t>180W · 200W · 215W</w:t>
              <w:br/>
              <w:t>Size Customization · Application Fit</w:t>
            </w:r>
          </w:p>
        </w:tc>
      </w:tr>
    </w:tbl>
    <w:p/>
    <w:p>
      <w:pPr>
        <w:spacing w:before="240" w:after="140"/>
      </w:pPr>
      <w:r>
        <w:rPr>
          <w:b/>
          <w:color w:val="82AE00"/>
          <w:sz w:val="26"/>
        </w:rPr>
        <w:t>06 · VERIFIED QUALITY</w:t>
      </w:r>
    </w:p>
    <w:tbl>
      <w:tblPr>
        <w:tblW w:type="auto" w:w="0"/>
        <w:jc w:val="center"/>
        <w:tblLayout w:type="fixed"/>
        <w:tblLook w:firstColumn="1" w:firstRow="1" w:lastColumn="0" w:lastRow="0" w:noHBand="0" w:noVBand="1" w:val="04A0"/>
      </w:tblPr>
      <w:tblGrid>
        <w:gridCol w:w="2232"/>
        <w:gridCol w:w="8568"/>
      </w:tblGrid>
      <w:tr>
        <w:tc>
          <w:tcPr>
            <w:tcW w:type="dxa" w:w="2232"/>
            <w:vAlign w:val="top"/>
            <w:shd w:fill="F2F4EE"/>
          </w:tcPr>
          <w:p>
            <w:pPr>
              <w:spacing w:after="100" w:before="100" w:line="276" w:lineRule="auto"/>
            </w:pPr>
            <w:r>
              <w:rPr>
                <w:b/>
                <w:color w:val="444B4A"/>
              </w:rPr>
              <w:t>Headline</w:t>
            </w:r>
          </w:p>
        </w:tc>
        <w:tc>
          <w:tcPr>
            <w:tcW w:type="dxa" w:w="8568"/>
            <w:vAlign w:val="top"/>
            <w:shd w:fill="FFFFFF"/>
          </w:tcPr>
          <w:p>
            <w:pPr>
              <w:spacing w:after="100" w:before="100" w:line="276" w:lineRule="auto"/>
            </w:pPr>
            <w:r>
              <w:t>Verifiable Quality at Every Stage</w:t>
            </w:r>
          </w:p>
        </w:tc>
      </w:tr>
      <w:tr>
        <w:tc>
          <w:tcPr>
            <w:tcW w:type="dxa" w:w="2232"/>
            <w:vAlign w:val="top"/>
            <w:shd w:fill="F2F4EE"/>
          </w:tcPr>
          <w:p>
            <w:pPr>
              <w:spacing w:after="100" w:before="100" w:line="276" w:lineRule="auto"/>
            </w:pPr>
            <w:r>
              <w:rPr>
                <w:b/>
                <w:color w:val="444B4A"/>
              </w:rPr>
              <w:t>Body Copy</w:t>
            </w:r>
          </w:p>
        </w:tc>
        <w:tc>
          <w:tcPr>
            <w:tcW w:type="dxa" w:w="8568"/>
            <w:vAlign w:val="top"/>
            <w:shd w:fill="FFFFFF"/>
          </w:tcPr>
          <w:p>
            <w:pPr>
              <w:spacing w:after="100" w:before="100" w:line="276" w:lineRule="auto"/>
            </w:pPr>
            <w:r>
              <w:t>From incoming material inspection and process control to finished-product testing, critical manufacturing stages are subject to systematic quality verification. Products undergo multiple reliability tests before shipment to ensure performance consistency and long-term dependability.</w:t>
            </w:r>
          </w:p>
        </w:tc>
      </w:tr>
      <w:tr>
        <w:tc>
          <w:tcPr>
            <w:tcW w:type="dxa" w:w="2232"/>
            <w:vAlign w:val="top"/>
            <w:shd w:fill="F2F4EE"/>
          </w:tcPr>
          <w:p>
            <w:pPr>
              <w:spacing w:after="100" w:before="100" w:line="276" w:lineRule="auto"/>
            </w:pPr>
            <w:r>
              <w:rPr>
                <w:b/>
                <w:color w:val="444B4A"/>
              </w:rPr>
              <w:t>Test 01</w:t>
            </w:r>
          </w:p>
        </w:tc>
        <w:tc>
          <w:tcPr>
            <w:tcW w:type="dxa" w:w="8568"/>
            <w:vAlign w:val="top"/>
            <w:shd w:fill="FFFFFF"/>
          </w:tcPr>
          <w:p>
            <w:pPr>
              <w:spacing w:after="100" w:before="100" w:line="276" w:lineRule="auto"/>
            </w:pPr>
            <w:r>
              <w:t>EL Testing — Electroluminescence Testing</w:t>
            </w:r>
          </w:p>
        </w:tc>
      </w:tr>
      <w:tr>
        <w:tc>
          <w:tcPr>
            <w:tcW w:type="dxa" w:w="2232"/>
            <w:vAlign w:val="top"/>
            <w:shd w:fill="F2F4EE"/>
          </w:tcPr>
          <w:p>
            <w:pPr>
              <w:spacing w:after="100" w:before="100" w:line="276" w:lineRule="auto"/>
            </w:pPr>
            <w:r>
              <w:rPr>
                <w:b/>
                <w:color w:val="444B4A"/>
              </w:rPr>
              <w:t>Test 02</w:t>
            </w:r>
          </w:p>
        </w:tc>
        <w:tc>
          <w:tcPr>
            <w:tcW w:type="dxa" w:w="8568"/>
            <w:vAlign w:val="top"/>
            <w:shd w:fill="FFFFFF"/>
          </w:tcPr>
          <w:p>
            <w:pPr>
              <w:spacing w:after="100" w:before="100" w:line="276" w:lineRule="auto"/>
            </w:pPr>
            <w:r>
              <w:t>Solar Simulator Testing — I–V Performance Testing</w:t>
            </w:r>
          </w:p>
        </w:tc>
      </w:tr>
      <w:tr>
        <w:tc>
          <w:tcPr>
            <w:tcW w:type="dxa" w:w="2232"/>
            <w:vAlign w:val="top"/>
            <w:shd w:fill="F2F4EE"/>
          </w:tcPr>
          <w:p>
            <w:pPr>
              <w:spacing w:after="100" w:before="100" w:line="276" w:lineRule="auto"/>
            </w:pPr>
            <w:r>
              <w:rPr>
                <w:b/>
                <w:color w:val="444B4A"/>
              </w:rPr>
              <w:t>Test 03</w:t>
            </w:r>
          </w:p>
        </w:tc>
        <w:tc>
          <w:tcPr>
            <w:tcW w:type="dxa" w:w="8568"/>
            <w:vAlign w:val="top"/>
            <w:shd w:fill="FFFFFF"/>
          </w:tcPr>
          <w:p>
            <w:pPr>
              <w:spacing w:after="100" w:before="100" w:line="276" w:lineRule="auto"/>
            </w:pPr>
            <w:r>
              <w:t>Temperature &amp; Humidity Testing — Environmental Reliability</w:t>
            </w:r>
          </w:p>
        </w:tc>
      </w:tr>
      <w:tr>
        <w:tc>
          <w:tcPr>
            <w:tcW w:type="dxa" w:w="2232"/>
            <w:vAlign w:val="top"/>
            <w:shd w:fill="F2F4EE"/>
          </w:tcPr>
          <w:p>
            <w:pPr>
              <w:spacing w:after="100" w:before="100" w:line="276" w:lineRule="auto"/>
            </w:pPr>
            <w:r>
              <w:rPr>
                <w:b/>
                <w:color w:val="444B4A"/>
              </w:rPr>
              <w:t>Test 04</w:t>
            </w:r>
          </w:p>
        </w:tc>
        <w:tc>
          <w:tcPr>
            <w:tcW w:type="dxa" w:w="8568"/>
            <w:vAlign w:val="top"/>
            <w:shd w:fill="FFFFFF"/>
          </w:tcPr>
          <w:p>
            <w:pPr>
              <w:spacing w:after="100" w:before="100" w:line="276" w:lineRule="auto"/>
            </w:pPr>
            <w:r>
              <w:t>UV Aging Testing</w:t>
            </w:r>
          </w:p>
        </w:tc>
      </w:tr>
      <w:tr>
        <w:tc>
          <w:tcPr>
            <w:tcW w:type="dxa" w:w="2232"/>
            <w:vAlign w:val="top"/>
            <w:shd w:fill="F2F4EE"/>
          </w:tcPr>
          <w:p>
            <w:pPr>
              <w:spacing w:after="100" w:before="100" w:line="276" w:lineRule="auto"/>
            </w:pPr>
            <w:r>
              <w:rPr>
                <w:b/>
                <w:color w:val="444B4A"/>
              </w:rPr>
              <w:t>Test 05</w:t>
            </w:r>
          </w:p>
        </w:tc>
        <w:tc>
          <w:tcPr>
            <w:tcW w:type="dxa" w:w="8568"/>
            <w:vAlign w:val="top"/>
            <w:shd w:fill="FFFFFF"/>
          </w:tcPr>
          <w:p>
            <w:pPr>
              <w:spacing w:after="100" w:before="100" w:line="276" w:lineRule="auto"/>
            </w:pPr>
            <w:r>
              <w:t>Mechanical Load Testing</w:t>
            </w:r>
          </w:p>
        </w:tc>
      </w:tr>
      <w:tr>
        <w:tc>
          <w:tcPr>
            <w:tcW w:type="dxa" w:w="2232"/>
            <w:vAlign w:val="top"/>
            <w:shd w:fill="F2F4EE"/>
          </w:tcPr>
          <w:p>
            <w:pPr>
              <w:spacing w:after="100" w:before="100" w:line="276" w:lineRule="auto"/>
            </w:pPr>
            <w:r>
              <w:rPr>
                <w:b/>
                <w:color w:val="444B4A"/>
              </w:rPr>
              <w:t>Test 06</w:t>
            </w:r>
          </w:p>
        </w:tc>
        <w:tc>
          <w:tcPr>
            <w:tcW w:type="dxa" w:w="8568"/>
            <w:vAlign w:val="top"/>
            <w:shd w:fill="FFFFFF"/>
          </w:tcPr>
          <w:p>
            <w:pPr>
              <w:spacing w:after="100" w:before="100" w:line="276" w:lineRule="auto"/>
            </w:pPr>
            <w:r>
              <w:t>Insulation Resistance Testing — Electrical Safety Test</w:t>
            </w:r>
          </w:p>
        </w:tc>
      </w:tr>
    </w:tbl>
    <w:p/>
    <w:p>
      <w:pPr>
        <w:spacing w:before="240" w:after="140"/>
      </w:pPr>
      <w:r>
        <w:rPr>
          <w:b/>
          <w:color w:val="82AE00"/>
          <w:sz w:val="26"/>
        </w:rPr>
        <w:t>07 · GLOBAL SUPPLY</w:t>
      </w:r>
    </w:p>
    <w:tbl>
      <w:tblPr>
        <w:tblW w:type="auto" w:w="0"/>
        <w:jc w:val="center"/>
        <w:tblLayout w:type="fixed"/>
        <w:tblLook w:firstColumn="1" w:firstRow="1" w:lastColumn="0" w:lastRow="0" w:noHBand="0" w:noVBand="1" w:val="04A0"/>
      </w:tblPr>
      <w:tblGrid>
        <w:gridCol w:w="2232"/>
        <w:gridCol w:w="8568"/>
      </w:tblGrid>
      <w:tr>
        <w:tc>
          <w:tcPr>
            <w:tcW w:type="dxa" w:w="2232"/>
            <w:vAlign w:val="top"/>
            <w:shd w:fill="F2F4EE"/>
          </w:tcPr>
          <w:p>
            <w:pPr>
              <w:spacing w:after="100" w:before="100" w:line="276" w:lineRule="auto"/>
            </w:pPr>
            <w:r>
              <w:rPr>
                <w:b/>
                <w:color w:val="444B4A"/>
              </w:rPr>
              <w:t>Headline</w:t>
            </w:r>
          </w:p>
        </w:tc>
        <w:tc>
          <w:tcPr>
            <w:tcW w:type="dxa" w:w="8568"/>
            <w:vAlign w:val="top"/>
            <w:shd w:fill="FFFFFF"/>
          </w:tcPr>
          <w:p>
            <w:pPr>
              <w:spacing w:after="100" w:before="100" w:line="276" w:lineRule="auto"/>
            </w:pPr>
            <w:r>
              <w:t>Global Supply for Long-Term Channel Partnerships</w:t>
            </w:r>
          </w:p>
        </w:tc>
      </w:tr>
      <w:tr>
        <w:tc>
          <w:tcPr>
            <w:tcW w:type="dxa" w:w="2232"/>
            <w:vAlign w:val="top"/>
            <w:shd w:fill="F2F4EE"/>
          </w:tcPr>
          <w:p>
            <w:pPr>
              <w:spacing w:after="100" w:before="100" w:line="276" w:lineRule="auto"/>
            </w:pPr>
            <w:r>
              <w:rPr>
                <w:b/>
                <w:color w:val="444B4A"/>
              </w:rPr>
              <w:t>Body Copy</w:t>
            </w:r>
          </w:p>
        </w:tc>
        <w:tc>
          <w:tcPr>
            <w:tcW w:type="dxa" w:w="8568"/>
            <w:vAlign w:val="top"/>
            <w:shd w:fill="FFFFFF"/>
          </w:tcPr>
          <w:p>
            <w:pPr>
              <w:spacing w:after="100" w:before="100" w:line="276" w:lineRule="auto"/>
            </w:pPr>
            <w:r>
              <w:t>Supported by manufacturing operations in China, Vietnam, Indonesia, and Saudi Arabia, together with overseas warehousing and logistics capabilities across key markets, we provide flexible and efficient delivery support for global customers.</w:t>
            </w:r>
          </w:p>
        </w:tc>
      </w:tr>
      <w:tr>
        <w:tc>
          <w:tcPr>
            <w:tcW w:type="dxa" w:w="2232"/>
            <w:vAlign w:val="top"/>
            <w:shd w:fill="F2F4EE"/>
          </w:tcPr>
          <w:p>
            <w:pPr>
              <w:spacing w:after="100" w:before="100" w:line="276" w:lineRule="auto"/>
            </w:pPr>
            <w:r>
              <w:rPr>
                <w:b/>
                <w:color w:val="444B4A"/>
              </w:rPr>
              <w:t>Network</w:t>
            </w:r>
          </w:p>
        </w:tc>
        <w:tc>
          <w:tcPr>
            <w:tcW w:type="dxa" w:w="8568"/>
            <w:vAlign w:val="top"/>
            <w:shd w:fill="FFFFFF"/>
          </w:tcPr>
          <w:p>
            <w:pPr>
              <w:spacing w:after="100" w:before="100" w:line="276" w:lineRule="auto"/>
            </w:pPr>
            <w:r>
              <w:t>China · Vietnam · Indonesia · Saudi Arabia · USA · UK · Germany · Australia · Canada · Japan</w:t>
            </w:r>
          </w:p>
        </w:tc>
      </w:tr>
      <w:tr>
        <w:tc>
          <w:tcPr>
            <w:tcW w:type="dxa" w:w="2232"/>
            <w:vAlign w:val="top"/>
            <w:shd w:fill="F2F4EE"/>
          </w:tcPr>
          <w:p>
            <w:pPr>
              <w:spacing w:after="100" w:before="100" w:line="276" w:lineRule="auto"/>
            </w:pPr>
            <w:r>
              <w:rPr>
                <w:b/>
                <w:color w:val="444B4A"/>
              </w:rPr>
              <w:t>Support 01</w:t>
            </w:r>
          </w:p>
        </w:tc>
        <w:tc>
          <w:tcPr>
            <w:tcW w:type="dxa" w:w="8568"/>
            <w:vAlign w:val="top"/>
            <w:shd w:fill="FFFFFF"/>
          </w:tcPr>
          <w:p>
            <w:pPr>
              <w:spacing w:after="100" w:before="100" w:line="276" w:lineRule="auto"/>
            </w:pPr>
            <w:r>
              <w:t>Multi-Region Manufacturing Support — Flexible capacity allocation for stable supply.</w:t>
            </w:r>
          </w:p>
        </w:tc>
      </w:tr>
      <w:tr>
        <w:tc>
          <w:tcPr>
            <w:tcW w:type="dxa" w:w="2232"/>
            <w:vAlign w:val="top"/>
            <w:shd w:fill="F2F4EE"/>
          </w:tcPr>
          <w:p>
            <w:pPr>
              <w:spacing w:after="100" w:before="100" w:line="276" w:lineRule="auto"/>
            </w:pPr>
            <w:r>
              <w:rPr>
                <w:b/>
                <w:color w:val="444B4A"/>
              </w:rPr>
              <w:t>Support 02</w:t>
            </w:r>
          </w:p>
        </w:tc>
        <w:tc>
          <w:tcPr>
            <w:tcW w:type="dxa" w:w="8568"/>
            <w:vAlign w:val="top"/>
            <w:shd w:fill="FFFFFF"/>
          </w:tcPr>
          <w:p>
            <w:pPr>
              <w:spacing w:after="100" w:before="100" w:line="276" w:lineRule="auto"/>
            </w:pPr>
            <w:r>
              <w:t>Warehousing &amp; Logistics Network — Faster, more efficient regional fulfillment.</w:t>
            </w:r>
          </w:p>
        </w:tc>
      </w:tr>
      <w:tr>
        <w:tc>
          <w:tcPr>
            <w:tcW w:type="dxa" w:w="2232"/>
            <w:vAlign w:val="top"/>
            <w:shd w:fill="F2F4EE"/>
          </w:tcPr>
          <w:p>
            <w:pPr>
              <w:spacing w:after="100" w:before="100" w:line="276" w:lineRule="auto"/>
            </w:pPr>
            <w:r>
              <w:rPr>
                <w:b/>
                <w:color w:val="444B4A"/>
              </w:rPr>
              <w:t>Support 03</w:t>
            </w:r>
          </w:p>
        </w:tc>
        <w:tc>
          <w:tcPr>
            <w:tcW w:type="dxa" w:w="8568"/>
            <w:vAlign w:val="top"/>
            <w:shd w:fill="FFFFFF"/>
          </w:tcPr>
          <w:p>
            <w:pPr>
              <w:spacing w:after="100" w:before="100" w:line="276" w:lineRule="auto"/>
            </w:pPr>
            <w:r>
              <w:t>Channel &amp; Project Support — Support for distributors, system integrators, and project customers.</w:t>
            </w:r>
          </w:p>
        </w:tc>
      </w:tr>
    </w:tbl>
    <w:p/>
    <w:p>
      <w:pPr>
        <w:spacing w:before="240" w:after="140"/>
      </w:pPr>
      <w:r>
        <w:rPr>
          <w:b/>
          <w:color w:val="82AE00"/>
          <w:sz w:val="26"/>
        </w:rPr>
        <w:t>08 · REAL-WORLD APPLICATIONS</w:t>
      </w:r>
    </w:p>
    <w:tbl>
      <w:tblPr>
        <w:tblW w:type="auto" w:w="0"/>
        <w:jc w:val="center"/>
        <w:tblLayout w:type="fixed"/>
        <w:tblLook w:firstColumn="1" w:firstRow="1" w:lastColumn="0" w:lastRow="0" w:noHBand="0" w:noVBand="1" w:val="04A0"/>
      </w:tblPr>
      <w:tblGrid>
        <w:gridCol w:w="2232"/>
        <w:gridCol w:w="8568"/>
      </w:tblGrid>
      <w:tr>
        <w:tc>
          <w:tcPr>
            <w:tcW w:type="dxa" w:w="2232"/>
            <w:vAlign w:val="top"/>
            <w:shd w:fill="F2F4EE"/>
          </w:tcPr>
          <w:p>
            <w:pPr>
              <w:spacing w:after="100" w:before="100" w:line="276" w:lineRule="auto"/>
            </w:pPr>
            <w:r>
              <w:rPr>
                <w:b/>
                <w:color w:val="444B4A"/>
              </w:rPr>
              <w:t>Headline</w:t>
            </w:r>
          </w:p>
        </w:tc>
        <w:tc>
          <w:tcPr>
            <w:tcW w:type="dxa" w:w="8568"/>
            <w:vAlign w:val="top"/>
            <w:shd w:fill="FFFFFF"/>
          </w:tcPr>
          <w:p>
            <w:pPr>
              <w:spacing w:after="100" w:before="100" w:line="276" w:lineRule="auto"/>
            </w:pPr>
            <w:r>
              <w:t>From Reliable Modules to Real-World Applications</w:t>
            </w:r>
          </w:p>
        </w:tc>
      </w:tr>
      <w:tr>
        <w:tc>
          <w:tcPr>
            <w:tcW w:type="dxa" w:w="2232"/>
            <w:vAlign w:val="top"/>
            <w:shd w:fill="F2F4EE"/>
          </w:tcPr>
          <w:p>
            <w:pPr>
              <w:spacing w:after="100" w:before="100" w:line="276" w:lineRule="auto"/>
            </w:pPr>
            <w:r>
              <w:rPr>
                <w:b/>
                <w:color w:val="444B4A"/>
              </w:rPr>
              <w:t>Body Copy</w:t>
            </w:r>
          </w:p>
        </w:tc>
        <w:tc>
          <w:tcPr>
            <w:tcW w:type="dxa" w:w="8568"/>
            <w:vAlign w:val="top"/>
            <w:shd w:fill="FFFFFF"/>
          </w:tcPr>
          <w:p>
            <w:pPr>
              <w:spacing w:after="100" w:before="100" w:line="276" w:lineRule="auto"/>
            </w:pPr>
            <w:r>
              <w:t>Products can be configured to match different applications, installation conditions, system interfaces, and long-term operating requirements, covering standard modules, custom modules, mounting solutions, and system-level support.</w:t>
            </w:r>
          </w:p>
        </w:tc>
      </w:tr>
      <w:tr>
        <w:tc>
          <w:tcPr>
            <w:tcW w:type="dxa" w:w="2232"/>
            <w:vAlign w:val="top"/>
            <w:shd w:fill="F2F4EE"/>
          </w:tcPr>
          <w:p>
            <w:pPr>
              <w:spacing w:after="100" w:before="100" w:line="276" w:lineRule="auto"/>
            </w:pPr>
            <w:r>
              <w:rPr>
                <w:b/>
                <w:color w:val="444B4A"/>
              </w:rPr>
              <w:t>Applications</w:t>
            </w:r>
          </w:p>
        </w:tc>
        <w:tc>
          <w:tcPr>
            <w:tcW w:type="dxa" w:w="8568"/>
            <w:vAlign w:val="top"/>
            <w:shd w:fill="FFFFFF"/>
          </w:tcPr>
          <w:p>
            <w:pPr>
              <w:spacing w:after="100" w:before="100" w:line="276" w:lineRule="auto"/>
            </w:pPr>
            <w:r>
              <w:t>Residential PV Systems · RVs &amp; Mobile Applications · Balcony Solar · Off-Grid Buildings · Small Commercial Systems</w:t>
            </w:r>
          </w:p>
        </w:tc>
      </w:tr>
    </w:tbl>
    <w:p/>
    <w:p>
      <w:pPr>
        <w:spacing w:before="240" w:after="140"/>
      </w:pPr>
      <w:r>
        <w:rPr>
          <w:b/>
          <w:color w:val="82AE00"/>
          <w:sz w:val="26"/>
        </w:rPr>
        <w:t>09 · FOOTER CTA</w:t>
      </w:r>
    </w:p>
    <w:tbl>
      <w:tblPr>
        <w:tblW w:type="auto" w:w="0"/>
        <w:jc w:val="center"/>
        <w:tblLayout w:type="fixed"/>
        <w:tblLook w:firstColumn="1" w:firstRow="1" w:lastColumn="0" w:lastRow="0" w:noHBand="0" w:noVBand="1" w:val="04A0"/>
      </w:tblPr>
      <w:tblGrid>
        <w:gridCol w:w="2232"/>
        <w:gridCol w:w="8568"/>
      </w:tblGrid>
      <w:tr>
        <w:tc>
          <w:tcPr>
            <w:tcW w:type="dxa" w:w="2232"/>
            <w:vAlign w:val="top"/>
            <w:shd w:fill="F2F4EE"/>
          </w:tcPr>
          <w:p>
            <w:pPr>
              <w:spacing w:after="100" w:before="100" w:line="276" w:lineRule="auto"/>
            </w:pPr>
            <w:r>
              <w:rPr>
                <w:b/>
                <w:color w:val="444B4A"/>
              </w:rPr>
              <w:t>Statement</w:t>
            </w:r>
          </w:p>
        </w:tc>
        <w:tc>
          <w:tcPr>
            <w:tcW w:type="dxa" w:w="8568"/>
            <w:vAlign w:val="top"/>
            <w:shd w:fill="FFFFFF"/>
          </w:tcPr>
          <w:p>
            <w:pPr>
              <w:spacing w:after="100" w:before="100" w:line="276" w:lineRule="auto"/>
            </w:pPr>
            <w:r>
              <w:t>Built on Advanced Manufacturing and Verified Quality, Creating More Energy Value per Square Meter</w:t>
            </w:r>
          </w:p>
        </w:tc>
      </w:tr>
      <w:tr>
        <w:tc>
          <w:tcPr>
            <w:tcW w:type="dxa" w:w="2232"/>
            <w:vAlign w:val="top"/>
            <w:shd w:fill="F2F4EE"/>
          </w:tcPr>
          <w:p>
            <w:pPr>
              <w:spacing w:after="100" w:before="100" w:line="276" w:lineRule="auto"/>
            </w:pPr>
            <w:r>
              <w:rPr>
                <w:b/>
                <w:color w:val="444B4A"/>
              </w:rPr>
              <w:t>CTA</w:t>
            </w:r>
          </w:p>
        </w:tc>
        <w:tc>
          <w:tcPr>
            <w:tcW w:type="dxa" w:w="8568"/>
            <w:vAlign w:val="top"/>
            <w:shd w:fill="FFFFFF"/>
          </w:tcPr>
          <w:p>
            <w:pPr>
              <w:spacing w:after="100" w:before="100" w:line="276" w:lineRule="auto"/>
            </w:pPr>
            <w:r>
              <w:t>Discuss Your Project Requirements →</w:t>
            </w:r>
          </w:p>
        </w:tc>
      </w:tr>
    </w:tbl>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036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Callsun B2B Brand Page – English Copy</dc:title>
  <dc:subject>Complete English website copy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