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CD2" w:rsidRDefault="00332CD2" w:rsidP="00332CD2">
      <w:pPr>
        <w:pStyle w:val="a3"/>
        <w:numPr>
          <w:ilvl w:val="0"/>
          <w:numId w:val="1"/>
        </w:numPr>
        <w:ind w:leftChars="0"/>
      </w:pPr>
      <w:r>
        <w:rPr>
          <w:rFonts w:hint="eastAsia"/>
        </w:rPr>
        <w:t>拡張内容</w:t>
      </w:r>
    </w:p>
    <w:p w:rsidR="0037089B" w:rsidRDefault="0037089B" w:rsidP="0037089B">
      <w:pPr>
        <w:ind w:firstLineChars="100" w:firstLine="210"/>
      </w:pPr>
      <w:r>
        <w:rPr>
          <w:rFonts w:hint="eastAsia"/>
        </w:rPr>
        <w:t>TDGA</w:t>
      </w:r>
      <w:r>
        <w:rPr>
          <w:rFonts w:hint="eastAsia"/>
        </w:rPr>
        <w:t>では個体群内で決定変数が過度に収束してしまう事象に対し対策していた．今回の拡張では，個体群内の目的関数が過度に収束してしまい，探索が進まなくなく減少に対して対策を行った．すなわち，</w:t>
      </w:r>
      <w:r w:rsidR="00332CD2">
        <w:rPr>
          <w:rFonts w:hint="eastAsia"/>
        </w:rPr>
        <w:t>目的関数空間内での多様性を考慮するために目的関数の改良を行</w:t>
      </w:r>
      <w:r>
        <w:rPr>
          <w:rFonts w:hint="eastAsia"/>
        </w:rPr>
        <w:t>った</w:t>
      </w:r>
      <w:r w:rsidR="00332CD2">
        <w:rPr>
          <w:rFonts w:hint="eastAsia"/>
        </w:rPr>
        <w:t>．</w:t>
      </w:r>
    </w:p>
    <w:p w:rsidR="00332CD2" w:rsidRDefault="00332CD2" w:rsidP="0037089B">
      <w:pPr>
        <w:ind w:firstLineChars="100" w:firstLine="210"/>
      </w:pPr>
      <w:r>
        <w:rPr>
          <w:rFonts w:hint="eastAsia"/>
        </w:rPr>
        <w:t>具体的には，決定変数のエントロピーの代替に目的関数値の出現確率を使用する．目的関数値の出現確率は，個体群内の目的関数値が特定の確率分布に従っていると仮定して計算を行う．今回の拡張では，簡単のため確率分布に正規分布を指定した．なお，この指定は目的関数値が正規分布に従っていることを認めているわけではない．</w:t>
      </w:r>
    </w:p>
    <w:p w:rsidR="00332CD2" w:rsidRDefault="00332CD2" w:rsidP="00332CD2">
      <w:pPr>
        <w:ind w:firstLineChars="100" w:firstLine="210"/>
      </w:pPr>
      <w:r>
        <w:rPr>
          <w:rFonts w:hint="eastAsia"/>
        </w:rPr>
        <w:t>次世代個体群の構成は，まず合併個体群の内，目的関数値が最良の個体を追加する．その後，合併個体群内の各個体に対し，その個体を次世代個体群に追加した際の平均と分散を計算して確率分布を生成</w:t>
      </w:r>
      <w:r w:rsidR="00D060D2">
        <w:rPr>
          <w:rFonts w:hint="eastAsia"/>
        </w:rPr>
        <w:t>する．その</w:t>
      </w:r>
      <w:r>
        <w:rPr>
          <w:rFonts w:hint="eastAsia"/>
        </w:rPr>
        <w:t>後，次世代個体群の各目的関数値が生成される確率</w:t>
      </w:r>
      <w:r w:rsidR="00D060D2">
        <w:rPr>
          <w:rFonts w:hint="eastAsia"/>
        </w:rPr>
        <w:t>の和を計算する．そして，目的関数値の和と前述の確率の和が最小になるような個体が次世代個体群に追加される．この操作を指定した次世代個体群の大きさに達するまで行う．</w:t>
      </w:r>
    </w:p>
    <w:p w:rsidR="00D060D2" w:rsidRPr="00133C93" w:rsidRDefault="00D060D2" w:rsidP="00133C93">
      <w:pPr>
        <w:ind w:firstLineChars="100" w:firstLine="210"/>
        <w:rPr>
          <w:i/>
        </w:rPr>
      </w:pPr>
      <w:r>
        <w:rPr>
          <w:rFonts w:hint="eastAsia"/>
        </w:rPr>
        <w:t>今回の拡張における</w:t>
      </w:r>
      <w:r w:rsidR="00133C93">
        <w:rPr>
          <w:rFonts w:hint="eastAsia"/>
        </w:rPr>
        <w:t>最適化する</w:t>
      </w:r>
      <w:r>
        <w:rPr>
          <w:rFonts w:hint="eastAsia"/>
        </w:rPr>
        <w:t>関数値</w:t>
      </w:r>
      <w:r w:rsidR="00133C93" w:rsidRPr="00133C93">
        <w:rPr>
          <w:rFonts w:ascii="Times New Roman" w:hAnsi="Times New Roman" w:cs="Times New Roman" w:hint="eastAsia"/>
          <w:i/>
        </w:rPr>
        <w:t>F</w:t>
      </w:r>
      <w:r>
        <w:rPr>
          <w:rFonts w:hint="eastAsia"/>
        </w:rPr>
        <w:t>は以下のようになる．なお，</w:t>
      </w:r>
      <w:proofErr w:type="spellStart"/>
      <w:r w:rsidR="00133C93" w:rsidRPr="00133C93">
        <w:rPr>
          <w:rFonts w:ascii="Times New Roman" w:hAnsi="Times New Roman" w:cs="Times New Roman" w:hint="eastAsia"/>
          <w:i/>
        </w:rPr>
        <w:t>i</w:t>
      </w:r>
      <w:proofErr w:type="spellEnd"/>
      <w:r w:rsidR="00133C93">
        <w:rPr>
          <w:rFonts w:hint="eastAsia"/>
        </w:rPr>
        <w:t>番目の個体の</w:t>
      </w:r>
      <w:r>
        <w:rPr>
          <w:rFonts w:hint="eastAsia"/>
        </w:rPr>
        <w:t>目的関数値</w:t>
      </w:r>
      <w:r w:rsidR="00133C93" w:rsidRPr="00133C93">
        <w:rPr>
          <w:rFonts w:ascii="Times New Roman" w:hAnsi="Times New Roman" w:cs="Times New Roman"/>
          <w:i/>
        </w:rPr>
        <w:t>f</w:t>
      </w:r>
      <w:r w:rsidR="00133C93" w:rsidRPr="00133C93">
        <w:rPr>
          <w:rFonts w:ascii="Times New Roman" w:hAnsi="Times New Roman" w:cs="Times New Roman"/>
          <w:i/>
          <w:vertAlign w:val="subscript"/>
        </w:rPr>
        <w:t>i</w:t>
      </w:r>
      <w:r>
        <w:rPr>
          <w:rFonts w:hint="eastAsia"/>
        </w:rPr>
        <w:t>は最小化を仮定している．</w:t>
      </w:r>
    </w:p>
    <w:p w:rsidR="00D060D2" w:rsidRDefault="00133C93" w:rsidP="00133C93">
      <w:pPr>
        <w:ind w:firstLineChars="100" w:firstLine="210"/>
        <w:jc w:val="center"/>
      </w:pPr>
      <w:r w:rsidRPr="00133C93">
        <w:rPr>
          <w:position w:val="-12"/>
        </w:rPr>
        <w:object w:dxaOrig="12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pt;height:17pt" o:ole="">
            <v:imagedata r:id="rId5" o:title=""/>
          </v:shape>
          <o:OLEObject Type="Embed" ProgID="Equation.DSMT4" ShapeID="_x0000_i1025" DrawAspect="Content" ObjectID="_1673948746" r:id="rId6"/>
        </w:object>
      </w:r>
    </w:p>
    <w:p w:rsidR="00133C93" w:rsidRDefault="00133C93" w:rsidP="00133C93">
      <w:pPr>
        <w:ind w:firstLineChars="100" w:firstLine="210"/>
      </w:pPr>
      <w:r>
        <w:rPr>
          <w:rFonts w:hint="eastAsia"/>
        </w:rPr>
        <w:t>ここで，</w:t>
      </w:r>
    </w:p>
    <w:p w:rsidR="00133C93" w:rsidRDefault="00133C93" w:rsidP="00133C93">
      <w:pPr>
        <w:ind w:firstLineChars="100" w:firstLine="210"/>
        <w:jc w:val="center"/>
      </w:pPr>
      <w:r w:rsidRPr="00133C93">
        <w:rPr>
          <w:position w:val="-30"/>
        </w:rPr>
        <w:object w:dxaOrig="1219" w:dyaOrig="540">
          <v:shape id="_x0000_i1026" type="#_x0000_t75" style="width:60.95pt;height:27pt" o:ole="">
            <v:imagedata r:id="rId7" o:title=""/>
          </v:shape>
          <o:OLEObject Type="Embed" ProgID="Equation.DSMT4" ShapeID="_x0000_i1026" DrawAspect="Content" ObjectID="_1673948747" r:id="rId8"/>
        </w:object>
      </w:r>
    </w:p>
    <w:p w:rsidR="00133C93" w:rsidRDefault="00133C93" w:rsidP="000A7174">
      <w:r>
        <w:rPr>
          <w:rFonts w:hint="eastAsia"/>
        </w:rPr>
        <w:t>で</w:t>
      </w:r>
      <w:r w:rsidRPr="00133C93">
        <w:rPr>
          <w:rFonts w:ascii="Times New Roman" w:hAnsi="Times New Roman" w:cs="Times New Roman" w:hint="eastAsia"/>
          <w:i/>
        </w:rPr>
        <w:t>p</w:t>
      </w:r>
      <w:r>
        <w:rPr>
          <w:rFonts w:hint="eastAsia"/>
        </w:rPr>
        <w:t>は推定した確率分布ある．</w:t>
      </w:r>
    </w:p>
    <w:p w:rsidR="00133C93" w:rsidRPr="00133C93" w:rsidRDefault="00133C93" w:rsidP="00133C93">
      <w:pPr>
        <w:ind w:firstLineChars="100" w:firstLine="210"/>
      </w:pPr>
    </w:p>
    <w:p w:rsidR="00133C93" w:rsidRDefault="00D060D2" w:rsidP="00133C93">
      <w:pPr>
        <w:pStyle w:val="a3"/>
        <w:numPr>
          <w:ilvl w:val="0"/>
          <w:numId w:val="1"/>
        </w:numPr>
        <w:ind w:leftChars="0"/>
      </w:pPr>
      <w:r>
        <w:rPr>
          <w:rFonts w:hint="eastAsia"/>
        </w:rPr>
        <w:t>実験条件</w:t>
      </w:r>
    </w:p>
    <w:p w:rsidR="00D060D2" w:rsidRDefault="00D060D2" w:rsidP="00D060D2">
      <w:pPr>
        <w:ind w:firstLineChars="100" w:firstLine="210"/>
      </w:pPr>
      <w:r>
        <w:rPr>
          <w:rFonts w:hint="eastAsia"/>
        </w:rPr>
        <w:t>テスト問題：単目的ナップサック問題</w:t>
      </w:r>
      <w:r>
        <w:rPr>
          <w:rFonts w:hint="eastAsia"/>
        </w:rPr>
        <w:t>(TDGA</w:t>
      </w:r>
      <w:r>
        <w:rPr>
          <w:rFonts w:hint="eastAsia"/>
        </w:rPr>
        <w:t>提案論文内の問題と同じ</w:t>
      </w:r>
      <w:r>
        <w:rPr>
          <w:rFonts w:hint="eastAsia"/>
        </w:rPr>
        <w:t>)</w:t>
      </w:r>
    </w:p>
    <w:p w:rsidR="00D060D2" w:rsidRDefault="00D060D2" w:rsidP="00332CD2">
      <w:pPr>
        <w:ind w:firstLineChars="100" w:firstLine="210"/>
      </w:pPr>
      <w:r>
        <w:rPr>
          <w:rFonts w:hint="eastAsia"/>
        </w:rPr>
        <w:t>交叉操作：一様交叉</w:t>
      </w:r>
      <w:r>
        <w:rPr>
          <w:rFonts w:hint="eastAsia"/>
        </w:rPr>
        <w:t>(</w:t>
      </w:r>
      <w:r>
        <w:rPr>
          <w:rFonts w:hint="eastAsia"/>
        </w:rPr>
        <w:t>確率：</w:t>
      </w:r>
      <w:r>
        <w:rPr>
          <w:rFonts w:hint="eastAsia"/>
        </w:rPr>
        <w:t>0.9)</w:t>
      </w:r>
    </w:p>
    <w:p w:rsidR="00D060D2" w:rsidRDefault="00D060D2" w:rsidP="00133C93">
      <w:pPr>
        <w:ind w:firstLineChars="100" w:firstLine="210"/>
      </w:pPr>
      <w:r>
        <w:rPr>
          <w:rFonts w:hint="eastAsia"/>
        </w:rPr>
        <w:t>突然変異操作：ビット反転</w:t>
      </w:r>
      <w:r>
        <w:rPr>
          <w:rFonts w:hint="eastAsia"/>
        </w:rPr>
        <w:t>(</w:t>
      </w:r>
      <w:r>
        <w:rPr>
          <w:rFonts w:hint="eastAsia"/>
        </w:rPr>
        <w:t>確率：</w:t>
      </w:r>
      <w:r>
        <w:rPr>
          <w:rFonts w:hint="eastAsia"/>
        </w:rPr>
        <w:t>1/30)</w:t>
      </w:r>
    </w:p>
    <w:p w:rsidR="00133C93" w:rsidRPr="00133C93" w:rsidRDefault="00133C93" w:rsidP="00133C93">
      <w:pPr>
        <w:ind w:firstLineChars="100" w:firstLine="210"/>
      </w:pPr>
      <w:r w:rsidRPr="00133C93">
        <w:rPr>
          <w:rFonts w:ascii="Times New Roman" w:hAnsi="Times New Roman" w:cs="Times New Roman" w:hint="eastAsia"/>
          <w:i/>
        </w:rPr>
        <w:t>T</w:t>
      </w:r>
      <w:r>
        <w:rPr>
          <w:rFonts w:hint="eastAsia"/>
        </w:rPr>
        <w:t>：</w:t>
      </w:r>
      <w:r>
        <w:rPr>
          <w:rFonts w:hint="eastAsia"/>
        </w:rPr>
        <w:t>20</w:t>
      </w:r>
    </w:p>
    <w:p w:rsidR="00D060D2" w:rsidRDefault="00D060D2" w:rsidP="00D060D2">
      <w:pPr>
        <w:ind w:firstLineChars="100" w:firstLine="210"/>
      </w:pPr>
      <w:r>
        <w:rPr>
          <w:rFonts w:hint="eastAsia"/>
        </w:rPr>
        <w:t>終了条件：</w:t>
      </w:r>
      <w:r w:rsidR="00133C93">
        <w:rPr>
          <w:rFonts w:hint="eastAsia"/>
        </w:rPr>
        <w:t>5000</w:t>
      </w:r>
      <w:r w:rsidR="00133C93">
        <w:rPr>
          <w:rFonts w:hint="eastAsia"/>
        </w:rPr>
        <w:t>回解評価</w:t>
      </w:r>
    </w:p>
    <w:p w:rsidR="00133C93" w:rsidRDefault="00133C93" w:rsidP="00D060D2">
      <w:pPr>
        <w:ind w:firstLineChars="100" w:firstLine="210"/>
      </w:pPr>
      <w:r>
        <w:rPr>
          <w:rFonts w:hint="eastAsia"/>
        </w:rPr>
        <w:t>比較アルゴリズム：</w:t>
      </w:r>
      <w:r>
        <w:rPr>
          <w:rFonts w:hint="eastAsia"/>
        </w:rPr>
        <w:t>SGA</w:t>
      </w:r>
    </w:p>
    <w:p w:rsidR="0037089B" w:rsidRDefault="0037089B" w:rsidP="0037089B">
      <w:pPr>
        <w:ind w:firstLineChars="100" w:firstLine="210"/>
      </w:pPr>
      <w:r>
        <w:rPr>
          <w:rFonts w:hint="eastAsia"/>
        </w:rPr>
        <w:t>実装の都合上，実行時間が長時間になったため，試行回数は</w:t>
      </w:r>
      <w:r>
        <w:rPr>
          <w:rFonts w:hint="eastAsia"/>
        </w:rPr>
        <w:t>1</w:t>
      </w:r>
      <w:r>
        <w:rPr>
          <w:rFonts w:hint="eastAsia"/>
        </w:rPr>
        <w:t>回のみである．</w:t>
      </w:r>
    </w:p>
    <w:p w:rsidR="00133C93" w:rsidRPr="0037089B" w:rsidRDefault="00133C93" w:rsidP="00D060D2">
      <w:pPr>
        <w:ind w:firstLineChars="100" w:firstLine="210"/>
      </w:pPr>
    </w:p>
    <w:p w:rsidR="00D060D2" w:rsidRDefault="00D060D2" w:rsidP="00133C93">
      <w:pPr>
        <w:pStyle w:val="a3"/>
        <w:numPr>
          <w:ilvl w:val="0"/>
          <w:numId w:val="1"/>
        </w:numPr>
        <w:ind w:leftChars="0"/>
      </w:pPr>
      <w:r>
        <w:rPr>
          <w:rFonts w:hint="eastAsia"/>
        </w:rPr>
        <w:t>実験結果</w:t>
      </w:r>
    </w:p>
    <w:p w:rsidR="0037089B" w:rsidRDefault="0037089B" w:rsidP="0037089B">
      <w:pPr>
        <w:ind w:firstLineChars="100" w:firstLine="210"/>
      </w:pPr>
      <w:r>
        <w:rPr>
          <w:rFonts w:hint="eastAsia"/>
        </w:rPr>
        <w:t>各世代における個体群内の最良値及び平均値の推移をそれぞれ図</w:t>
      </w:r>
      <w:r>
        <w:rPr>
          <w:rFonts w:hint="eastAsia"/>
        </w:rPr>
        <w:t>1</w:t>
      </w:r>
      <w:r>
        <w:rPr>
          <w:rFonts w:hint="eastAsia"/>
        </w:rPr>
        <w:t>，図</w:t>
      </w:r>
      <w:r>
        <w:rPr>
          <w:rFonts w:hint="eastAsia"/>
        </w:rPr>
        <w:t>2</w:t>
      </w:r>
      <w:r>
        <w:rPr>
          <w:rFonts w:hint="eastAsia"/>
        </w:rPr>
        <w:t>に示す．なお，両図において</w:t>
      </w:r>
      <w:proofErr w:type="spellStart"/>
      <w:r>
        <w:rPr>
          <w:rFonts w:hint="eastAsia"/>
        </w:rPr>
        <w:t>TDGA_ext</w:t>
      </w:r>
      <w:proofErr w:type="spellEnd"/>
      <w:r>
        <w:rPr>
          <w:rFonts w:hint="eastAsia"/>
        </w:rPr>
        <w:t>が</w:t>
      </w:r>
      <w:r>
        <w:rPr>
          <w:rFonts w:hint="eastAsia"/>
        </w:rPr>
        <w:t>TDGA</w:t>
      </w:r>
      <w:r>
        <w:rPr>
          <w:rFonts w:hint="eastAsia"/>
        </w:rPr>
        <w:t>の拡張手法を示している．図</w:t>
      </w:r>
      <w:r>
        <w:rPr>
          <w:rFonts w:hint="eastAsia"/>
        </w:rPr>
        <w:t>1</w:t>
      </w:r>
      <w:r>
        <w:rPr>
          <w:rFonts w:hint="eastAsia"/>
        </w:rPr>
        <w:t>より，拡張手法の方が約</w:t>
      </w:r>
      <w:r>
        <w:rPr>
          <w:rFonts w:hint="eastAsia"/>
        </w:rPr>
        <w:t>20</w:t>
      </w:r>
      <w:r>
        <w:rPr>
          <w:rFonts w:hint="eastAsia"/>
        </w:rPr>
        <w:t>世代ほど早く最良個体を獲得できている．一方，平均値に関しては，</w:t>
      </w:r>
      <w:r>
        <w:rPr>
          <w:rFonts w:hint="eastAsia"/>
        </w:rPr>
        <w:t>SGA</w:t>
      </w:r>
      <w:r>
        <w:rPr>
          <w:rFonts w:hint="eastAsia"/>
        </w:rPr>
        <w:t>より低い値になっている．</w:t>
      </w:r>
    </w:p>
    <w:p w:rsidR="0037089B" w:rsidRDefault="0037089B" w:rsidP="0037089B">
      <w:pPr>
        <w:ind w:firstLineChars="100" w:firstLine="210"/>
      </w:pPr>
      <w:r>
        <w:rPr>
          <w:rFonts w:hint="eastAsia"/>
        </w:rPr>
        <w:lastRenderedPageBreak/>
        <w:t>図</w:t>
      </w:r>
      <w:r>
        <w:rPr>
          <w:rFonts w:hint="eastAsia"/>
        </w:rPr>
        <w:t>1</w:t>
      </w:r>
      <w:r>
        <w:rPr>
          <w:rFonts w:hint="eastAsia"/>
        </w:rPr>
        <w:t>より，目的関数値に対しても多様性を考慮して次世代群を構成することにより，速い世代において最良個体が獲得できたことがわかる．今回は単純のため目的関数値の分布を考慮せずに確率分布に正規分布を仮定したが，最良解の探索に関しては</w:t>
      </w:r>
      <w:r>
        <w:rPr>
          <w:rFonts w:hint="eastAsia"/>
        </w:rPr>
        <w:t>SGA</w:t>
      </w:r>
      <w:r>
        <w:rPr>
          <w:rFonts w:hint="eastAsia"/>
        </w:rPr>
        <w:t>より優れた性能を示した．</w:t>
      </w:r>
    </w:p>
    <w:p w:rsidR="0037089B" w:rsidRDefault="0037089B" w:rsidP="0037089B">
      <w:pPr>
        <w:ind w:firstLineChars="100" w:firstLine="210"/>
      </w:pPr>
      <w:r>
        <w:rPr>
          <w:rFonts w:hint="eastAsia"/>
        </w:rPr>
        <w:t>図</w:t>
      </w:r>
      <w:r>
        <w:rPr>
          <w:rFonts w:hint="eastAsia"/>
        </w:rPr>
        <w:t>2</w:t>
      </w:r>
      <w:r>
        <w:rPr>
          <w:rFonts w:hint="eastAsia"/>
        </w:rPr>
        <w:t>より，目的関数値の多様性を考慮すると，目的関数値の平均値が</w:t>
      </w:r>
      <w:r>
        <w:rPr>
          <w:rFonts w:hint="eastAsia"/>
        </w:rPr>
        <w:t>SGA</w:t>
      </w:r>
      <w:r>
        <w:rPr>
          <w:rFonts w:hint="eastAsia"/>
        </w:rPr>
        <w:t>より低くなった．これは，</w:t>
      </w:r>
      <w:r w:rsidR="00330F83">
        <w:rPr>
          <w:rFonts w:hint="eastAsia"/>
        </w:rPr>
        <w:t>拡張時の</w:t>
      </w:r>
      <w:r>
        <w:rPr>
          <w:rFonts w:hint="eastAsia"/>
        </w:rPr>
        <w:t>設計思想より</w:t>
      </w:r>
      <w:r w:rsidR="00330F83">
        <w:rPr>
          <w:rFonts w:hint="eastAsia"/>
        </w:rPr>
        <w:t>明確である．また，個体群内の目的関数値の平均値を高く保つことを考慮しなくても最適解を獲得できることを示している．</w:t>
      </w:r>
    </w:p>
    <w:p w:rsidR="00330F83" w:rsidRDefault="00330F83" w:rsidP="0037089B">
      <w:pPr>
        <w:ind w:firstLineChars="100" w:firstLine="210"/>
      </w:pPr>
      <w:r>
        <w:rPr>
          <w:rFonts w:hint="eastAsia"/>
        </w:rPr>
        <w:t>今回の改良では</w:t>
      </w:r>
      <w:r>
        <w:rPr>
          <w:rFonts w:hint="eastAsia"/>
        </w:rPr>
        <w:t>SGA</w:t>
      </w:r>
      <w:r>
        <w:rPr>
          <w:rFonts w:hint="eastAsia"/>
        </w:rPr>
        <w:t>より優れた探索性能を示した．しかし，実装の都合により実行時間が非常に長くなってしまったため，この拡張が適当であったとは言い難い．</w:t>
      </w:r>
    </w:p>
    <w:p w:rsidR="00330F83" w:rsidRDefault="00330F83" w:rsidP="0037089B">
      <w:pPr>
        <w:ind w:firstLineChars="100" w:firstLine="210"/>
      </w:pPr>
      <w:r>
        <w:rPr>
          <w:rFonts w:hint="eastAsia"/>
        </w:rPr>
        <w:t>今後の改良の余地としては，仮定する確率分布を適切に推定できるアルゴリズムを考える必要がある．加えて，目的関数値の多様性を考慮する際に，単純に値のみで多様性を考慮するのではなく，生き残り続けている世代数や決定変数の多様性も同時に考慮した評価指標などの検討が挙げられる．</w:t>
      </w:r>
    </w:p>
    <w:p w:rsidR="00330F83" w:rsidRDefault="00330F83" w:rsidP="0037089B">
      <w:pPr>
        <w:ind w:firstLineChars="100" w:firstLine="210"/>
      </w:pPr>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28575</wp:posOffset>
            </wp:positionV>
            <wp:extent cx="4076700" cy="2235200"/>
            <wp:effectExtent l="0" t="0" r="0" b="0"/>
            <wp:wrapSquare wrapText="bothSides"/>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330F83" w:rsidRDefault="00947C64" w:rsidP="00330F83">
      <w:bookmarkStart w:id="0" w:name="_GoBack"/>
      <w:bookmarkEnd w:id="0"/>
      <w:r>
        <w:rPr>
          <w:noProof/>
        </w:rPr>
        <mc:AlternateContent>
          <mc:Choice Requires="wps">
            <w:drawing>
              <wp:anchor distT="0" distB="0" distL="114300" distR="114300" simplePos="0" relativeHeight="251663360" behindDoc="1" locked="0" layoutInCell="1" allowOverlap="1" wp14:anchorId="643D2931" wp14:editId="19623B95">
                <wp:simplePos x="0" y="0"/>
                <wp:positionH relativeFrom="column">
                  <wp:posOffset>661670</wp:posOffset>
                </wp:positionH>
                <wp:positionV relativeFrom="paragraph">
                  <wp:posOffset>4464572</wp:posOffset>
                </wp:positionV>
                <wp:extent cx="4076065" cy="635"/>
                <wp:effectExtent l="0" t="0" r="0" b="0"/>
                <wp:wrapTight wrapText="bothSides">
                  <wp:wrapPolygon edited="0">
                    <wp:start x="0" y="0"/>
                    <wp:lineTo x="0" y="21600"/>
                    <wp:lineTo x="21600" y="21600"/>
                    <wp:lineTo x="21600" y="0"/>
                  </wp:wrapPolygon>
                </wp:wrapTight>
                <wp:docPr id="4" name="テキスト ボックス 4"/>
                <wp:cNvGraphicFramePr/>
                <a:graphic xmlns:a="http://schemas.openxmlformats.org/drawingml/2006/main">
                  <a:graphicData uri="http://schemas.microsoft.com/office/word/2010/wordprocessingShape">
                    <wps:wsp>
                      <wps:cNvSpPr txBox="1"/>
                      <wps:spPr>
                        <a:xfrm>
                          <a:off x="0" y="0"/>
                          <a:ext cx="4076065" cy="635"/>
                        </a:xfrm>
                        <a:prstGeom prst="rect">
                          <a:avLst/>
                        </a:prstGeom>
                        <a:solidFill>
                          <a:prstClr val="white"/>
                        </a:solidFill>
                        <a:ln>
                          <a:noFill/>
                        </a:ln>
                        <a:effectLst/>
                      </wps:spPr>
                      <wps:txbx>
                        <w:txbxContent>
                          <w:p w:rsidR="00330F83" w:rsidRPr="00330F83" w:rsidRDefault="00330F83" w:rsidP="00330F83">
                            <w:pPr>
                              <w:pStyle w:val="a4"/>
                              <w:jc w:val="center"/>
                              <w:rPr>
                                <w:b w:val="0"/>
                                <w:noProof/>
                              </w:rPr>
                            </w:pPr>
                            <w:r w:rsidRPr="00330F83">
                              <w:rPr>
                                <w:rFonts w:hint="eastAsia"/>
                                <w:b w:val="0"/>
                              </w:rPr>
                              <w:t>図</w:t>
                            </w:r>
                            <w:r w:rsidRPr="00330F83">
                              <w:rPr>
                                <w:rFonts w:hint="eastAsia"/>
                                <w:b w:val="0"/>
                              </w:rPr>
                              <w:t xml:space="preserve"> </w:t>
                            </w:r>
                            <w:r w:rsidRPr="00330F83">
                              <w:rPr>
                                <w:b w:val="0"/>
                              </w:rPr>
                              <w:t>2</w:t>
                            </w:r>
                            <w:r w:rsidRPr="00330F83">
                              <w:rPr>
                                <w:rFonts w:hint="eastAsia"/>
                                <w:b w:val="0"/>
                              </w:rPr>
                              <w:t>各世代における目的関数値の</w:t>
                            </w:r>
                            <w:r>
                              <w:rPr>
                                <w:rFonts w:hint="eastAsia"/>
                                <w:b w:val="0"/>
                              </w:rPr>
                              <w:t>平均</w:t>
                            </w:r>
                            <w:r w:rsidRPr="00330F83">
                              <w:rPr>
                                <w:b w:val="0"/>
                              </w:rPr>
                              <w:t>値</w:t>
                            </w:r>
                            <w:r w:rsidRPr="00330F83">
                              <w:rPr>
                                <w:rFonts w:hint="eastAsia"/>
                                <w:b w:val="0"/>
                              </w:rPr>
                              <w:t>の</w:t>
                            </w:r>
                            <w:r w:rsidRPr="00330F83">
                              <w:rPr>
                                <w:b w:val="0"/>
                              </w:rPr>
                              <w:t>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3D2931" id="_x0000_t202" coordsize="21600,21600" o:spt="202" path="m,l,21600r21600,l21600,xe">
                <v:stroke joinstyle="miter"/>
                <v:path gradientshapeok="t" o:connecttype="rect"/>
              </v:shapetype>
              <v:shape id="テキスト ボックス 4" o:spid="_x0000_s1026" type="#_x0000_t202" style="position:absolute;left:0;text-align:left;margin-left:52.1pt;margin-top:351.55pt;width:320.9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" stroked="f">
                <v:textbox style="mso-fit-shape-to-text:t" inset="0,0,0,0">
                  <w:txbxContent>
                    <w:p w:rsidR="00330F83" w:rsidRPr="00330F83" w:rsidRDefault="00330F83" w:rsidP="00330F83">
                      <w:pPr>
                        <w:pStyle w:val="a4"/>
                        <w:jc w:val="center"/>
                        <w:rPr>
                          <w:b w:val="0"/>
                          <w:noProof/>
                        </w:rPr>
                      </w:pPr>
                      <w:r w:rsidRPr="00330F83">
                        <w:rPr>
                          <w:rFonts w:hint="eastAsia"/>
                          <w:b w:val="0"/>
                        </w:rPr>
                        <w:t>図</w:t>
                      </w:r>
                      <w:r w:rsidRPr="00330F83">
                        <w:rPr>
                          <w:rFonts w:hint="eastAsia"/>
                          <w:b w:val="0"/>
                        </w:rPr>
                        <w:t xml:space="preserve"> </w:t>
                      </w:r>
                      <w:r w:rsidRPr="00330F83">
                        <w:rPr>
                          <w:b w:val="0"/>
                        </w:rPr>
                        <w:t>2</w:t>
                      </w:r>
                      <w:r w:rsidRPr="00330F83">
                        <w:rPr>
                          <w:rFonts w:hint="eastAsia"/>
                          <w:b w:val="0"/>
                        </w:rPr>
                        <w:t>各世代における目的関数値の</w:t>
                      </w:r>
                      <w:r>
                        <w:rPr>
                          <w:rFonts w:hint="eastAsia"/>
                          <w:b w:val="0"/>
                        </w:rPr>
                        <w:t>平均</w:t>
                      </w:r>
                      <w:r w:rsidRPr="00330F83">
                        <w:rPr>
                          <w:b w:val="0"/>
                        </w:rPr>
                        <w:t>値</w:t>
                      </w:r>
                      <w:r w:rsidRPr="00330F83">
                        <w:rPr>
                          <w:rFonts w:hint="eastAsia"/>
                          <w:b w:val="0"/>
                        </w:rPr>
                        <w:t>の</w:t>
                      </w:r>
                      <w:r w:rsidRPr="00330F83">
                        <w:rPr>
                          <w:b w:val="0"/>
                        </w:rPr>
                        <w:t>推移</w:t>
                      </w:r>
                    </w:p>
                  </w:txbxContent>
                </v:textbox>
                <w10:wrap type="tight"/>
              </v:shape>
            </w:pict>
          </mc:Fallback>
        </mc:AlternateContent>
      </w:r>
      <w:r>
        <w:rPr>
          <w:noProof/>
        </w:rPr>
        <mc:AlternateContent>
          <mc:Choice Requires="wps">
            <w:drawing>
              <wp:anchor distT="0" distB="0" distL="114300" distR="114300" simplePos="0" relativeHeight="251661312" behindDoc="0" locked="0" layoutInCell="1" allowOverlap="1" wp14:anchorId="14F1DC71" wp14:editId="1DA2920D">
                <wp:simplePos x="0" y="0"/>
                <wp:positionH relativeFrom="column">
                  <wp:posOffset>659765</wp:posOffset>
                </wp:positionH>
                <wp:positionV relativeFrom="paragraph">
                  <wp:posOffset>1943925</wp:posOffset>
                </wp:positionV>
                <wp:extent cx="4076700" cy="190500"/>
                <wp:effectExtent l="0" t="0" r="0" b="0"/>
                <wp:wrapTopAndBottom/>
                <wp:docPr id="3" name="テキスト ボックス 3"/>
                <wp:cNvGraphicFramePr/>
                <a:graphic xmlns:a="http://schemas.openxmlformats.org/drawingml/2006/main">
                  <a:graphicData uri="http://schemas.microsoft.com/office/word/2010/wordprocessingShape">
                    <wps:wsp>
                      <wps:cNvSpPr txBox="1"/>
                      <wps:spPr>
                        <a:xfrm>
                          <a:off x="0" y="0"/>
                          <a:ext cx="4076700" cy="190500"/>
                        </a:xfrm>
                        <a:prstGeom prst="rect">
                          <a:avLst/>
                        </a:prstGeom>
                        <a:solidFill>
                          <a:prstClr val="white"/>
                        </a:solidFill>
                        <a:ln>
                          <a:noFill/>
                        </a:ln>
                        <a:effectLst/>
                      </wps:spPr>
                      <wps:txbx>
                        <w:txbxContent>
                          <w:p w:rsidR="00330F83" w:rsidRPr="00330F83" w:rsidRDefault="00330F83" w:rsidP="00330F83">
                            <w:pPr>
                              <w:pStyle w:val="a4"/>
                              <w:jc w:val="center"/>
                              <w:rPr>
                                <w:b w:val="0"/>
                                <w:noProof/>
                              </w:rPr>
                            </w:pPr>
                            <w:r w:rsidRPr="00330F83">
                              <w:rPr>
                                <w:rFonts w:hint="eastAsia"/>
                                <w:b w:val="0"/>
                              </w:rPr>
                              <w:t>図</w:t>
                            </w:r>
                            <w:r w:rsidRPr="00330F83">
                              <w:rPr>
                                <w:rFonts w:hint="eastAsia"/>
                                <w:b w:val="0"/>
                              </w:rPr>
                              <w:t xml:space="preserve"> </w:t>
                            </w:r>
                            <w:r>
                              <w:rPr>
                                <w:b w:val="0"/>
                              </w:rPr>
                              <w:t>1</w:t>
                            </w:r>
                            <w:r w:rsidRPr="00330F83">
                              <w:rPr>
                                <w:rFonts w:hint="eastAsia"/>
                                <w:b w:val="0"/>
                              </w:rPr>
                              <w:t>各世代における目的関数値の</w:t>
                            </w:r>
                            <w:r w:rsidRPr="00330F83">
                              <w:rPr>
                                <w:b w:val="0"/>
                              </w:rPr>
                              <w:t>最良値</w:t>
                            </w:r>
                            <w:r w:rsidRPr="00330F83">
                              <w:rPr>
                                <w:rFonts w:hint="eastAsia"/>
                                <w:b w:val="0"/>
                              </w:rPr>
                              <w:t>の</w:t>
                            </w:r>
                            <w:r w:rsidRPr="00330F83">
                              <w:rPr>
                                <w:b w:val="0"/>
                              </w:rPr>
                              <w:t>推移</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F1DC71" id="テキスト ボックス 3" o:spid="_x0000_s1027" type="#_x0000_t202" style="position:absolute;left:0;text-align:left;margin-left:51.95pt;margin-top:153.05pt;width:321pt;height:1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" stroked="f">
                <v:textbox inset="0,0,0,0">
                  <w:txbxContent>
                    <w:p w:rsidR="00330F83" w:rsidRPr="00330F83" w:rsidRDefault="00330F83" w:rsidP="00330F83">
                      <w:pPr>
                        <w:pStyle w:val="a4"/>
                        <w:jc w:val="center"/>
                        <w:rPr>
                          <w:b w:val="0"/>
                          <w:noProof/>
                        </w:rPr>
                      </w:pPr>
                      <w:r w:rsidRPr="00330F83">
                        <w:rPr>
                          <w:rFonts w:hint="eastAsia"/>
                          <w:b w:val="0"/>
                        </w:rPr>
                        <w:t>図</w:t>
                      </w:r>
                      <w:r w:rsidRPr="00330F83">
                        <w:rPr>
                          <w:rFonts w:hint="eastAsia"/>
                          <w:b w:val="0"/>
                        </w:rPr>
                        <w:t xml:space="preserve"> </w:t>
                      </w:r>
                      <w:r>
                        <w:rPr>
                          <w:b w:val="0"/>
                        </w:rPr>
                        <w:t>1</w:t>
                      </w:r>
                      <w:r w:rsidRPr="00330F83">
                        <w:rPr>
                          <w:rFonts w:hint="eastAsia"/>
                          <w:b w:val="0"/>
                        </w:rPr>
                        <w:t>各世代における目的関数値の</w:t>
                      </w:r>
                      <w:r w:rsidRPr="00330F83">
                        <w:rPr>
                          <w:b w:val="0"/>
                        </w:rPr>
                        <w:t>最良値</w:t>
                      </w:r>
                      <w:r w:rsidRPr="00330F83">
                        <w:rPr>
                          <w:rFonts w:hint="eastAsia"/>
                          <w:b w:val="0"/>
                        </w:rPr>
                        <w:t>の</w:t>
                      </w:r>
                      <w:r w:rsidRPr="00330F83">
                        <w:rPr>
                          <w:b w:val="0"/>
                        </w:rPr>
                        <w:t>推移</w:t>
                      </w:r>
                    </w:p>
                  </w:txbxContent>
                </v:textbox>
                <w10:wrap type="topAndBottom"/>
              </v:shape>
            </w:pict>
          </mc:Fallback>
        </mc:AlternateContent>
      </w:r>
      <w:r w:rsidR="00330F83">
        <w:rPr>
          <w:noProof/>
        </w:rPr>
        <w:drawing>
          <wp:anchor distT="0" distB="0" distL="114300" distR="114300" simplePos="0" relativeHeight="251659264" behindDoc="1" locked="0" layoutInCell="1" allowOverlap="1">
            <wp:simplePos x="0" y="0"/>
            <wp:positionH relativeFrom="margin">
              <wp:posOffset>661670</wp:posOffset>
            </wp:positionH>
            <wp:positionV relativeFrom="paragraph">
              <wp:posOffset>2301875</wp:posOffset>
            </wp:positionV>
            <wp:extent cx="4076640" cy="2235240"/>
            <wp:effectExtent l="0" t="0" r="635" b="0"/>
            <wp:wrapTight wrapText="bothSides">
              <wp:wrapPolygon edited="0">
                <wp:start x="0" y="0"/>
                <wp:lineTo x="0" y="21355"/>
                <wp:lineTo x="21502" y="21355"/>
                <wp:lineTo x="21502" y="0"/>
                <wp:lineTo x="0" y="0"/>
              </wp:wrapPolygon>
            </wp:wrapTight>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sectPr w:rsidR="00330F8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95170"/>
    <w:multiLevelType w:val="hybridMultilevel"/>
    <w:tmpl w:val="090A39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OwMDY2NDM1MjY3NjdU0lEKTi0uzszPAykwqgUADqWpQSwAAAA="/>
  </w:docVars>
  <w:rsids>
    <w:rsidRoot w:val="00332CD2"/>
    <w:rsid w:val="00056F32"/>
    <w:rsid w:val="00063298"/>
    <w:rsid w:val="000A7174"/>
    <w:rsid w:val="000C206E"/>
    <w:rsid w:val="000D4D8B"/>
    <w:rsid w:val="000D718E"/>
    <w:rsid w:val="001077FA"/>
    <w:rsid w:val="00107BD0"/>
    <w:rsid w:val="001107DF"/>
    <w:rsid w:val="001155C1"/>
    <w:rsid w:val="00133C93"/>
    <w:rsid w:val="001B5753"/>
    <w:rsid w:val="001B6D01"/>
    <w:rsid w:val="001D2A25"/>
    <w:rsid w:val="002577FB"/>
    <w:rsid w:val="002900C5"/>
    <w:rsid w:val="00290D3A"/>
    <w:rsid w:val="002A4D4D"/>
    <w:rsid w:val="002A6A7F"/>
    <w:rsid w:val="00307012"/>
    <w:rsid w:val="00312D12"/>
    <w:rsid w:val="00320D73"/>
    <w:rsid w:val="00321C8F"/>
    <w:rsid w:val="00330F83"/>
    <w:rsid w:val="00332CD2"/>
    <w:rsid w:val="00343388"/>
    <w:rsid w:val="0036086B"/>
    <w:rsid w:val="003614C1"/>
    <w:rsid w:val="003639C1"/>
    <w:rsid w:val="0037089B"/>
    <w:rsid w:val="00380E81"/>
    <w:rsid w:val="003F6A7A"/>
    <w:rsid w:val="004249F4"/>
    <w:rsid w:val="00437F54"/>
    <w:rsid w:val="004406A8"/>
    <w:rsid w:val="00457948"/>
    <w:rsid w:val="00457E99"/>
    <w:rsid w:val="004B7143"/>
    <w:rsid w:val="004E586A"/>
    <w:rsid w:val="005037DE"/>
    <w:rsid w:val="0051207A"/>
    <w:rsid w:val="00515E4B"/>
    <w:rsid w:val="00541211"/>
    <w:rsid w:val="00544DF2"/>
    <w:rsid w:val="005513D4"/>
    <w:rsid w:val="00585636"/>
    <w:rsid w:val="006017ED"/>
    <w:rsid w:val="0060714C"/>
    <w:rsid w:val="00614352"/>
    <w:rsid w:val="00664891"/>
    <w:rsid w:val="00687C05"/>
    <w:rsid w:val="006A08E0"/>
    <w:rsid w:val="006A0F35"/>
    <w:rsid w:val="006B5B5B"/>
    <w:rsid w:val="006D2C3C"/>
    <w:rsid w:val="006D34EB"/>
    <w:rsid w:val="006D5C56"/>
    <w:rsid w:val="006E180C"/>
    <w:rsid w:val="00774686"/>
    <w:rsid w:val="00783B01"/>
    <w:rsid w:val="007A5421"/>
    <w:rsid w:val="007C6B52"/>
    <w:rsid w:val="007E1A41"/>
    <w:rsid w:val="007F0852"/>
    <w:rsid w:val="00822951"/>
    <w:rsid w:val="00840DAC"/>
    <w:rsid w:val="00843FBC"/>
    <w:rsid w:val="008622D1"/>
    <w:rsid w:val="0086768B"/>
    <w:rsid w:val="008C18CD"/>
    <w:rsid w:val="008E588B"/>
    <w:rsid w:val="00923952"/>
    <w:rsid w:val="0094571E"/>
    <w:rsid w:val="00947C64"/>
    <w:rsid w:val="00956B10"/>
    <w:rsid w:val="00965810"/>
    <w:rsid w:val="009C61E5"/>
    <w:rsid w:val="00A1531C"/>
    <w:rsid w:val="00A22398"/>
    <w:rsid w:val="00A63B39"/>
    <w:rsid w:val="00A6409D"/>
    <w:rsid w:val="00A74238"/>
    <w:rsid w:val="00A95C64"/>
    <w:rsid w:val="00AA0408"/>
    <w:rsid w:val="00AE5FBC"/>
    <w:rsid w:val="00B00E1D"/>
    <w:rsid w:val="00B12243"/>
    <w:rsid w:val="00B468B9"/>
    <w:rsid w:val="00B901C4"/>
    <w:rsid w:val="00BA716C"/>
    <w:rsid w:val="00BB5204"/>
    <w:rsid w:val="00BF37F0"/>
    <w:rsid w:val="00BF3A58"/>
    <w:rsid w:val="00C0149E"/>
    <w:rsid w:val="00C81ECE"/>
    <w:rsid w:val="00C81FF9"/>
    <w:rsid w:val="00C95CE6"/>
    <w:rsid w:val="00CA1AA1"/>
    <w:rsid w:val="00CA3F45"/>
    <w:rsid w:val="00D01672"/>
    <w:rsid w:val="00D01DF3"/>
    <w:rsid w:val="00D060D2"/>
    <w:rsid w:val="00D1329D"/>
    <w:rsid w:val="00D510D4"/>
    <w:rsid w:val="00E261F5"/>
    <w:rsid w:val="00E4412F"/>
    <w:rsid w:val="00E86904"/>
    <w:rsid w:val="00EC2B07"/>
    <w:rsid w:val="00EF4C0C"/>
    <w:rsid w:val="00EF5A38"/>
    <w:rsid w:val="00F10C54"/>
    <w:rsid w:val="00F118D3"/>
    <w:rsid w:val="00F13886"/>
    <w:rsid w:val="00F23CC2"/>
    <w:rsid w:val="00F43548"/>
    <w:rsid w:val="00F50CCC"/>
    <w:rsid w:val="00F95E0A"/>
  </w:rsids>
  <m:mathPr>
    <m:mathFont m:val="XITS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8A80547F-29DE-4C16-B8D1-2EDB8CC52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56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2CD2"/>
    <w:pPr>
      <w:ind w:leftChars="400" w:left="840"/>
    </w:pPr>
  </w:style>
  <w:style w:type="paragraph" w:styleId="a4">
    <w:name w:val="caption"/>
    <w:basedOn w:val="a"/>
    <w:next w:val="a"/>
    <w:uiPriority w:val="35"/>
    <w:unhideWhenUsed/>
    <w:qFormat/>
    <w:rsid w:val="00330F83"/>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X:\&#24220;&#22823;&#38306;&#36899;\&#25480;&#26989;\M1\&#36914;&#21270;&#22411;&#35336;&#31639;&#29305;&#35542;\final%20report\result_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X:\&#24220;&#22823;&#38306;&#36899;\&#25480;&#26989;\M1\&#36914;&#21270;&#22411;&#35336;&#31639;&#29305;&#35542;\final%20report\result_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80467044423185"/>
          <c:y val="7.3863636363636367E-2"/>
          <c:w val="0.7808553486888905"/>
          <c:h val="0.55702532211882605"/>
        </c:manualLayout>
      </c:layout>
      <c:lineChart>
        <c:grouping val="standard"/>
        <c:varyColors val="0"/>
        <c:ser>
          <c:idx val="0"/>
          <c:order val="0"/>
          <c:tx>
            <c:strRef>
              <c:f>max_f!$B$1</c:f>
              <c:strCache>
                <c:ptCount val="1"/>
                <c:pt idx="0">
                  <c:v>optimal Fitness</c:v>
                </c:pt>
              </c:strCache>
            </c:strRef>
          </c:tx>
          <c:spPr>
            <a:ln w="28575" cap="rnd">
              <a:solidFill>
                <a:schemeClr val="tx1"/>
              </a:solidFill>
              <a:prstDash val="sysDot"/>
              <a:round/>
            </a:ln>
            <a:effectLst/>
          </c:spPr>
          <c:marker>
            <c:symbol val="none"/>
          </c:marker>
          <c:cat>
            <c:numRef>
              <c:f>max_f!$A$2:$A$100</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max_f!$B$2:$B$100</c:f>
              <c:numCache>
                <c:formatCode>General</c:formatCode>
                <c:ptCount val="99"/>
                <c:pt idx="0">
                  <c:v>1099</c:v>
                </c:pt>
                <c:pt idx="1">
                  <c:v>1099</c:v>
                </c:pt>
                <c:pt idx="2">
                  <c:v>1099</c:v>
                </c:pt>
                <c:pt idx="3">
                  <c:v>1099</c:v>
                </c:pt>
                <c:pt idx="4">
                  <c:v>1099</c:v>
                </c:pt>
                <c:pt idx="5">
                  <c:v>1099</c:v>
                </c:pt>
                <c:pt idx="6">
                  <c:v>1099</c:v>
                </c:pt>
                <c:pt idx="7">
                  <c:v>1099</c:v>
                </c:pt>
                <c:pt idx="8">
                  <c:v>1099</c:v>
                </c:pt>
                <c:pt idx="9">
                  <c:v>1099</c:v>
                </c:pt>
                <c:pt idx="10">
                  <c:v>1099</c:v>
                </c:pt>
                <c:pt idx="11">
                  <c:v>1099</c:v>
                </c:pt>
                <c:pt idx="12">
                  <c:v>1099</c:v>
                </c:pt>
                <c:pt idx="13">
                  <c:v>1099</c:v>
                </c:pt>
                <c:pt idx="14">
                  <c:v>1099</c:v>
                </c:pt>
                <c:pt idx="15">
                  <c:v>1099</c:v>
                </c:pt>
                <c:pt idx="16">
                  <c:v>1099</c:v>
                </c:pt>
                <c:pt idx="17">
                  <c:v>1099</c:v>
                </c:pt>
                <c:pt idx="18">
                  <c:v>1099</c:v>
                </c:pt>
                <c:pt idx="19">
                  <c:v>1099</c:v>
                </c:pt>
                <c:pt idx="20">
                  <c:v>1099</c:v>
                </c:pt>
                <c:pt idx="21">
                  <c:v>1099</c:v>
                </c:pt>
                <c:pt idx="22">
                  <c:v>1099</c:v>
                </c:pt>
                <c:pt idx="23">
                  <c:v>1099</c:v>
                </c:pt>
                <c:pt idx="24">
                  <c:v>1099</c:v>
                </c:pt>
                <c:pt idx="25">
                  <c:v>1099</c:v>
                </c:pt>
                <c:pt idx="26">
                  <c:v>1099</c:v>
                </c:pt>
                <c:pt idx="27">
                  <c:v>1099</c:v>
                </c:pt>
                <c:pt idx="28">
                  <c:v>1099</c:v>
                </c:pt>
                <c:pt idx="29">
                  <c:v>1099</c:v>
                </c:pt>
                <c:pt idx="30">
                  <c:v>1099</c:v>
                </c:pt>
                <c:pt idx="31">
                  <c:v>1099</c:v>
                </c:pt>
                <c:pt idx="32">
                  <c:v>1099</c:v>
                </c:pt>
                <c:pt idx="33">
                  <c:v>1099</c:v>
                </c:pt>
                <c:pt idx="34">
                  <c:v>1099</c:v>
                </c:pt>
                <c:pt idx="35">
                  <c:v>1099</c:v>
                </c:pt>
                <c:pt idx="36">
                  <c:v>1099</c:v>
                </c:pt>
                <c:pt idx="37">
                  <c:v>1099</c:v>
                </c:pt>
                <c:pt idx="38">
                  <c:v>1099</c:v>
                </c:pt>
                <c:pt idx="39">
                  <c:v>1099</c:v>
                </c:pt>
                <c:pt idx="40">
                  <c:v>1099</c:v>
                </c:pt>
                <c:pt idx="41">
                  <c:v>1099</c:v>
                </c:pt>
                <c:pt idx="42">
                  <c:v>1099</c:v>
                </c:pt>
                <c:pt idx="43">
                  <c:v>1099</c:v>
                </c:pt>
                <c:pt idx="44">
                  <c:v>1099</c:v>
                </c:pt>
                <c:pt idx="45">
                  <c:v>1099</c:v>
                </c:pt>
                <c:pt idx="46">
                  <c:v>1099</c:v>
                </c:pt>
                <c:pt idx="47">
                  <c:v>1099</c:v>
                </c:pt>
                <c:pt idx="48">
                  <c:v>1099</c:v>
                </c:pt>
                <c:pt idx="49">
                  <c:v>1099</c:v>
                </c:pt>
                <c:pt idx="50">
                  <c:v>1099</c:v>
                </c:pt>
                <c:pt idx="51">
                  <c:v>1099</c:v>
                </c:pt>
                <c:pt idx="52">
                  <c:v>1099</c:v>
                </c:pt>
                <c:pt idx="53">
                  <c:v>1099</c:v>
                </c:pt>
                <c:pt idx="54">
                  <c:v>1099</c:v>
                </c:pt>
                <c:pt idx="55">
                  <c:v>1099</c:v>
                </c:pt>
                <c:pt idx="56">
                  <c:v>1099</c:v>
                </c:pt>
                <c:pt idx="57">
                  <c:v>1099</c:v>
                </c:pt>
                <c:pt idx="58">
                  <c:v>1099</c:v>
                </c:pt>
                <c:pt idx="59">
                  <c:v>1099</c:v>
                </c:pt>
                <c:pt idx="60">
                  <c:v>1099</c:v>
                </c:pt>
                <c:pt idx="61">
                  <c:v>1099</c:v>
                </c:pt>
                <c:pt idx="62">
                  <c:v>1099</c:v>
                </c:pt>
                <c:pt idx="63">
                  <c:v>1099</c:v>
                </c:pt>
                <c:pt idx="64">
                  <c:v>1099</c:v>
                </c:pt>
                <c:pt idx="65">
                  <c:v>1099</c:v>
                </c:pt>
                <c:pt idx="66">
                  <c:v>1099</c:v>
                </c:pt>
                <c:pt idx="67">
                  <c:v>1099</c:v>
                </c:pt>
                <c:pt idx="68">
                  <c:v>1099</c:v>
                </c:pt>
                <c:pt idx="69">
                  <c:v>1099</c:v>
                </c:pt>
                <c:pt idx="70">
                  <c:v>1099</c:v>
                </c:pt>
                <c:pt idx="71">
                  <c:v>1099</c:v>
                </c:pt>
                <c:pt idx="72">
                  <c:v>1099</c:v>
                </c:pt>
                <c:pt idx="73">
                  <c:v>1099</c:v>
                </c:pt>
                <c:pt idx="74">
                  <c:v>1099</c:v>
                </c:pt>
                <c:pt idx="75">
                  <c:v>1099</c:v>
                </c:pt>
                <c:pt idx="76">
                  <c:v>1099</c:v>
                </c:pt>
                <c:pt idx="77">
                  <c:v>1099</c:v>
                </c:pt>
                <c:pt idx="78">
                  <c:v>1099</c:v>
                </c:pt>
                <c:pt idx="79">
                  <c:v>1099</c:v>
                </c:pt>
                <c:pt idx="80">
                  <c:v>1099</c:v>
                </c:pt>
                <c:pt idx="81">
                  <c:v>1099</c:v>
                </c:pt>
                <c:pt idx="82">
                  <c:v>1099</c:v>
                </c:pt>
                <c:pt idx="83">
                  <c:v>1099</c:v>
                </c:pt>
                <c:pt idx="84">
                  <c:v>1099</c:v>
                </c:pt>
                <c:pt idx="85">
                  <c:v>1099</c:v>
                </c:pt>
                <c:pt idx="86">
                  <c:v>1099</c:v>
                </c:pt>
                <c:pt idx="87">
                  <c:v>1099</c:v>
                </c:pt>
                <c:pt idx="88">
                  <c:v>1099</c:v>
                </c:pt>
                <c:pt idx="89">
                  <c:v>1099</c:v>
                </c:pt>
                <c:pt idx="90">
                  <c:v>1099</c:v>
                </c:pt>
                <c:pt idx="91">
                  <c:v>1099</c:v>
                </c:pt>
                <c:pt idx="92">
                  <c:v>1099</c:v>
                </c:pt>
                <c:pt idx="93">
                  <c:v>1099</c:v>
                </c:pt>
                <c:pt idx="94">
                  <c:v>1099</c:v>
                </c:pt>
                <c:pt idx="95">
                  <c:v>1099</c:v>
                </c:pt>
                <c:pt idx="96">
                  <c:v>1099</c:v>
                </c:pt>
                <c:pt idx="97">
                  <c:v>1099</c:v>
                </c:pt>
                <c:pt idx="98">
                  <c:v>1099</c:v>
                </c:pt>
              </c:numCache>
            </c:numRef>
          </c:val>
          <c:smooth val="0"/>
        </c:ser>
        <c:ser>
          <c:idx val="1"/>
          <c:order val="1"/>
          <c:tx>
            <c:strRef>
              <c:f>max_f!$C$1</c:f>
              <c:strCache>
                <c:ptCount val="1"/>
                <c:pt idx="0">
                  <c:v>SGA</c:v>
                </c:pt>
              </c:strCache>
            </c:strRef>
          </c:tx>
          <c:spPr>
            <a:ln w="28575" cap="rnd">
              <a:solidFill>
                <a:schemeClr val="accent2"/>
              </a:solidFill>
              <a:round/>
            </a:ln>
            <a:effectLst/>
          </c:spPr>
          <c:marker>
            <c:symbol val="none"/>
          </c:marker>
          <c:cat>
            <c:numRef>
              <c:f>max_f!$A$2:$A$100</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max_f!$C$2:$C$100</c:f>
              <c:numCache>
                <c:formatCode>0.00E+00</c:formatCode>
                <c:ptCount val="99"/>
                <c:pt idx="0">
                  <c:v>879</c:v>
                </c:pt>
                <c:pt idx="1">
                  <c:v>910</c:v>
                </c:pt>
                <c:pt idx="2">
                  <c:v>910</c:v>
                </c:pt>
                <c:pt idx="3">
                  <c:v>947</c:v>
                </c:pt>
                <c:pt idx="4">
                  <c:v>1028</c:v>
                </c:pt>
                <c:pt idx="5">
                  <c:v>1028</c:v>
                </c:pt>
                <c:pt idx="6">
                  <c:v>1033</c:v>
                </c:pt>
                <c:pt idx="7">
                  <c:v>1033</c:v>
                </c:pt>
                <c:pt idx="8">
                  <c:v>1039</c:v>
                </c:pt>
                <c:pt idx="9">
                  <c:v>1042</c:v>
                </c:pt>
                <c:pt idx="10">
                  <c:v>1042</c:v>
                </c:pt>
                <c:pt idx="11">
                  <c:v>1048</c:v>
                </c:pt>
                <c:pt idx="12">
                  <c:v>1048</c:v>
                </c:pt>
                <c:pt idx="13">
                  <c:v>1048</c:v>
                </c:pt>
                <c:pt idx="14">
                  <c:v>1057</c:v>
                </c:pt>
                <c:pt idx="15">
                  <c:v>1057</c:v>
                </c:pt>
                <c:pt idx="16">
                  <c:v>1057</c:v>
                </c:pt>
                <c:pt idx="17">
                  <c:v>1057</c:v>
                </c:pt>
                <c:pt idx="18">
                  <c:v>1057</c:v>
                </c:pt>
                <c:pt idx="19">
                  <c:v>1057</c:v>
                </c:pt>
                <c:pt idx="20">
                  <c:v>1057</c:v>
                </c:pt>
                <c:pt idx="21">
                  <c:v>1079</c:v>
                </c:pt>
                <c:pt idx="22">
                  <c:v>1079</c:v>
                </c:pt>
                <c:pt idx="23">
                  <c:v>1079</c:v>
                </c:pt>
                <c:pt idx="24">
                  <c:v>1084</c:v>
                </c:pt>
                <c:pt idx="25">
                  <c:v>1084</c:v>
                </c:pt>
                <c:pt idx="26">
                  <c:v>1084</c:v>
                </c:pt>
                <c:pt idx="27">
                  <c:v>1084</c:v>
                </c:pt>
                <c:pt idx="28">
                  <c:v>1084</c:v>
                </c:pt>
                <c:pt idx="29">
                  <c:v>1084</c:v>
                </c:pt>
                <c:pt idx="30">
                  <c:v>1096</c:v>
                </c:pt>
                <c:pt idx="31">
                  <c:v>1096</c:v>
                </c:pt>
                <c:pt idx="32">
                  <c:v>1096</c:v>
                </c:pt>
                <c:pt idx="33">
                  <c:v>1096</c:v>
                </c:pt>
                <c:pt idx="34">
                  <c:v>1096</c:v>
                </c:pt>
                <c:pt idx="35">
                  <c:v>1096</c:v>
                </c:pt>
                <c:pt idx="36">
                  <c:v>1096</c:v>
                </c:pt>
                <c:pt idx="37">
                  <c:v>1096</c:v>
                </c:pt>
                <c:pt idx="38">
                  <c:v>1096</c:v>
                </c:pt>
                <c:pt idx="39">
                  <c:v>1096</c:v>
                </c:pt>
                <c:pt idx="40">
                  <c:v>1096</c:v>
                </c:pt>
                <c:pt idx="41">
                  <c:v>1096</c:v>
                </c:pt>
                <c:pt idx="42">
                  <c:v>1096</c:v>
                </c:pt>
                <c:pt idx="43">
                  <c:v>1096</c:v>
                </c:pt>
                <c:pt idx="44">
                  <c:v>1096</c:v>
                </c:pt>
                <c:pt idx="45">
                  <c:v>1096</c:v>
                </c:pt>
                <c:pt idx="46">
                  <c:v>1096</c:v>
                </c:pt>
                <c:pt idx="47">
                  <c:v>1096</c:v>
                </c:pt>
                <c:pt idx="48">
                  <c:v>1099</c:v>
                </c:pt>
                <c:pt idx="49">
                  <c:v>1099</c:v>
                </c:pt>
                <c:pt idx="50">
                  <c:v>1099</c:v>
                </c:pt>
                <c:pt idx="51">
                  <c:v>1099</c:v>
                </c:pt>
                <c:pt idx="52">
                  <c:v>1099</c:v>
                </c:pt>
                <c:pt idx="53">
                  <c:v>1099</c:v>
                </c:pt>
                <c:pt idx="54">
                  <c:v>1099</c:v>
                </c:pt>
                <c:pt idx="55">
                  <c:v>1099</c:v>
                </c:pt>
                <c:pt idx="56">
                  <c:v>1099</c:v>
                </c:pt>
                <c:pt idx="57">
                  <c:v>1099</c:v>
                </c:pt>
                <c:pt idx="58">
                  <c:v>1099</c:v>
                </c:pt>
                <c:pt idx="59">
                  <c:v>1099</c:v>
                </c:pt>
                <c:pt idx="60">
                  <c:v>1099</c:v>
                </c:pt>
                <c:pt idx="61">
                  <c:v>1099</c:v>
                </c:pt>
                <c:pt idx="62">
                  <c:v>1099</c:v>
                </c:pt>
                <c:pt idx="63">
                  <c:v>1099</c:v>
                </c:pt>
                <c:pt idx="64">
                  <c:v>1099</c:v>
                </c:pt>
                <c:pt idx="65">
                  <c:v>1099</c:v>
                </c:pt>
                <c:pt idx="66">
                  <c:v>1099</c:v>
                </c:pt>
                <c:pt idx="67">
                  <c:v>1099</c:v>
                </c:pt>
                <c:pt idx="68">
                  <c:v>1099</c:v>
                </c:pt>
                <c:pt idx="69">
                  <c:v>1099</c:v>
                </c:pt>
                <c:pt idx="70">
                  <c:v>1099</c:v>
                </c:pt>
                <c:pt idx="71">
                  <c:v>1099</c:v>
                </c:pt>
                <c:pt idx="72">
                  <c:v>1099</c:v>
                </c:pt>
                <c:pt idx="73">
                  <c:v>1099</c:v>
                </c:pt>
                <c:pt idx="74">
                  <c:v>1099</c:v>
                </c:pt>
                <c:pt idx="75">
                  <c:v>1099</c:v>
                </c:pt>
                <c:pt idx="76">
                  <c:v>1099</c:v>
                </c:pt>
                <c:pt idx="77">
                  <c:v>1099</c:v>
                </c:pt>
                <c:pt idx="78">
                  <c:v>1099</c:v>
                </c:pt>
                <c:pt idx="79">
                  <c:v>1099</c:v>
                </c:pt>
                <c:pt idx="80">
                  <c:v>1099</c:v>
                </c:pt>
                <c:pt idx="81">
                  <c:v>1099</c:v>
                </c:pt>
                <c:pt idx="82">
                  <c:v>1099</c:v>
                </c:pt>
                <c:pt idx="83">
                  <c:v>1099</c:v>
                </c:pt>
                <c:pt idx="84">
                  <c:v>1099</c:v>
                </c:pt>
                <c:pt idx="85">
                  <c:v>1099</c:v>
                </c:pt>
                <c:pt idx="86">
                  <c:v>1099</c:v>
                </c:pt>
                <c:pt idx="87">
                  <c:v>1099</c:v>
                </c:pt>
                <c:pt idx="88">
                  <c:v>1099</c:v>
                </c:pt>
                <c:pt idx="89">
                  <c:v>1099</c:v>
                </c:pt>
                <c:pt idx="90">
                  <c:v>1099</c:v>
                </c:pt>
                <c:pt idx="91">
                  <c:v>1099</c:v>
                </c:pt>
                <c:pt idx="92">
                  <c:v>1099</c:v>
                </c:pt>
                <c:pt idx="93">
                  <c:v>1099</c:v>
                </c:pt>
                <c:pt idx="94">
                  <c:v>1099</c:v>
                </c:pt>
                <c:pt idx="95">
                  <c:v>1099</c:v>
                </c:pt>
                <c:pt idx="96">
                  <c:v>1099</c:v>
                </c:pt>
                <c:pt idx="97">
                  <c:v>1099</c:v>
                </c:pt>
                <c:pt idx="98">
                  <c:v>1099</c:v>
                </c:pt>
              </c:numCache>
            </c:numRef>
          </c:val>
          <c:smooth val="0"/>
        </c:ser>
        <c:ser>
          <c:idx val="2"/>
          <c:order val="2"/>
          <c:tx>
            <c:strRef>
              <c:f>max_f!$D$1</c:f>
              <c:strCache>
                <c:ptCount val="1"/>
                <c:pt idx="0">
                  <c:v>TDGA_ext</c:v>
                </c:pt>
              </c:strCache>
            </c:strRef>
          </c:tx>
          <c:spPr>
            <a:ln w="28575" cap="rnd">
              <a:solidFill>
                <a:schemeClr val="accent3"/>
              </a:solidFill>
              <a:round/>
            </a:ln>
            <a:effectLst/>
          </c:spPr>
          <c:marker>
            <c:symbol val="none"/>
          </c:marker>
          <c:cat>
            <c:numRef>
              <c:f>max_f!$A$2:$A$100</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max_f!$D$2:$D$100</c:f>
              <c:numCache>
                <c:formatCode>0.00E+00</c:formatCode>
                <c:ptCount val="99"/>
                <c:pt idx="0">
                  <c:v>938</c:v>
                </c:pt>
                <c:pt idx="1">
                  <c:v>954</c:v>
                </c:pt>
                <c:pt idx="2">
                  <c:v>954</c:v>
                </c:pt>
                <c:pt idx="3">
                  <c:v>961</c:v>
                </c:pt>
                <c:pt idx="4">
                  <c:v>961</c:v>
                </c:pt>
                <c:pt idx="5">
                  <c:v>967</c:v>
                </c:pt>
                <c:pt idx="6">
                  <c:v>1031</c:v>
                </c:pt>
                <c:pt idx="7">
                  <c:v>1031</c:v>
                </c:pt>
                <c:pt idx="8">
                  <c:v>1031</c:v>
                </c:pt>
                <c:pt idx="9">
                  <c:v>1031</c:v>
                </c:pt>
                <c:pt idx="10">
                  <c:v>1031</c:v>
                </c:pt>
                <c:pt idx="11">
                  <c:v>1031</c:v>
                </c:pt>
                <c:pt idx="12">
                  <c:v>1031</c:v>
                </c:pt>
                <c:pt idx="13">
                  <c:v>1033</c:v>
                </c:pt>
                <c:pt idx="14">
                  <c:v>1033</c:v>
                </c:pt>
                <c:pt idx="15">
                  <c:v>1061</c:v>
                </c:pt>
                <c:pt idx="16">
                  <c:v>1061</c:v>
                </c:pt>
                <c:pt idx="17">
                  <c:v>1061</c:v>
                </c:pt>
                <c:pt idx="18">
                  <c:v>1090</c:v>
                </c:pt>
                <c:pt idx="19">
                  <c:v>1090</c:v>
                </c:pt>
                <c:pt idx="20">
                  <c:v>1090</c:v>
                </c:pt>
                <c:pt idx="21">
                  <c:v>1090</c:v>
                </c:pt>
                <c:pt idx="22">
                  <c:v>1078</c:v>
                </c:pt>
                <c:pt idx="23">
                  <c:v>1090</c:v>
                </c:pt>
                <c:pt idx="24">
                  <c:v>1090</c:v>
                </c:pt>
                <c:pt idx="25">
                  <c:v>1090</c:v>
                </c:pt>
                <c:pt idx="26">
                  <c:v>1090</c:v>
                </c:pt>
                <c:pt idx="27">
                  <c:v>1090</c:v>
                </c:pt>
                <c:pt idx="28">
                  <c:v>1090</c:v>
                </c:pt>
                <c:pt idx="29">
                  <c:v>1099</c:v>
                </c:pt>
                <c:pt idx="30">
                  <c:v>1099</c:v>
                </c:pt>
                <c:pt idx="31">
                  <c:v>1099</c:v>
                </c:pt>
                <c:pt idx="32">
                  <c:v>1099</c:v>
                </c:pt>
                <c:pt idx="33">
                  <c:v>1099</c:v>
                </c:pt>
                <c:pt idx="34">
                  <c:v>1099</c:v>
                </c:pt>
                <c:pt idx="35">
                  <c:v>1099</c:v>
                </c:pt>
                <c:pt idx="36">
                  <c:v>1099</c:v>
                </c:pt>
                <c:pt idx="37">
                  <c:v>1099</c:v>
                </c:pt>
                <c:pt idx="38">
                  <c:v>1099</c:v>
                </c:pt>
                <c:pt idx="39">
                  <c:v>1099</c:v>
                </c:pt>
                <c:pt idx="40">
                  <c:v>1099</c:v>
                </c:pt>
                <c:pt idx="41">
                  <c:v>1099</c:v>
                </c:pt>
                <c:pt idx="42">
                  <c:v>1099</c:v>
                </c:pt>
                <c:pt idx="43">
                  <c:v>1099</c:v>
                </c:pt>
                <c:pt idx="44">
                  <c:v>1099</c:v>
                </c:pt>
                <c:pt idx="45">
                  <c:v>1099</c:v>
                </c:pt>
                <c:pt idx="46">
                  <c:v>1099</c:v>
                </c:pt>
                <c:pt idx="47">
                  <c:v>1099</c:v>
                </c:pt>
                <c:pt idx="48">
                  <c:v>1099</c:v>
                </c:pt>
                <c:pt idx="49">
                  <c:v>1099</c:v>
                </c:pt>
                <c:pt idx="50">
                  <c:v>1099</c:v>
                </c:pt>
                <c:pt idx="51">
                  <c:v>1099</c:v>
                </c:pt>
                <c:pt idx="52">
                  <c:v>1099</c:v>
                </c:pt>
                <c:pt idx="53">
                  <c:v>1099</c:v>
                </c:pt>
                <c:pt idx="54">
                  <c:v>1099</c:v>
                </c:pt>
                <c:pt idx="55">
                  <c:v>1099</c:v>
                </c:pt>
                <c:pt idx="56">
                  <c:v>1099</c:v>
                </c:pt>
                <c:pt idx="57">
                  <c:v>1099</c:v>
                </c:pt>
                <c:pt idx="58">
                  <c:v>1099</c:v>
                </c:pt>
                <c:pt idx="59">
                  <c:v>1099</c:v>
                </c:pt>
                <c:pt idx="60">
                  <c:v>1099</c:v>
                </c:pt>
                <c:pt idx="61">
                  <c:v>1099</c:v>
                </c:pt>
                <c:pt idx="62">
                  <c:v>1099</c:v>
                </c:pt>
                <c:pt idx="63">
                  <c:v>1099</c:v>
                </c:pt>
                <c:pt idx="64">
                  <c:v>1099</c:v>
                </c:pt>
                <c:pt idx="65">
                  <c:v>1099</c:v>
                </c:pt>
                <c:pt idx="66">
                  <c:v>1099</c:v>
                </c:pt>
                <c:pt idx="67">
                  <c:v>1099</c:v>
                </c:pt>
                <c:pt idx="68">
                  <c:v>1099</c:v>
                </c:pt>
                <c:pt idx="69">
                  <c:v>1099</c:v>
                </c:pt>
                <c:pt idx="70">
                  <c:v>1099</c:v>
                </c:pt>
                <c:pt idx="71">
                  <c:v>1099</c:v>
                </c:pt>
                <c:pt idx="72">
                  <c:v>1099</c:v>
                </c:pt>
                <c:pt idx="73">
                  <c:v>1099</c:v>
                </c:pt>
                <c:pt idx="74">
                  <c:v>1099</c:v>
                </c:pt>
                <c:pt idx="75">
                  <c:v>1099</c:v>
                </c:pt>
                <c:pt idx="76">
                  <c:v>1099</c:v>
                </c:pt>
                <c:pt idx="77">
                  <c:v>1099</c:v>
                </c:pt>
                <c:pt idx="78">
                  <c:v>1099</c:v>
                </c:pt>
                <c:pt idx="79">
                  <c:v>1099</c:v>
                </c:pt>
                <c:pt idx="80">
                  <c:v>1099</c:v>
                </c:pt>
                <c:pt idx="81">
                  <c:v>1099</c:v>
                </c:pt>
                <c:pt idx="82">
                  <c:v>1099</c:v>
                </c:pt>
                <c:pt idx="83">
                  <c:v>1099</c:v>
                </c:pt>
                <c:pt idx="84">
                  <c:v>1099</c:v>
                </c:pt>
                <c:pt idx="85">
                  <c:v>1099</c:v>
                </c:pt>
                <c:pt idx="86">
                  <c:v>1099</c:v>
                </c:pt>
                <c:pt idx="87">
                  <c:v>1099</c:v>
                </c:pt>
                <c:pt idx="88">
                  <c:v>1099</c:v>
                </c:pt>
                <c:pt idx="89">
                  <c:v>1099</c:v>
                </c:pt>
                <c:pt idx="90">
                  <c:v>1099</c:v>
                </c:pt>
                <c:pt idx="91">
                  <c:v>1099</c:v>
                </c:pt>
                <c:pt idx="92">
                  <c:v>1099</c:v>
                </c:pt>
                <c:pt idx="93">
                  <c:v>1099</c:v>
                </c:pt>
                <c:pt idx="94">
                  <c:v>1099</c:v>
                </c:pt>
                <c:pt idx="95">
                  <c:v>1099</c:v>
                </c:pt>
                <c:pt idx="96">
                  <c:v>1099</c:v>
                </c:pt>
                <c:pt idx="97">
                  <c:v>1099</c:v>
                </c:pt>
                <c:pt idx="98">
                  <c:v>1099</c:v>
                </c:pt>
              </c:numCache>
            </c:numRef>
          </c:val>
          <c:smooth val="0"/>
        </c:ser>
        <c:dLbls>
          <c:showLegendKey val="0"/>
          <c:showVal val="0"/>
          <c:showCatName val="0"/>
          <c:showSerName val="0"/>
          <c:showPercent val="0"/>
          <c:showBubbleSize val="0"/>
        </c:dLbls>
        <c:smooth val="0"/>
        <c:axId val="560699560"/>
        <c:axId val="560696424"/>
      </c:lineChart>
      <c:catAx>
        <c:axId val="5606995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Generation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0696424"/>
        <c:crosses val="autoZero"/>
        <c:auto val="1"/>
        <c:lblAlgn val="ctr"/>
        <c:lblOffset val="100"/>
        <c:tickLblSkip val="5"/>
        <c:tickMarkSkip val="1"/>
        <c:noMultiLvlLbl val="0"/>
      </c:catAx>
      <c:valAx>
        <c:axId val="560696424"/>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Fitness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06995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883408385293168"/>
          <c:y val="7.3863636363636367E-2"/>
          <c:w val="0.78082047268627952"/>
          <c:h val="0.55702532211882605"/>
        </c:manualLayout>
      </c:layout>
      <c:lineChart>
        <c:grouping val="standard"/>
        <c:varyColors val="0"/>
        <c:ser>
          <c:idx val="0"/>
          <c:order val="0"/>
          <c:tx>
            <c:strRef>
              <c:f>avr_f!$B$1</c:f>
              <c:strCache>
                <c:ptCount val="1"/>
                <c:pt idx="0">
                  <c:v>optimal Fitness</c:v>
                </c:pt>
              </c:strCache>
            </c:strRef>
          </c:tx>
          <c:spPr>
            <a:ln w="28575" cap="rnd">
              <a:solidFill>
                <a:schemeClr val="tx1"/>
              </a:solidFill>
              <a:prstDash val="sysDot"/>
              <a:round/>
            </a:ln>
            <a:effectLst/>
          </c:spPr>
          <c:marker>
            <c:symbol val="none"/>
          </c:marker>
          <c:cat>
            <c:numRef>
              <c:f>max_f!$A$2:$A$100</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avr_f!$B$2:$B$100</c:f>
              <c:numCache>
                <c:formatCode>General</c:formatCode>
                <c:ptCount val="99"/>
                <c:pt idx="0">
                  <c:v>1099</c:v>
                </c:pt>
                <c:pt idx="1">
                  <c:v>1099</c:v>
                </c:pt>
                <c:pt idx="2">
                  <c:v>1099</c:v>
                </c:pt>
                <c:pt idx="3">
                  <c:v>1099</c:v>
                </c:pt>
                <c:pt idx="4">
                  <c:v>1099</c:v>
                </c:pt>
                <c:pt idx="5">
                  <c:v>1099</c:v>
                </c:pt>
                <c:pt idx="6">
                  <c:v>1099</c:v>
                </c:pt>
                <c:pt idx="7">
                  <c:v>1099</c:v>
                </c:pt>
                <c:pt idx="8">
                  <c:v>1099</c:v>
                </c:pt>
                <c:pt idx="9">
                  <c:v>1099</c:v>
                </c:pt>
                <c:pt idx="10">
                  <c:v>1099</c:v>
                </c:pt>
                <c:pt idx="11">
                  <c:v>1099</c:v>
                </c:pt>
                <c:pt idx="12">
                  <c:v>1099</c:v>
                </c:pt>
                <c:pt idx="13">
                  <c:v>1099</c:v>
                </c:pt>
                <c:pt idx="14">
                  <c:v>1099</c:v>
                </c:pt>
                <c:pt idx="15">
                  <c:v>1099</c:v>
                </c:pt>
                <c:pt idx="16">
                  <c:v>1099</c:v>
                </c:pt>
                <c:pt idx="17">
                  <c:v>1099</c:v>
                </c:pt>
                <c:pt idx="18">
                  <c:v>1099</c:v>
                </c:pt>
                <c:pt idx="19">
                  <c:v>1099</c:v>
                </c:pt>
                <c:pt idx="20">
                  <c:v>1099</c:v>
                </c:pt>
                <c:pt idx="21">
                  <c:v>1099</c:v>
                </c:pt>
                <c:pt idx="22">
                  <c:v>1099</c:v>
                </c:pt>
                <c:pt idx="23">
                  <c:v>1099</c:v>
                </c:pt>
                <c:pt idx="24">
                  <c:v>1099</c:v>
                </c:pt>
                <c:pt idx="25">
                  <c:v>1099</c:v>
                </c:pt>
                <c:pt idx="26">
                  <c:v>1099</c:v>
                </c:pt>
                <c:pt idx="27">
                  <c:v>1099</c:v>
                </c:pt>
                <c:pt idx="28">
                  <c:v>1099</c:v>
                </c:pt>
                <c:pt idx="29">
                  <c:v>1099</c:v>
                </c:pt>
                <c:pt idx="30">
                  <c:v>1099</c:v>
                </c:pt>
                <c:pt idx="31">
                  <c:v>1099</c:v>
                </c:pt>
                <c:pt idx="32">
                  <c:v>1099</c:v>
                </c:pt>
                <c:pt idx="33">
                  <c:v>1099</c:v>
                </c:pt>
                <c:pt idx="34">
                  <c:v>1099</c:v>
                </c:pt>
                <c:pt idx="35">
                  <c:v>1099</c:v>
                </c:pt>
                <c:pt idx="36">
                  <c:v>1099</c:v>
                </c:pt>
                <c:pt idx="37">
                  <c:v>1099</c:v>
                </c:pt>
                <c:pt idx="38">
                  <c:v>1099</c:v>
                </c:pt>
                <c:pt idx="39">
                  <c:v>1099</c:v>
                </c:pt>
                <c:pt idx="40">
                  <c:v>1099</c:v>
                </c:pt>
                <c:pt idx="41">
                  <c:v>1099</c:v>
                </c:pt>
                <c:pt idx="42">
                  <c:v>1099</c:v>
                </c:pt>
                <c:pt idx="43">
                  <c:v>1099</c:v>
                </c:pt>
                <c:pt idx="44">
                  <c:v>1099</c:v>
                </c:pt>
                <c:pt idx="45">
                  <c:v>1099</c:v>
                </c:pt>
                <c:pt idx="46">
                  <c:v>1099</c:v>
                </c:pt>
                <c:pt idx="47">
                  <c:v>1099</c:v>
                </c:pt>
                <c:pt idx="48">
                  <c:v>1099</c:v>
                </c:pt>
                <c:pt idx="49">
                  <c:v>1099</c:v>
                </c:pt>
                <c:pt idx="50">
                  <c:v>1099</c:v>
                </c:pt>
                <c:pt idx="51">
                  <c:v>1099</c:v>
                </c:pt>
                <c:pt idx="52">
                  <c:v>1099</c:v>
                </c:pt>
                <c:pt idx="53">
                  <c:v>1099</c:v>
                </c:pt>
                <c:pt idx="54">
                  <c:v>1099</c:v>
                </c:pt>
                <c:pt idx="55">
                  <c:v>1099</c:v>
                </c:pt>
                <c:pt idx="56">
                  <c:v>1099</c:v>
                </c:pt>
                <c:pt idx="57">
                  <c:v>1099</c:v>
                </c:pt>
                <c:pt idx="58">
                  <c:v>1099</c:v>
                </c:pt>
                <c:pt idx="59">
                  <c:v>1099</c:v>
                </c:pt>
                <c:pt idx="60">
                  <c:v>1099</c:v>
                </c:pt>
                <c:pt idx="61">
                  <c:v>1099</c:v>
                </c:pt>
                <c:pt idx="62">
                  <c:v>1099</c:v>
                </c:pt>
                <c:pt idx="63">
                  <c:v>1099</c:v>
                </c:pt>
                <c:pt idx="64">
                  <c:v>1099</c:v>
                </c:pt>
                <c:pt idx="65">
                  <c:v>1099</c:v>
                </c:pt>
                <c:pt idx="66">
                  <c:v>1099</c:v>
                </c:pt>
                <c:pt idx="67">
                  <c:v>1099</c:v>
                </c:pt>
                <c:pt idx="68">
                  <c:v>1099</c:v>
                </c:pt>
                <c:pt idx="69">
                  <c:v>1099</c:v>
                </c:pt>
                <c:pt idx="70">
                  <c:v>1099</c:v>
                </c:pt>
                <c:pt idx="71">
                  <c:v>1099</c:v>
                </c:pt>
                <c:pt idx="72">
                  <c:v>1099</c:v>
                </c:pt>
                <c:pt idx="73">
                  <c:v>1099</c:v>
                </c:pt>
                <c:pt idx="74">
                  <c:v>1099</c:v>
                </c:pt>
                <c:pt idx="75">
                  <c:v>1099</c:v>
                </c:pt>
                <c:pt idx="76">
                  <c:v>1099</c:v>
                </c:pt>
                <c:pt idx="77">
                  <c:v>1099</c:v>
                </c:pt>
                <c:pt idx="78">
                  <c:v>1099</c:v>
                </c:pt>
                <c:pt idx="79">
                  <c:v>1099</c:v>
                </c:pt>
                <c:pt idx="80">
                  <c:v>1099</c:v>
                </c:pt>
                <c:pt idx="81">
                  <c:v>1099</c:v>
                </c:pt>
                <c:pt idx="82">
                  <c:v>1099</c:v>
                </c:pt>
                <c:pt idx="83">
                  <c:v>1099</c:v>
                </c:pt>
                <c:pt idx="84">
                  <c:v>1099</c:v>
                </c:pt>
                <c:pt idx="85">
                  <c:v>1099</c:v>
                </c:pt>
                <c:pt idx="86">
                  <c:v>1099</c:v>
                </c:pt>
                <c:pt idx="87">
                  <c:v>1099</c:v>
                </c:pt>
                <c:pt idx="88">
                  <c:v>1099</c:v>
                </c:pt>
                <c:pt idx="89">
                  <c:v>1099</c:v>
                </c:pt>
                <c:pt idx="90">
                  <c:v>1099</c:v>
                </c:pt>
                <c:pt idx="91">
                  <c:v>1099</c:v>
                </c:pt>
                <c:pt idx="92">
                  <c:v>1099</c:v>
                </c:pt>
                <c:pt idx="93">
                  <c:v>1099</c:v>
                </c:pt>
                <c:pt idx="94">
                  <c:v>1099</c:v>
                </c:pt>
                <c:pt idx="95">
                  <c:v>1099</c:v>
                </c:pt>
                <c:pt idx="96">
                  <c:v>1099</c:v>
                </c:pt>
                <c:pt idx="97">
                  <c:v>1099</c:v>
                </c:pt>
                <c:pt idx="98">
                  <c:v>1099</c:v>
                </c:pt>
              </c:numCache>
            </c:numRef>
          </c:val>
          <c:smooth val="0"/>
        </c:ser>
        <c:ser>
          <c:idx val="1"/>
          <c:order val="1"/>
          <c:tx>
            <c:strRef>
              <c:f>avr_f!$C$1</c:f>
              <c:strCache>
                <c:ptCount val="1"/>
                <c:pt idx="0">
                  <c:v>SGA</c:v>
                </c:pt>
              </c:strCache>
            </c:strRef>
          </c:tx>
          <c:spPr>
            <a:ln w="28575" cap="rnd">
              <a:solidFill>
                <a:schemeClr val="accent2"/>
              </a:solidFill>
              <a:round/>
            </a:ln>
            <a:effectLst/>
          </c:spPr>
          <c:marker>
            <c:symbol val="none"/>
          </c:marker>
          <c:cat>
            <c:numRef>
              <c:f>max_f!$A$2:$A$100</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avr_f!$C$2:$C$100</c:f>
              <c:numCache>
                <c:formatCode>0.00E+00</c:formatCode>
                <c:ptCount val="99"/>
                <c:pt idx="0">
                  <c:v>667.91999999999905</c:v>
                </c:pt>
                <c:pt idx="1">
                  <c:v>746.58</c:v>
                </c:pt>
                <c:pt idx="2">
                  <c:v>782.32</c:v>
                </c:pt>
                <c:pt idx="3">
                  <c:v>816.25999999999897</c:v>
                </c:pt>
                <c:pt idx="4">
                  <c:v>853.08</c:v>
                </c:pt>
                <c:pt idx="5">
                  <c:v>881.74</c:v>
                </c:pt>
                <c:pt idx="6">
                  <c:v>907.17999999999904</c:v>
                </c:pt>
                <c:pt idx="7">
                  <c:v>929.5</c:v>
                </c:pt>
                <c:pt idx="8">
                  <c:v>948.86</c:v>
                </c:pt>
                <c:pt idx="9">
                  <c:v>967.58</c:v>
                </c:pt>
                <c:pt idx="10">
                  <c:v>978.12</c:v>
                </c:pt>
                <c:pt idx="11">
                  <c:v>987.06122448979499</c:v>
                </c:pt>
                <c:pt idx="12">
                  <c:v>995.32653061224403</c:v>
                </c:pt>
                <c:pt idx="13">
                  <c:v>1001.66666666666</c:v>
                </c:pt>
                <c:pt idx="14">
                  <c:v>1006.16666666666</c:v>
                </c:pt>
                <c:pt idx="15">
                  <c:v>1009.375</c:v>
                </c:pt>
                <c:pt idx="16">
                  <c:v>1016.48936170212</c:v>
                </c:pt>
                <c:pt idx="17">
                  <c:v>1022.33333333333</c:v>
                </c:pt>
                <c:pt idx="18">
                  <c:v>1026.18367346938</c:v>
                </c:pt>
                <c:pt idx="19">
                  <c:v>1027.06122448979</c:v>
                </c:pt>
                <c:pt idx="20">
                  <c:v>1030.2040816326501</c:v>
                </c:pt>
                <c:pt idx="21">
                  <c:v>1032.7346938775499</c:v>
                </c:pt>
                <c:pt idx="22">
                  <c:v>1035.9795918367299</c:v>
                </c:pt>
                <c:pt idx="23">
                  <c:v>1039.9183673469299</c:v>
                </c:pt>
                <c:pt idx="24">
                  <c:v>1043</c:v>
                </c:pt>
                <c:pt idx="25">
                  <c:v>1046.4693877550999</c:v>
                </c:pt>
                <c:pt idx="26">
                  <c:v>1049.0408163265299</c:v>
                </c:pt>
                <c:pt idx="27">
                  <c:v>1051.6122448979499</c:v>
                </c:pt>
                <c:pt idx="28">
                  <c:v>1053.8775510204</c:v>
                </c:pt>
                <c:pt idx="29">
                  <c:v>1055.9795918367299</c:v>
                </c:pt>
                <c:pt idx="30">
                  <c:v>1058.7291666666599</c:v>
                </c:pt>
                <c:pt idx="31">
                  <c:v>1059</c:v>
                </c:pt>
                <c:pt idx="32">
                  <c:v>1059.1875</c:v>
                </c:pt>
                <c:pt idx="33">
                  <c:v>1060.0833333333301</c:v>
                </c:pt>
                <c:pt idx="34">
                  <c:v>1060.0833333333301</c:v>
                </c:pt>
                <c:pt idx="35">
                  <c:v>1061.6875</c:v>
                </c:pt>
                <c:pt idx="36">
                  <c:v>1062.2916666666599</c:v>
                </c:pt>
                <c:pt idx="37">
                  <c:v>1063.3958333333301</c:v>
                </c:pt>
                <c:pt idx="38">
                  <c:v>1064.5833333333301</c:v>
                </c:pt>
                <c:pt idx="39">
                  <c:v>1067.25</c:v>
                </c:pt>
                <c:pt idx="40">
                  <c:v>1067.875</c:v>
                </c:pt>
                <c:pt idx="41">
                  <c:v>1069.2083333333301</c:v>
                </c:pt>
                <c:pt idx="42">
                  <c:v>1069.5106382978699</c:v>
                </c:pt>
                <c:pt idx="43">
                  <c:v>1069.5106382978699</c:v>
                </c:pt>
                <c:pt idx="44">
                  <c:v>1069.9583333333301</c:v>
                </c:pt>
                <c:pt idx="45">
                  <c:v>1070.2291666666599</c:v>
                </c:pt>
                <c:pt idx="46">
                  <c:v>1070.5208333333301</c:v>
                </c:pt>
                <c:pt idx="47">
                  <c:v>1070.7708333333301</c:v>
                </c:pt>
                <c:pt idx="48">
                  <c:v>1071.75</c:v>
                </c:pt>
                <c:pt idx="49">
                  <c:v>1072.0208333333301</c:v>
                </c:pt>
                <c:pt idx="50">
                  <c:v>1072.625</c:v>
                </c:pt>
                <c:pt idx="51">
                  <c:v>1072.8541666666599</c:v>
                </c:pt>
                <c:pt idx="52">
                  <c:v>1073.1041666666599</c:v>
                </c:pt>
                <c:pt idx="53">
                  <c:v>1073.2291666666599</c:v>
                </c:pt>
                <c:pt idx="54">
                  <c:v>1073.25</c:v>
                </c:pt>
                <c:pt idx="55">
                  <c:v>1073.25</c:v>
                </c:pt>
                <c:pt idx="56">
                  <c:v>1073.3333333333301</c:v>
                </c:pt>
                <c:pt idx="57">
                  <c:v>1073.4583333333301</c:v>
                </c:pt>
                <c:pt idx="58">
                  <c:v>1073.4583333333301</c:v>
                </c:pt>
                <c:pt idx="59">
                  <c:v>1073.4583333333301</c:v>
                </c:pt>
                <c:pt idx="60">
                  <c:v>1073.7872340425499</c:v>
                </c:pt>
                <c:pt idx="61">
                  <c:v>1073.7872340425499</c:v>
                </c:pt>
                <c:pt idx="62">
                  <c:v>1074.59574468085</c:v>
                </c:pt>
                <c:pt idx="63">
                  <c:v>1074.59574468085</c:v>
                </c:pt>
                <c:pt idx="64">
                  <c:v>1074.7021276595699</c:v>
                </c:pt>
                <c:pt idx="65">
                  <c:v>1074.7021276595699</c:v>
                </c:pt>
                <c:pt idx="66">
                  <c:v>1074.7021276595699</c:v>
                </c:pt>
                <c:pt idx="67">
                  <c:v>1074.7021276595699</c:v>
                </c:pt>
                <c:pt idx="68">
                  <c:v>1074.7021276595699</c:v>
                </c:pt>
                <c:pt idx="69">
                  <c:v>1074.7021276595699</c:v>
                </c:pt>
                <c:pt idx="70">
                  <c:v>1075.40425531914</c:v>
                </c:pt>
                <c:pt idx="71">
                  <c:v>1075.55319148936</c:v>
                </c:pt>
                <c:pt idx="72">
                  <c:v>1075.55319148936</c:v>
                </c:pt>
                <c:pt idx="73">
                  <c:v>1075.7872340425499</c:v>
                </c:pt>
                <c:pt idx="74">
                  <c:v>1075.7872340425499</c:v>
                </c:pt>
                <c:pt idx="75">
                  <c:v>1075.7872340425499</c:v>
                </c:pt>
                <c:pt idx="76">
                  <c:v>1076.1702127659501</c:v>
                </c:pt>
                <c:pt idx="77">
                  <c:v>1076.1702127659501</c:v>
                </c:pt>
                <c:pt idx="78">
                  <c:v>1076.2553191489301</c:v>
                </c:pt>
                <c:pt idx="79">
                  <c:v>1076.5106382978699</c:v>
                </c:pt>
                <c:pt idx="80">
                  <c:v>1076.5106382978699</c:v>
                </c:pt>
                <c:pt idx="81">
                  <c:v>1076.5106382978699</c:v>
                </c:pt>
                <c:pt idx="82">
                  <c:v>1076.87234042553</c:v>
                </c:pt>
                <c:pt idx="83">
                  <c:v>1076.87234042553</c:v>
                </c:pt>
                <c:pt idx="84">
                  <c:v>1076.87234042553</c:v>
                </c:pt>
                <c:pt idx="85">
                  <c:v>1076.87234042553</c:v>
                </c:pt>
                <c:pt idx="86">
                  <c:v>1076.87234042553</c:v>
                </c:pt>
                <c:pt idx="87">
                  <c:v>1077.12765957446</c:v>
                </c:pt>
                <c:pt idx="88">
                  <c:v>1077.12765957446</c:v>
                </c:pt>
                <c:pt idx="89">
                  <c:v>1077.2978723404201</c:v>
                </c:pt>
                <c:pt idx="90">
                  <c:v>1077.2978723404201</c:v>
                </c:pt>
                <c:pt idx="91">
                  <c:v>1077.2978723404201</c:v>
                </c:pt>
                <c:pt idx="92">
                  <c:v>1077.2978723404201</c:v>
                </c:pt>
                <c:pt idx="93">
                  <c:v>1077.2978723404201</c:v>
                </c:pt>
                <c:pt idx="94">
                  <c:v>1077.2978723404201</c:v>
                </c:pt>
                <c:pt idx="95">
                  <c:v>1077.2978723404201</c:v>
                </c:pt>
                <c:pt idx="96">
                  <c:v>1077.4255319148899</c:v>
                </c:pt>
                <c:pt idx="97">
                  <c:v>1077.4255319148899</c:v>
                </c:pt>
                <c:pt idx="98">
                  <c:v>1077.4255319148899</c:v>
                </c:pt>
              </c:numCache>
            </c:numRef>
          </c:val>
          <c:smooth val="0"/>
        </c:ser>
        <c:ser>
          <c:idx val="2"/>
          <c:order val="2"/>
          <c:tx>
            <c:strRef>
              <c:f>avr_f!$D$1</c:f>
              <c:strCache>
                <c:ptCount val="1"/>
                <c:pt idx="0">
                  <c:v>TDGA_ext</c:v>
                </c:pt>
              </c:strCache>
            </c:strRef>
          </c:tx>
          <c:spPr>
            <a:ln w="28575" cap="rnd">
              <a:solidFill>
                <a:schemeClr val="accent3"/>
              </a:solidFill>
              <a:round/>
            </a:ln>
            <a:effectLst/>
          </c:spPr>
          <c:marker>
            <c:symbol val="none"/>
          </c:marker>
          <c:cat>
            <c:numRef>
              <c:f>max_f!$A$2:$A$100</c:f>
              <c:numCache>
                <c:formatCode>General</c:formatCode>
                <c:ptCount val="99"/>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numCache>
            </c:numRef>
          </c:cat>
          <c:val>
            <c:numRef>
              <c:f>avr_f!$D$2:$D$100</c:f>
              <c:numCache>
                <c:formatCode>0.00E+00</c:formatCode>
                <c:ptCount val="99"/>
                <c:pt idx="0">
                  <c:v>711</c:v>
                </c:pt>
                <c:pt idx="1">
                  <c:v>787</c:v>
                </c:pt>
                <c:pt idx="2">
                  <c:v>816</c:v>
                </c:pt>
                <c:pt idx="3">
                  <c:v>840</c:v>
                </c:pt>
                <c:pt idx="4">
                  <c:v>856</c:v>
                </c:pt>
                <c:pt idx="5">
                  <c:v>874</c:v>
                </c:pt>
                <c:pt idx="6">
                  <c:v>889</c:v>
                </c:pt>
                <c:pt idx="7">
                  <c:v>904</c:v>
                </c:pt>
                <c:pt idx="8">
                  <c:v>913</c:v>
                </c:pt>
                <c:pt idx="9">
                  <c:v>929</c:v>
                </c:pt>
                <c:pt idx="10">
                  <c:v>938</c:v>
                </c:pt>
                <c:pt idx="11">
                  <c:v>947</c:v>
                </c:pt>
                <c:pt idx="12">
                  <c:v>954</c:v>
                </c:pt>
                <c:pt idx="13">
                  <c:v>966</c:v>
                </c:pt>
                <c:pt idx="14">
                  <c:v>972</c:v>
                </c:pt>
                <c:pt idx="15">
                  <c:v>980</c:v>
                </c:pt>
                <c:pt idx="16">
                  <c:v>983</c:v>
                </c:pt>
                <c:pt idx="17">
                  <c:v>990</c:v>
                </c:pt>
                <c:pt idx="18">
                  <c:v>995</c:v>
                </c:pt>
                <c:pt idx="19">
                  <c:v>1000</c:v>
                </c:pt>
                <c:pt idx="20">
                  <c:v>1000</c:v>
                </c:pt>
                <c:pt idx="21">
                  <c:v>1010</c:v>
                </c:pt>
                <c:pt idx="22">
                  <c:v>1010</c:v>
                </c:pt>
                <c:pt idx="23">
                  <c:v>1010</c:v>
                </c:pt>
                <c:pt idx="24">
                  <c:v>1020</c:v>
                </c:pt>
                <c:pt idx="25">
                  <c:v>1020</c:v>
                </c:pt>
                <c:pt idx="26">
                  <c:v>1020</c:v>
                </c:pt>
                <c:pt idx="27">
                  <c:v>1030</c:v>
                </c:pt>
                <c:pt idx="28">
                  <c:v>1030</c:v>
                </c:pt>
                <c:pt idx="29">
                  <c:v>1030</c:v>
                </c:pt>
                <c:pt idx="30">
                  <c:v>1030</c:v>
                </c:pt>
                <c:pt idx="31">
                  <c:v>1030</c:v>
                </c:pt>
                <c:pt idx="32">
                  <c:v>1030</c:v>
                </c:pt>
                <c:pt idx="33">
                  <c:v>1040</c:v>
                </c:pt>
                <c:pt idx="34">
                  <c:v>1040</c:v>
                </c:pt>
                <c:pt idx="35">
                  <c:v>1040</c:v>
                </c:pt>
                <c:pt idx="36">
                  <c:v>1040</c:v>
                </c:pt>
                <c:pt idx="37">
                  <c:v>1040</c:v>
                </c:pt>
                <c:pt idx="38">
                  <c:v>1040</c:v>
                </c:pt>
                <c:pt idx="39">
                  <c:v>1040</c:v>
                </c:pt>
                <c:pt idx="40">
                  <c:v>1040</c:v>
                </c:pt>
                <c:pt idx="41">
                  <c:v>1040</c:v>
                </c:pt>
                <c:pt idx="42">
                  <c:v>1040</c:v>
                </c:pt>
                <c:pt idx="43">
                  <c:v>1050</c:v>
                </c:pt>
                <c:pt idx="44">
                  <c:v>1050</c:v>
                </c:pt>
                <c:pt idx="45">
                  <c:v>1050</c:v>
                </c:pt>
                <c:pt idx="46">
                  <c:v>1050</c:v>
                </c:pt>
                <c:pt idx="47">
                  <c:v>1050</c:v>
                </c:pt>
                <c:pt idx="48">
                  <c:v>1050</c:v>
                </c:pt>
                <c:pt idx="49">
                  <c:v>1050</c:v>
                </c:pt>
                <c:pt idx="50">
                  <c:v>1050</c:v>
                </c:pt>
                <c:pt idx="51">
                  <c:v>1050</c:v>
                </c:pt>
                <c:pt idx="52">
                  <c:v>1050</c:v>
                </c:pt>
                <c:pt idx="53">
                  <c:v>1050</c:v>
                </c:pt>
                <c:pt idx="54">
                  <c:v>1050</c:v>
                </c:pt>
                <c:pt idx="55">
                  <c:v>1050</c:v>
                </c:pt>
                <c:pt idx="56">
                  <c:v>1050</c:v>
                </c:pt>
                <c:pt idx="57">
                  <c:v>1050</c:v>
                </c:pt>
                <c:pt idx="58">
                  <c:v>1050</c:v>
                </c:pt>
                <c:pt idx="59">
                  <c:v>1050</c:v>
                </c:pt>
                <c:pt idx="60">
                  <c:v>1050</c:v>
                </c:pt>
                <c:pt idx="61">
                  <c:v>1050</c:v>
                </c:pt>
                <c:pt idx="62">
                  <c:v>1050</c:v>
                </c:pt>
                <c:pt idx="63">
                  <c:v>1050</c:v>
                </c:pt>
                <c:pt idx="64">
                  <c:v>1050</c:v>
                </c:pt>
                <c:pt idx="65">
                  <c:v>1050</c:v>
                </c:pt>
                <c:pt idx="66">
                  <c:v>1050</c:v>
                </c:pt>
                <c:pt idx="67">
                  <c:v>1050</c:v>
                </c:pt>
                <c:pt idx="68">
                  <c:v>1050</c:v>
                </c:pt>
                <c:pt idx="69">
                  <c:v>1050</c:v>
                </c:pt>
                <c:pt idx="70">
                  <c:v>1050</c:v>
                </c:pt>
                <c:pt idx="71">
                  <c:v>1050</c:v>
                </c:pt>
                <c:pt idx="72">
                  <c:v>1050</c:v>
                </c:pt>
                <c:pt idx="73">
                  <c:v>1050</c:v>
                </c:pt>
                <c:pt idx="74">
                  <c:v>1050</c:v>
                </c:pt>
                <c:pt idx="75">
                  <c:v>1060</c:v>
                </c:pt>
                <c:pt idx="76">
                  <c:v>1060</c:v>
                </c:pt>
                <c:pt idx="77">
                  <c:v>1060</c:v>
                </c:pt>
                <c:pt idx="78">
                  <c:v>1060</c:v>
                </c:pt>
                <c:pt idx="79">
                  <c:v>1060</c:v>
                </c:pt>
                <c:pt idx="80">
                  <c:v>1060</c:v>
                </c:pt>
                <c:pt idx="81">
                  <c:v>1060</c:v>
                </c:pt>
                <c:pt idx="82">
                  <c:v>1060</c:v>
                </c:pt>
                <c:pt idx="83">
                  <c:v>1060</c:v>
                </c:pt>
                <c:pt idx="84">
                  <c:v>1060</c:v>
                </c:pt>
                <c:pt idx="85">
                  <c:v>1060</c:v>
                </c:pt>
                <c:pt idx="86">
                  <c:v>1060</c:v>
                </c:pt>
                <c:pt idx="87">
                  <c:v>1060</c:v>
                </c:pt>
                <c:pt idx="88">
                  <c:v>1060</c:v>
                </c:pt>
                <c:pt idx="89">
                  <c:v>1060</c:v>
                </c:pt>
                <c:pt idx="90">
                  <c:v>1060</c:v>
                </c:pt>
                <c:pt idx="91">
                  <c:v>1060</c:v>
                </c:pt>
                <c:pt idx="92">
                  <c:v>1060</c:v>
                </c:pt>
                <c:pt idx="93">
                  <c:v>1060</c:v>
                </c:pt>
                <c:pt idx="94">
                  <c:v>1060</c:v>
                </c:pt>
                <c:pt idx="95">
                  <c:v>1060</c:v>
                </c:pt>
                <c:pt idx="96">
                  <c:v>1060</c:v>
                </c:pt>
                <c:pt idx="97">
                  <c:v>1060</c:v>
                </c:pt>
                <c:pt idx="98">
                  <c:v>1060</c:v>
                </c:pt>
              </c:numCache>
            </c:numRef>
          </c:val>
          <c:smooth val="0"/>
        </c:ser>
        <c:dLbls>
          <c:showLegendKey val="0"/>
          <c:showVal val="0"/>
          <c:showCatName val="0"/>
          <c:showSerName val="0"/>
          <c:showPercent val="0"/>
          <c:showBubbleSize val="0"/>
        </c:dLbls>
        <c:smooth val="0"/>
        <c:axId val="560697992"/>
        <c:axId val="560696816"/>
      </c:lineChart>
      <c:catAx>
        <c:axId val="560697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Generation</a:t>
                </a:r>
                <a:endParaRPr lang="ja-JP" alt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0696816"/>
        <c:crosses val="autoZero"/>
        <c:auto val="1"/>
        <c:lblAlgn val="ctr"/>
        <c:lblOffset val="100"/>
        <c:tickLblSkip val="5"/>
        <c:tickMarkSkip val="1"/>
        <c:noMultiLvlLbl val="0"/>
      </c:catAx>
      <c:valAx>
        <c:axId val="560696816"/>
        <c:scaling>
          <c:orientation val="minMax"/>
          <c:min val="6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ja-JP"/>
                  <a:t>Fitness</a:t>
                </a:r>
                <a:endParaRPr lang="ja-JP"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ja-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60697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legend>
    <c:plotVisOnly val="1"/>
    <c:dispBlanksAs val="gap"/>
    <c:showDLblsOverMax val="0"/>
  </c:chart>
  <c:spPr>
    <a:solidFill>
      <a:schemeClr val="bg1"/>
    </a:solidFill>
    <a:ln w="9525" cap="flat" cmpd="sng" algn="ctr">
      <a:no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3">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202</Words>
  <Characters>1158</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瓜田 俊貴</dc:creator>
  <cp:keywords/>
  <dc:description/>
  <cp:lastModifiedBy>瓜田 俊貴</cp:lastModifiedBy>
  <cp:revision>3</cp:revision>
  <dcterms:created xsi:type="dcterms:W3CDTF">2020-08-12T12:16:00Z</dcterms:created>
  <dcterms:modified xsi:type="dcterms:W3CDTF">2021-02-04T03:59:00Z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