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EF8CA" w14:textId="3E7E9EA2" w:rsidR="006E0A02" w:rsidRDefault="00721981" w:rsidP="00721981">
      <w:pPr>
        <w:pStyle w:val="a3"/>
      </w:pPr>
      <w:r>
        <w:rPr>
          <w:rFonts w:hint="eastAsia"/>
        </w:rPr>
        <w:t>可参考的一些机械学习算法及其应用</w:t>
      </w:r>
    </w:p>
    <w:p w14:paraId="1A987875" w14:textId="3178D466" w:rsidR="00721981" w:rsidRDefault="00721981" w:rsidP="00721981">
      <w:pPr>
        <w:pStyle w:val="2"/>
      </w:pPr>
      <w:r>
        <w:rPr>
          <w:rFonts w:hint="eastAsia"/>
        </w:rPr>
        <w:t>一、</w:t>
      </w:r>
      <w:r w:rsidRPr="00721981">
        <w:t>k-medoids and affinity propagation</w:t>
      </w:r>
      <w:r>
        <w:rPr>
          <w:rFonts w:hint="eastAsia"/>
        </w:rPr>
        <w:t>：</w:t>
      </w:r>
    </w:p>
    <w:p w14:paraId="4A5894DA" w14:textId="77777777" w:rsidR="0078149F" w:rsidRDefault="00721981" w:rsidP="00721981">
      <w:r>
        <w:rPr>
          <w:rFonts w:hint="eastAsia"/>
        </w:rPr>
        <w:t xml:space="preserve"> </w:t>
      </w:r>
      <w:r>
        <w:t xml:space="preserve"> </w:t>
      </w:r>
      <w:r w:rsidRPr="00721981">
        <w:t>k-medoids and affinity propagation are the most commonly</w:t>
      </w:r>
      <w:r>
        <w:rPr>
          <w:rFonts w:hint="eastAsia"/>
        </w:rPr>
        <w:t xml:space="preserve"> </w:t>
      </w:r>
      <w:r w:rsidRPr="00721981">
        <w:t>used exemplar-based clustering methods</w:t>
      </w:r>
      <w:r>
        <w:t xml:space="preserve">. </w:t>
      </w:r>
      <w:r w:rsidR="00476A27" w:rsidRPr="00476A27">
        <w:t>In K-medoids algorithm, as same as the famous k-means algorithm, you have to give the cluster number at first.</w:t>
      </w:r>
      <w:r w:rsidR="00476A27">
        <w:t xml:space="preserve"> Then </w:t>
      </w:r>
      <w:r>
        <w:t xml:space="preserve">K-medoids </w:t>
      </w:r>
      <w:r w:rsidRPr="00721981">
        <w:t xml:space="preserve">attempt to </w:t>
      </w:r>
      <w:r w:rsidRPr="00916B13">
        <w:rPr>
          <w:b/>
        </w:rPr>
        <w:t xml:space="preserve">minimize the distance between </w:t>
      </w:r>
      <w:r w:rsidR="00476A27" w:rsidRPr="00916B13">
        <w:rPr>
          <w:b/>
        </w:rPr>
        <w:t>data</w:t>
      </w:r>
      <w:r w:rsidRPr="00916B13">
        <w:rPr>
          <w:b/>
        </w:rPr>
        <w:t>points labeled to be in a cluster and a datapoint designated as the center of that cluster</w:t>
      </w:r>
      <w:r w:rsidR="00476A27">
        <w:t xml:space="preserve">. </w:t>
      </w:r>
    </w:p>
    <w:p w14:paraId="5109A868" w14:textId="66E617C0" w:rsidR="0078149F" w:rsidRDefault="00476A27" w:rsidP="00B120C3">
      <w:pPr>
        <w:ind w:firstLineChars="100" w:firstLine="210"/>
        <w:rPr>
          <w:bCs/>
        </w:rPr>
      </w:pPr>
      <w:r>
        <w:t xml:space="preserve">Unlike K-medoids, </w:t>
      </w:r>
      <w:r w:rsidR="00721981" w:rsidRPr="00721981">
        <w:t>affinity propagation</w:t>
      </w:r>
      <w:r w:rsidR="00721981">
        <w:t xml:space="preserve"> </w:t>
      </w:r>
      <w:r>
        <w:t xml:space="preserve">doesn’t need </w:t>
      </w:r>
      <w:r w:rsidRPr="00476A27">
        <w:t>the number of clusters to be determined or estimated before running the algorithm</w:t>
      </w:r>
      <w:r>
        <w:t>.</w:t>
      </w:r>
      <w:r w:rsidR="0078149F">
        <w:t xml:space="preserve"> </w:t>
      </w:r>
      <w:r w:rsidR="0078149F" w:rsidRPr="0078149F">
        <w:t>The algorithm proceeds by alternating two message passing steps, to update two matrices</w:t>
      </w:r>
      <w:r w:rsidR="0078149F">
        <w:t>, t</w:t>
      </w:r>
      <w:r w:rsidR="0078149F" w:rsidRPr="0078149F">
        <w:t>he "responsibility" matrix </w:t>
      </w:r>
      <w:r w:rsidR="0078149F" w:rsidRPr="0078149F">
        <w:rPr>
          <w:bCs/>
        </w:rPr>
        <w:t xml:space="preserve">R and </w:t>
      </w:r>
      <w:r w:rsidR="0078149F">
        <w:rPr>
          <w:bCs/>
        </w:rPr>
        <w:t>t</w:t>
      </w:r>
      <w:r w:rsidR="0078149F" w:rsidRPr="0078149F">
        <w:rPr>
          <w:bCs/>
        </w:rPr>
        <w:t>he "availability" matrix A</w:t>
      </w:r>
      <w:r w:rsidR="0078149F">
        <w:rPr>
          <w:bCs/>
        </w:rPr>
        <w:t xml:space="preserve">. </w:t>
      </w:r>
      <w:r w:rsidR="00B120C3" w:rsidRPr="00B120C3">
        <w:rPr>
          <w:bCs/>
        </w:rPr>
        <w:t>The iterations are performed until the exemplar decisions</w:t>
      </w:r>
      <w:r w:rsidR="00B120C3">
        <w:rPr>
          <w:bCs/>
        </w:rPr>
        <w:t xml:space="preserve"> </w:t>
      </w:r>
      <w:r w:rsidR="00B120C3" w:rsidRPr="00B120C3">
        <w:rPr>
          <w:bCs/>
        </w:rPr>
        <w:t>remain unchanged over a number of iterations</w:t>
      </w:r>
      <w:r w:rsidR="00B120C3">
        <w:rPr>
          <w:bCs/>
        </w:rPr>
        <w:t>.</w:t>
      </w:r>
      <w:r w:rsidR="00B120C3" w:rsidRPr="00B120C3">
        <w:rPr>
          <w:rFonts w:ascii="Arial" w:hAnsi="Arial" w:cs="Arial"/>
          <w:color w:val="222222"/>
          <w:szCs w:val="21"/>
          <w:shd w:val="clear" w:color="auto" w:fill="FFFFFF"/>
        </w:rPr>
        <w:t xml:space="preserve"> </w:t>
      </w:r>
      <w:r w:rsidR="00B120C3">
        <w:rPr>
          <w:rFonts w:ascii="Arial" w:hAnsi="Arial" w:cs="Arial"/>
          <w:color w:val="222222"/>
          <w:szCs w:val="21"/>
          <w:shd w:val="clear" w:color="auto" w:fill="FFFFFF"/>
        </w:rPr>
        <w:t>T</w:t>
      </w:r>
      <w:r w:rsidR="00B120C3" w:rsidRPr="00B120C3">
        <w:rPr>
          <w:bCs/>
        </w:rPr>
        <w:t>he exemplars are extracted from the final matrices as those whose 'responsibility + availability' for themselves is positive</w:t>
      </w:r>
      <w:r w:rsidR="00B120C3">
        <w:rPr>
          <w:bCs/>
        </w:rPr>
        <w:t xml:space="preserve"> (which means it is a good cluster point).</w:t>
      </w:r>
    </w:p>
    <w:p w14:paraId="684691B0" w14:textId="77777777" w:rsidR="00B120C3" w:rsidRPr="00B120C3" w:rsidRDefault="00B120C3" w:rsidP="00B120C3">
      <w:pPr>
        <w:ind w:firstLineChars="100" w:firstLine="210"/>
        <w:rPr>
          <w:rFonts w:hint="eastAsia"/>
          <w:bCs/>
        </w:rPr>
      </w:pPr>
    </w:p>
    <w:p w14:paraId="53E2436B" w14:textId="77777777" w:rsidR="00EB24AD" w:rsidRDefault="00476A27" w:rsidP="00721981">
      <w:r>
        <w:t>Application in reference:</w:t>
      </w:r>
    </w:p>
    <w:p w14:paraId="4FE8DBCE" w14:textId="27E9EAD2" w:rsidR="00721981" w:rsidRDefault="00476A27" w:rsidP="00EB24AD">
      <w:r>
        <w:t xml:space="preserve"> To decrease the initial training set of NN-GP pes, </w:t>
      </w:r>
      <w:r w:rsidR="00721981" w:rsidRPr="00721981">
        <w:t>k-medoids and affinity propagation</w:t>
      </w:r>
      <w:r w:rsidR="00721981">
        <w:t xml:space="preserve"> algorithm are used for </w:t>
      </w:r>
      <w:r w:rsidR="00721981" w:rsidRPr="00721981">
        <w:rPr>
          <w:b/>
        </w:rPr>
        <w:t>Partitioning the Configuration Space</w:t>
      </w:r>
      <w:r w:rsidR="00721981">
        <w:t>.</w:t>
      </w:r>
      <w:r w:rsidR="00B120C3">
        <w:t xml:space="preserve"> The descriptor is just distance </w:t>
      </w:r>
      <w:r w:rsidR="007F746F">
        <w:t xml:space="preserve">between </w:t>
      </w:r>
      <w:r w:rsidR="0053670A">
        <w:rPr>
          <w:rFonts w:hint="eastAsia"/>
        </w:rPr>
        <w:t>input</w:t>
      </w:r>
      <w:r w:rsidR="0053670A">
        <w:t xml:space="preserve"> vectors</w:t>
      </w:r>
      <w:r w:rsidR="007F746F">
        <w:t xml:space="preserve"> made of six bond length. </w:t>
      </w:r>
    </w:p>
    <w:p w14:paraId="60E874C7" w14:textId="50D4D24E" w:rsidR="00592F75" w:rsidRDefault="00592F75" w:rsidP="00721981"/>
    <w:p w14:paraId="0F94D647" w14:textId="574AF046" w:rsidR="00592F75" w:rsidRDefault="00592F75" w:rsidP="00721981">
      <w:pPr>
        <w:rPr>
          <w:rFonts w:hint="eastAsia"/>
        </w:rPr>
      </w:pPr>
      <w:r>
        <w:t>Examples:</w:t>
      </w:r>
    </w:p>
    <w:p w14:paraId="5438935B" w14:textId="5F43E1E1" w:rsidR="00592F75" w:rsidRDefault="00592F75" w:rsidP="00592F75">
      <w:pPr>
        <w:jc w:val="center"/>
      </w:pPr>
      <w:r w:rsidRPr="00592F75">
        <w:drawing>
          <wp:inline distT="0" distB="0" distL="0" distR="0" wp14:anchorId="67B5A021" wp14:editId="11FAD82D">
            <wp:extent cx="3981450" cy="2711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580" cy="2733061"/>
                    </a:xfrm>
                    <a:prstGeom prst="rect">
                      <a:avLst/>
                    </a:prstGeom>
                  </pic:spPr>
                </pic:pic>
              </a:graphicData>
            </a:graphic>
          </wp:inline>
        </w:drawing>
      </w:r>
    </w:p>
    <w:p w14:paraId="4A3D6308" w14:textId="64A05935" w:rsidR="00592F75" w:rsidRDefault="00592F75" w:rsidP="00592F75">
      <w:pPr>
        <w:jc w:val="center"/>
      </w:pPr>
      <w:r w:rsidRPr="00592F75">
        <w:t>Figure 1. Spatial distribution of geometries for OH3 as a function of</w:t>
      </w:r>
      <w:r>
        <w:rPr>
          <w:rFonts w:hint="eastAsia"/>
        </w:rPr>
        <w:t xml:space="preserve"> </w:t>
      </w:r>
      <w:r w:rsidRPr="00592F75">
        <w:t>RO</w:t>
      </w:r>
      <w:r w:rsidRPr="00592F75">
        <w:rPr>
          <w:rFonts w:ascii="微软雅黑" w:eastAsia="微软雅黑" w:hAnsi="微软雅黑" w:cs="微软雅黑" w:hint="eastAsia"/>
        </w:rPr>
        <w:t>−</w:t>
      </w:r>
      <w:r w:rsidRPr="00592F75">
        <w:t>H2 and RO</w:t>
      </w:r>
      <w:r w:rsidRPr="00592F75">
        <w:rPr>
          <w:rFonts w:ascii="微软雅黑" w:eastAsia="微软雅黑" w:hAnsi="微软雅黑" w:cs="微软雅黑" w:hint="eastAsia"/>
        </w:rPr>
        <w:t>−</w:t>
      </w:r>
      <w:r w:rsidRPr="00592F75">
        <w:t>H3.</w:t>
      </w:r>
    </w:p>
    <w:p w14:paraId="768B30CD" w14:textId="2988F61C" w:rsidR="00592F75" w:rsidRDefault="00592F75" w:rsidP="00592F75">
      <w:pPr>
        <w:jc w:val="center"/>
      </w:pPr>
      <w:r>
        <w:t xml:space="preserve">Classification based on </w:t>
      </w:r>
      <w:r w:rsidRPr="00592F75">
        <w:t>affinity propagation</w:t>
      </w:r>
    </w:p>
    <w:p w14:paraId="57E98B89" w14:textId="38201573" w:rsidR="00592F75" w:rsidRDefault="00592F75" w:rsidP="00592F75">
      <w:pPr>
        <w:jc w:val="center"/>
      </w:pPr>
      <w:r w:rsidRPr="00592F75">
        <w:lastRenderedPageBreak/>
        <w:drawing>
          <wp:inline distT="0" distB="0" distL="0" distR="0" wp14:anchorId="7D459DDC" wp14:editId="093C01B8">
            <wp:extent cx="4489450" cy="303062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8867" cy="3036979"/>
                    </a:xfrm>
                    <a:prstGeom prst="rect">
                      <a:avLst/>
                    </a:prstGeom>
                  </pic:spPr>
                </pic:pic>
              </a:graphicData>
            </a:graphic>
          </wp:inline>
        </w:drawing>
      </w:r>
    </w:p>
    <w:p w14:paraId="41E3ADB3" w14:textId="3B0DFC83" w:rsidR="00592F75" w:rsidRDefault="00592F75" w:rsidP="00592F75">
      <w:pPr>
        <w:jc w:val="center"/>
      </w:pPr>
      <w:r w:rsidRPr="00592F75">
        <w:t xml:space="preserve">Figure </w:t>
      </w:r>
      <w:r>
        <w:t>2</w:t>
      </w:r>
      <w:r w:rsidRPr="00592F75">
        <w:t>. Spatial distribution of geometries as a function of RC</w:t>
      </w:r>
      <w:r w:rsidRPr="00592F75">
        <w:rPr>
          <w:rFonts w:ascii="微软雅黑" w:eastAsia="微软雅黑" w:hAnsi="微软雅黑" w:cs="微软雅黑" w:hint="eastAsia"/>
        </w:rPr>
        <w:t>−</w:t>
      </w:r>
      <w:r w:rsidRPr="00592F75">
        <w:t>H4 and</w:t>
      </w:r>
      <w:r>
        <w:rPr>
          <w:rFonts w:hint="eastAsia"/>
        </w:rPr>
        <w:t xml:space="preserve"> </w:t>
      </w:r>
      <w:r w:rsidRPr="00592F75">
        <w:t>RC</w:t>
      </w:r>
      <w:r w:rsidRPr="00592F75">
        <w:rPr>
          <w:rFonts w:ascii="微软雅黑" w:eastAsia="微软雅黑" w:hAnsi="微软雅黑" w:cs="微软雅黑" w:hint="eastAsia"/>
        </w:rPr>
        <w:t>−</w:t>
      </w:r>
      <w:r w:rsidRPr="00592F75">
        <w:t>H5.</w:t>
      </w:r>
    </w:p>
    <w:p w14:paraId="229D0D5A" w14:textId="761000C3" w:rsidR="00592F75" w:rsidRPr="00592F75" w:rsidRDefault="00592F75" w:rsidP="00592F75">
      <w:pPr>
        <w:jc w:val="center"/>
        <w:rPr>
          <w:rFonts w:hint="eastAsia"/>
        </w:rPr>
      </w:pPr>
      <w:r>
        <w:t>Classification based on k-medoid</w:t>
      </w:r>
    </w:p>
    <w:p w14:paraId="49648804" w14:textId="5EFA1CF1" w:rsidR="00B120C3" w:rsidRDefault="00B120C3" w:rsidP="00721981"/>
    <w:p w14:paraId="3C353D2A" w14:textId="77777777" w:rsidR="00592F75" w:rsidRDefault="00592F75" w:rsidP="00721981">
      <w:pPr>
        <w:rPr>
          <w:rFonts w:hint="eastAsia"/>
        </w:rPr>
      </w:pPr>
    </w:p>
    <w:p w14:paraId="72FE62B8" w14:textId="501B8631" w:rsidR="00B120C3" w:rsidRDefault="00B120C3" w:rsidP="00B120C3">
      <w:r w:rsidRPr="00B120C3">
        <w:rPr>
          <w:rFonts w:hint="eastAsia"/>
        </w:rPr>
        <w:t>r</w:t>
      </w:r>
      <w:r w:rsidRPr="00B120C3">
        <w:t>eferences：Application of Clustering Algorithms to Partitioning Configuration</w:t>
      </w:r>
      <w:r>
        <w:rPr>
          <w:rFonts w:hint="eastAsia"/>
        </w:rPr>
        <w:t xml:space="preserve"> </w:t>
      </w:r>
      <w:r w:rsidRPr="00B120C3">
        <w:t>Space in Fitting Reactive Potential Energy Surfaces</w:t>
      </w:r>
      <w:r>
        <w:t xml:space="preserve">, </w:t>
      </w:r>
      <w:r w:rsidRPr="00B120C3">
        <w:t>J. Phys. Chem. A 2018, 122, 3140</w:t>
      </w:r>
      <w:r w:rsidRPr="00B120C3">
        <w:rPr>
          <w:rFonts w:ascii="微软雅黑" w:eastAsia="微软雅黑" w:hAnsi="微软雅黑" w:cs="微软雅黑" w:hint="eastAsia"/>
        </w:rPr>
        <w:t>−</w:t>
      </w:r>
      <w:r w:rsidRPr="00B120C3">
        <w:t>3147</w:t>
      </w:r>
    </w:p>
    <w:p w14:paraId="4AF7DB25" w14:textId="219EF003" w:rsidR="008D55F5" w:rsidRDefault="008D55F5" w:rsidP="00B120C3"/>
    <w:p w14:paraId="696A6733" w14:textId="787A3A61" w:rsidR="008D55F5" w:rsidRPr="00B120C3" w:rsidRDefault="00916B13" w:rsidP="00916B13">
      <w:pPr>
        <w:pStyle w:val="2"/>
        <w:rPr>
          <w:rFonts w:hint="eastAsia"/>
        </w:rPr>
      </w:pPr>
      <w:r>
        <w:rPr>
          <w:rFonts w:hint="eastAsia"/>
        </w:rPr>
        <w:t>二、</w:t>
      </w:r>
      <w:r w:rsidRPr="00916B13">
        <w:t>agglomerative</w:t>
      </w:r>
      <w:r>
        <w:rPr>
          <w:rFonts w:hint="eastAsia"/>
        </w:rPr>
        <w:t xml:space="preserve"> </w:t>
      </w:r>
      <w:r w:rsidRPr="00916B13">
        <w:t>hierarchical clustering</w:t>
      </w:r>
      <w:r>
        <w:rPr>
          <w:rFonts w:hint="eastAsia"/>
        </w:rPr>
        <w:t>：</w:t>
      </w:r>
    </w:p>
    <w:p w14:paraId="6AD007E2" w14:textId="3340E3C3" w:rsidR="00B557BE" w:rsidRDefault="00A311DC" w:rsidP="000030E7">
      <w:r>
        <w:rPr>
          <w:rFonts w:hint="eastAsia"/>
        </w:rPr>
        <w:t xml:space="preserve"> </w:t>
      </w:r>
      <w:r>
        <w:t xml:space="preserve"> </w:t>
      </w:r>
      <w:r w:rsidR="000030E7">
        <w:rPr>
          <w:bCs/>
        </w:rPr>
        <w:t>A</w:t>
      </w:r>
      <w:r w:rsidRPr="00A311DC">
        <w:t xml:space="preserve">gglomerative hierarchical clustering </w:t>
      </w:r>
      <w:r w:rsidR="000030E7">
        <w:t xml:space="preserve">is another useful </w:t>
      </w:r>
      <w:r w:rsidRPr="00A311DC">
        <w:t>approach to construct classification schemes</w:t>
      </w:r>
      <w:r w:rsidR="00B557BE">
        <w:t xml:space="preserve"> that </w:t>
      </w:r>
      <w:r w:rsidR="000030E7">
        <w:t xml:space="preserve">widely used in </w:t>
      </w:r>
      <w:r w:rsidR="000030E7" w:rsidRPr="000030E7">
        <w:t>embedded</w:t>
      </w:r>
      <w:r w:rsidR="000030E7">
        <w:rPr>
          <w:rFonts w:hint="eastAsia"/>
        </w:rPr>
        <w:t xml:space="preserve"> </w:t>
      </w:r>
      <w:r w:rsidR="000030E7" w:rsidRPr="000030E7">
        <w:t xml:space="preserve">classification </w:t>
      </w:r>
      <w:r w:rsidR="000030E7">
        <w:t>problems.</w:t>
      </w:r>
      <w:r w:rsidR="000030E7" w:rsidRPr="000030E7">
        <w:t xml:space="preserve"> </w:t>
      </w:r>
      <w:r w:rsidR="000030E7">
        <w:t xml:space="preserve">There are lots of special AHC methods with different </w:t>
      </w:r>
      <w:r w:rsidR="000030E7" w:rsidRPr="000030E7">
        <w:t>time complexity</w:t>
      </w:r>
      <w:r w:rsidR="000030E7">
        <w:t xml:space="preserve"> and memory requirement</w:t>
      </w:r>
      <w:r w:rsidR="001473E7">
        <w:t>, but most of them follows the same basic idea: let most similar point be a cluster, let point joins to the most similar cluster, let most similar cluster be a bigger class</w:t>
      </w:r>
      <w:r w:rsidR="00B27597">
        <w:t xml:space="preserve">, </w:t>
      </w:r>
      <w:r w:rsidR="00B557BE">
        <w:t xml:space="preserve">and </w:t>
      </w:r>
      <w:r w:rsidR="00B27597">
        <w:t xml:space="preserve">stop until remaining only one </w:t>
      </w:r>
      <w:proofErr w:type="gramStart"/>
      <w:r w:rsidR="00B27597">
        <w:t>class</w:t>
      </w:r>
      <w:r w:rsidR="00B557BE">
        <w:t>(</w:t>
      </w:r>
      <w:proofErr w:type="gramEnd"/>
      <w:r w:rsidR="00B557BE">
        <w:t>or any number you like)</w:t>
      </w:r>
      <w:r w:rsidR="001473E7">
        <w:t>.</w:t>
      </w:r>
      <w:r w:rsidR="00B27597">
        <w:t xml:space="preserve"> </w:t>
      </w:r>
      <w:r w:rsidR="00B557BE">
        <w:t xml:space="preserve">After that you will get a </w:t>
      </w:r>
      <w:r w:rsidR="00B557BE" w:rsidRPr="00B557BE">
        <w:rPr>
          <w:bCs/>
        </w:rPr>
        <w:t>dendrogram</w:t>
      </w:r>
      <w:r w:rsidR="00B557BE">
        <w:t xml:space="preserve"> containing all the clustering information, and you can analysis how they </w:t>
      </w:r>
      <w:r w:rsidR="00B557BE" w:rsidRPr="00B557BE">
        <w:t>agglomerate</w:t>
      </w:r>
      <w:r w:rsidR="00B557BE">
        <w:t xml:space="preserve"> together. </w:t>
      </w:r>
    </w:p>
    <w:p w14:paraId="3E639DEB" w14:textId="795E70F9" w:rsidR="00B120C3" w:rsidRDefault="00B557BE" w:rsidP="00B557BE">
      <w:pPr>
        <w:ind w:firstLineChars="100" w:firstLine="210"/>
        <w:rPr>
          <w:iCs/>
        </w:rPr>
      </w:pPr>
      <w:r>
        <w:t xml:space="preserve">The most important preparation is </w:t>
      </w:r>
      <w:r w:rsidR="001473E7">
        <w:t xml:space="preserve">to define what’s the similarity </w:t>
      </w:r>
      <w:r>
        <w:t>of</w:t>
      </w:r>
      <w:r w:rsidR="001473E7">
        <w:t xml:space="preserve"> point-point</w:t>
      </w:r>
      <w:r w:rsidR="00B27597">
        <w:t xml:space="preserve"> (</w:t>
      </w:r>
      <w:r w:rsidR="00B27597" w:rsidRPr="00B27597">
        <w:rPr>
          <w:bCs/>
        </w:rPr>
        <w:t>Metric)</w:t>
      </w:r>
      <w:r w:rsidR="001473E7">
        <w:t>, point-cluster and cluster-cluster</w:t>
      </w:r>
      <w:r w:rsidR="00B27597" w:rsidRPr="00B27597">
        <w:t xml:space="preserve"> </w:t>
      </w:r>
      <w:r w:rsidR="00B27597">
        <w:t>(</w:t>
      </w:r>
      <w:r w:rsidR="00B27597" w:rsidRPr="00B27597">
        <w:t>Linkage criteria</w:t>
      </w:r>
      <w:r w:rsidR="00B27597">
        <w:t>)</w:t>
      </w:r>
      <w:r>
        <w:t>.</w:t>
      </w:r>
      <w:r w:rsidR="001473E7">
        <w:t xml:space="preserve"> </w:t>
      </w:r>
      <w:r w:rsidR="00DE2073">
        <w:t xml:space="preserve">We can use </w:t>
      </w:r>
      <w:r w:rsidR="00DE2073" w:rsidRPr="00DE2073">
        <w:rPr>
          <w:i/>
          <w:iCs/>
        </w:rPr>
        <w:t>Lance–Williams dissimilarity update formula</w:t>
      </w:r>
      <w:r w:rsidR="00FA5423">
        <w:rPr>
          <w:i/>
          <w:iCs/>
        </w:rPr>
        <w:t xml:space="preserve"> </w:t>
      </w:r>
      <w:r w:rsidR="00FA5423">
        <w:rPr>
          <w:iCs/>
        </w:rPr>
        <w:t>to understand the linkage criteria in different methods.</w:t>
      </w:r>
    </w:p>
    <w:p w14:paraId="76ADAF76" w14:textId="77777777" w:rsidR="00FA5423" w:rsidRPr="00FA5423" w:rsidRDefault="00FA5423" w:rsidP="00B557BE">
      <w:pPr>
        <w:ind w:firstLineChars="100" w:firstLine="210"/>
        <w:rPr>
          <w:rFonts w:hint="eastAsia"/>
          <w:b/>
          <w:bCs/>
        </w:rPr>
      </w:pPr>
    </w:p>
    <w:p w14:paraId="6B514C1E" w14:textId="2F37A2EA" w:rsidR="00721981" w:rsidRDefault="00FA5423" w:rsidP="00721981">
      <w:r>
        <w:t xml:space="preserve">Application in reference: </w:t>
      </w:r>
    </w:p>
    <w:p w14:paraId="65B4A1D3" w14:textId="77777777" w:rsidR="00180C0F" w:rsidRPr="00EB24AD" w:rsidRDefault="00FA5423" w:rsidP="00180C0F">
      <w:pPr>
        <w:pStyle w:val="a5"/>
        <w:numPr>
          <w:ilvl w:val="0"/>
          <w:numId w:val="2"/>
        </w:numPr>
        <w:ind w:firstLine="420"/>
        <w:rPr>
          <w:b/>
          <w:iCs/>
        </w:rPr>
      </w:pPr>
      <w:r w:rsidRPr="00FA5423">
        <w:t>cosine</w:t>
      </w:r>
      <w:r w:rsidRPr="00FA5423">
        <w:rPr>
          <w:iCs/>
        </w:rPr>
        <w:t xml:space="preserve"> </w:t>
      </w:r>
      <w:r w:rsidRPr="00FA5423">
        <w:rPr>
          <w:rFonts w:hint="eastAsia"/>
          <w:iCs/>
        </w:rPr>
        <w:t>similarity</w:t>
      </w:r>
      <w:r w:rsidRPr="00FA5423">
        <w:rPr>
          <w:iCs/>
        </w:rPr>
        <w:t xml:space="preserve"> </w:t>
      </w:r>
      <w:r>
        <w:rPr>
          <w:iCs/>
        </w:rPr>
        <w:t>combining</w:t>
      </w:r>
      <w:r w:rsidRPr="00FA5423">
        <w:rPr>
          <w:iCs/>
        </w:rPr>
        <w:t xml:space="preserve"> the weighted pair group method with arithmetic mean (WPGMA)</w:t>
      </w:r>
      <w:r>
        <w:rPr>
          <w:iCs/>
        </w:rPr>
        <w:t xml:space="preserve"> algorithm has been used</w:t>
      </w:r>
      <w:r w:rsidRPr="00FA5423">
        <w:rPr>
          <w:iCs/>
        </w:rPr>
        <w:t xml:space="preserve"> </w:t>
      </w:r>
      <w:r w:rsidRPr="00FA5423">
        <w:rPr>
          <w:iCs/>
        </w:rPr>
        <w:t>to partition the cluster</w:t>
      </w:r>
      <w:r w:rsidRPr="00FA5423">
        <w:rPr>
          <w:iCs/>
        </w:rPr>
        <w:t xml:space="preserve"> </w:t>
      </w:r>
      <w:r w:rsidRPr="00FA5423">
        <w:rPr>
          <w:iCs/>
        </w:rPr>
        <w:t>potential energy surface in terms of nuclear configurations</w:t>
      </w:r>
      <w:r>
        <w:rPr>
          <w:iCs/>
        </w:rPr>
        <w:t xml:space="preserve">. They </w:t>
      </w:r>
      <w:r w:rsidRPr="00EB24AD">
        <w:rPr>
          <w:b/>
          <w:iCs/>
        </w:rPr>
        <w:t>classified 37 isomers</w:t>
      </w:r>
      <w:r>
        <w:rPr>
          <w:iCs/>
        </w:rPr>
        <w:t xml:space="preserve"> and calculate their </w:t>
      </w:r>
      <w:r w:rsidRPr="00FA5423">
        <w:rPr>
          <w:iCs/>
        </w:rPr>
        <w:t>IR spectra</w:t>
      </w:r>
      <w:r>
        <w:rPr>
          <w:iCs/>
        </w:rPr>
        <w:t xml:space="preserve"> by NMA and</w:t>
      </w:r>
      <w:r w:rsidRPr="00EB24AD">
        <w:rPr>
          <w:b/>
          <w:iCs/>
        </w:rPr>
        <w:t xml:space="preserve"> identify which regions of the PES are populated in the </w:t>
      </w:r>
      <w:r w:rsidRPr="00EB24AD">
        <w:rPr>
          <w:b/>
          <w:iCs/>
        </w:rPr>
        <w:lastRenderedPageBreak/>
        <w:t>electrospray ionization process</w:t>
      </w:r>
      <w:r w:rsidR="008D6EB6" w:rsidRPr="00EB24AD">
        <w:rPr>
          <w:b/>
          <w:iCs/>
        </w:rPr>
        <w:t>.</w:t>
      </w:r>
    </w:p>
    <w:p w14:paraId="2213A6EF" w14:textId="21F55EC2" w:rsidR="008D6EB6" w:rsidRPr="00EB24AD" w:rsidRDefault="00180C0F" w:rsidP="00180C0F">
      <w:pPr>
        <w:pStyle w:val="a5"/>
        <w:numPr>
          <w:ilvl w:val="0"/>
          <w:numId w:val="2"/>
        </w:numPr>
        <w:ind w:firstLine="420"/>
        <w:rPr>
          <w:rFonts w:hint="eastAsia"/>
          <w:b/>
          <w:iCs/>
        </w:rPr>
      </w:pPr>
      <w:r>
        <w:rPr>
          <w:iCs/>
        </w:rPr>
        <w:t>To</w:t>
      </w:r>
      <w:r w:rsidR="000542E5" w:rsidRPr="00180C0F">
        <w:rPr>
          <w:iCs/>
        </w:rPr>
        <w:t xml:space="preserve"> make a remarkably informative representation between </w:t>
      </w:r>
      <w:r w:rsidR="00591226" w:rsidRPr="00180C0F">
        <w:rPr>
          <w:iCs/>
        </w:rPr>
        <w:t>structure</w:t>
      </w:r>
      <w:r w:rsidR="000542E5" w:rsidRPr="00180C0F">
        <w:rPr>
          <w:rFonts w:hint="eastAsia"/>
          <w:iCs/>
        </w:rPr>
        <w:t xml:space="preserve"> </w:t>
      </w:r>
      <w:r w:rsidR="000542E5" w:rsidRPr="00180C0F">
        <w:rPr>
          <w:iCs/>
        </w:rPr>
        <w:t xml:space="preserve">and </w:t>
      </w:r>
      <w:r w:rsidR="00591226" w:rsidRPr="00180C0F">
        <w:rPr>
          <w:iCs/>
        </w:rPr>
        <w:t>property</w:t>
      </w:r>
      <w:r w:rsidR="000542E5" w:rsidRPr="00180C0F">
        <w:rPr>
          <w:iCs/>
        </w:rPr>
        <w:t>, the</w:t>
      </w:r>
      <w:r>
        <w:rPr>
          <w:iCs/>
        </w:rPr>
        <w:t>y</w:t>
      </w:r>
      <w:r w:rsidR="000542E5" w:rsidRPr="00180C0F">
        <w:rPr>
          <w:iCs/>
        </w:rPr>
        <w:t xml:space="preserve"> use SOAP-</w:t>
      </w:r>
      <w:proofErr w:type="spellStart"/>
      <w:r w:rsidR="000542E5" w:rsidRPr="00180C0F">
        <w:rPr>
          <w:iCs/>
        </w:rPr>
        <w:t>REMatch</w:t>
      </w:r>
      <w:proofErr w:type="spellEnd"/>
      <w:r w:rsidR="000542E5" w:rsidRPr="00180C0F">
        <w:rPr>
          <w:iCs/>
        </w:rPr>
        <w:t xml:space="preserve"> kernel method to build (dis)similarity matrix and </w:t>
      </w:r>
      <w:r w:rsidR="000542E5" w:rsidRPr="00EB24AD">
        <w:rPr>
          <w:b/>
          <w:iCs/>
        </w:rPr>
        <w:t xml:space="preserve">use </w:t>
      </w:r>
      <w:r w:rsidRPr="00EB24AD">
        <w:rPr>
          <w:b/>
          <w:iCs/>
        </w:rPr>
        <w:t>the basic motifs of a particular</w:t>
      </w:r>
      <w:r w:rsidRPr="00EB24AD">
        <w:rPr>
          <w:rFonts w:hint="eastAsia"/>
          <w:b/>
          <w:iCs/>
        </w:rPr>
        <w:t xml:space="preserve"> </w:t>
      </w:r>
      <w:r w:rsidRPr="00EB24AD">
        <w:rPr>
          <w:b/>
          <w:iCs/>
        </w:rPr>
        <w:t xml:space="preserve">cluster classified by </w:t>
      </w:r>
      <w:r w:rsidR="000542E5" w:rsidRPr="00EB24AD">
        <w:rPr>
          <w:b/>
          <w:iCs/>
        </w:rPr>
        <w:t>normal AHC method</w:t>
      </w:r>
      <w:r w:rsidR="006676D7" w:rsidRPr="00EB24AD">
        <w:rPr>
          <w:b/>
          <w:iCs/>
        </w:rPr>
        <w:t xml:space="preserve"> to </w:t>
      </w:r>
      <w:r w:rsidRPr="00EB24AD">
        <w:rPr>
          <w:b/>
          <w:iCs/>
        </w:rPr>
        <w:t xml:space="preserve">understand </w:t>
      </w:r>
      <w:r w:rsidRPr="00EB24AD">
        <w:rPr>
          <w:b/>
          <w:iCs/>
        </w:rPr>
        <w:t>structure-property relation.</w:t>
      </w:r>
    </w:p>
    <w:p w14:paraId="0ACB08FD" w14:textId="55BC3D08" w:rsidR="008D6EB6" w:rsidRPr="000542E5" w:rsidRDefault="008D6EB6" w:rsidP="00721981">
      <w:pPr>
        <w:rPr>
          <w:iCs/>
        </w:rPr>
      </w:pPr>
      <w:r w:rsidRPr="000542E5">
        <w:rPr>
          <w:rFonts w:hint="eastAsia"/>
          <w:iCs/>
        </w:rPr>
        <w:t>example：</w:t>
      </w:r>
    </w:p>
    <w:p w14:paraId="507EE583" w14:textId="317E4E53" w:rsidR="00FA5423" w:rsidRDefault="008D6EB6" w:rsidP="008D6EB6">
      <w:pPr>
        <w:jc w:val="center"/>
      </w:pPr>
      <w:r>
        <w:rPr>
          <w:noProof/>
        </w:rPr>
        <w:drawing>
          <wp:inline distT="0" distB="0" distL="0" distR="0" wp14:anchorId="7BA2E294" wp14:editId="28D0561F">
            <wp:extent cx="4121150" cy="2087799"/>
            <wp:effectExtent l="0" t="0" r="0" b="8255"/>
            <wp:docPr id="3" name="图片 3" descr="https://pubs.acs.org/appl/literatum/publisher/achs/journals/content/jpcafh/2018/jpcafh.2018.122.issue-1/acs.jpca.7b10303/20180110/images/large/jp-2017-10303b_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s.acs.org/appl/literatum/publisher/achs/journals/content/jpcafh/2018/jpcafh.2018.122.issue-1/acs.jpca.7b10303/20180110/images/large/jp-2017-10303b_000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5221" cy="2105060"/>
                    </a:xfrm>
                    <a:prstGeom prst="rect">
                      <a:avLst/>
                    </a:prstGeom>
                    <a:noFill/>
                    <a:ln>
                      <a:noFill/>
                    </a:ln>
                  </pic:spPr>
                </pic:pic>
              </a:graphicData>
            </a:graphic>
          </wp:inline>
        </w:drawing>
      </w:r>
    </w:p>
    <w:p w14:paraId="558F87A4" w14:textId="446AE987" w:rsidR="008D6EB6" w:rsidRDefault="008D6EB6" w:rsidP="008D6EB6">
      <w:pPr>
        <w:jc w:val="center"/>
      </w:pPr>
      <w:r w:rsidRPr="008D6EB6">
        <w:t xml:space="preserve">Figure </w:t>
      </w:r>
      <w:r w:rsidR="00B8247E">
        <w:t>3</w:t>
      </w:r>
      <w:r w:rsidRPr="008D6EB6">
        <w:t>. WPGMA dendrogram constructed from the cosine distances between the various</w:t>
      </w:r>
      <w:r>
        <w:t xml:space="preserve"> </w:t>
      </w:r>
      <w:r w:rsidRPr="008D6EB6">
        <w:t>cluster structures</w:t>
      </w:r>
    </w:p>
    <w:p w14:paraId="36DB907E" w14:textId="2042F968" w:rsidR="008D6EB6" w:rsidRDefault="008D6EB6" w:rsidP="008D6EB6">
      <w:pPr>
        <w:jc w:val="center"/>
      </w:pPr>
    </w:p>
    <w:p w14:paraId="4466D722" w14:textId="46220EC5" w:rsidR="008D6EB6" w:rsidRDefault="00991BAD" w:rsidP="00B8247E">
      <w:pPr>
        <w:jc w:val="center"/>
      </w:pPr>
      <w:r w:rsidRPr="00991BAD">
        <w:rPr>
          <w:noProof/>
        </w:rPr>
        <w:drawing>
          <wp:inline distT="0" distB="0" distL="0" distR="0" wp14:anchorId="17269657" wp14:editId="470B0DCC">
            <wp:extent cx="5133579" cy="2563495"/>
            <wp:effectExtent l="0" t="0" r="0" b="8255"/>
            <wp:docPr id="4" name="图片 4" descr="C:\Users\youli\Documents\Tencent Files\371390859\FileRecv\MobileFile\Image\OV4GQ3]F[KN]2KP_)8Y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li\Documents\Tencent Files\371390859\FileRecv\MobileFile\Image\OV4GQ3]F[KN]2KP_)8YQ`}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856" cy="2565631"/>
                    </a:xfrm>
                    <a:prstGeom prst="rect">
                      <a:avLst/>
                    </a:prstGeom>
                    <a:noFill/>
                    <a:ln>
                      <a:noFill/>
                    </a:ln>
                  </pic:spPr>
                </pic:pic>
              </a:graphicData>
            </a:graphic>
          </wp:inline>
        </w:drawing>
      </w:r>
    </w:p>
    <w:p w14:paraId="239D7F73" w14:textId="071E8BB9" w:rsidR="00B8247E" w:rsidRDefault="00B8247E" w:rsidP="00B8247E">
      <w:pPr>
        <w:jc w:val="center"/>
        <w:rPr>
          <w:rFonts w:hint="eastAsia"/>
        </w:rPr>
      </w:pPr>
      <w:r w:rsidRPr="00B8247E">
        <w:rPr>
          <w:bCs/>
        </w:rPr>
        <w:t xml:space="preserve">Fig. </w:t>
      </w:r>
      <w:r>
        <w:rPr>
          <w:bCs/>
        </w:rPr>
        <w:t>4</w:t>
      </w:r>
      <w:r w:rsidRPr="00B8247E">
        <w:rPr>
          <w:b/>
          <w:bCs/>
        </w:rPr>
        <w:t xml:space="preserve"> </w:t>
      </w:r>
      <w:r w:rsidRPr="00B8247E">
        <w:t xml:space="preserve">Representation of the similarity matrix corresponding to the lysine dipeptide dataset using the agglomerative clustering algorithm </w:t>
      </w:r>
    </w:p>
    <w:p w14:paraId="5AA655EA" w14:textId="77777777" w:rsidR="008D6EB6" w:rsidRDefault="008D6EB6" w:rsidP="00721981">
      <w:r>
        <w:rPr>
          <w:rFonts w:hint="eastAsia"/>
        </w:rPr>
        <w:t>r</w:t>
      </w:r>
      <w:r>
        <w:t xml:space="preserve">eference: </w:t>
      </w:r>
    </w:p>
    <w:p w14:paraId="503F781F" w14:textId="36AE6004" w:rsidR="008D6EB6" w:rsidRDefault="008D6EB6" w:rsidP="00721981">
      <w:r>
        <w:t>1</w:t>
      </w:r>
      <w:r>
        <w:rPr>
          <w:rFonts w:hint="eastAsia"/>
        </w:rPr>
        <w:t>、</w:t>
      </w:r>
      <w:r w:rsidRPr="008D6EB6">
        <w:t>Applying Machine Learning to Vibrational Spectroscopy</w:t>
      </w:r>
      <w:r>
        <w:t>,</w:t>
      </w:r>
      <w:r w:rsidRPr="008D6EB6">
        <w:t xml:space="preserve"> J. Phys. Chem. </w:t>
      </w:r>
      <w:proofErr w:type="gramStart"/>
      <w:r w:rsidRPr="008D6EB6">
        <w:t>A  122</w:t>
      </w:r>
      <w:proofErr w:type="gramEnd"/>
      <w:r w:rsidRPr="008D6EB6">
        <w:t>, 1, 167-171</w:t>
      </w:r>
    </w:p>
    <w:p w14:paraId="7C7A2B08" w14:textId="376D60C4" w:rsidR="008D6EB6" w:rsidRDefault="008D6EB6" w:rsidP="008D6EB6">
      <w:pPr>
        <w:rPr>
          <w:i/>
          <w:iCs/>
        </w:rPr>
      </w:pPr>
      <w:r>
        <w:rPr>
          <w:rFonts w:hint="eastAsia"/>
        </w:rPr>
        <w:t>2、</w:t>
      </w:r>
      <w:r w:rsidRPr="008D6EB6">
        <w:t>Mapping and classifying molecules</w:t>
      </w:r>
      <w:r>
        <w:rPr>
          <w:rFonts w:hint="eastAsia"/>
        </w:rPr>
        <w:t xml:space="preserve"> </w:t>
      </w:r>
      <w:r w:rsidRPr="008D6EB6">
        <w:t>from a high</w:t>
      </w:r>
      <w:r w:rsidRPr="008D6EB6">
        <w:rPr>
          <w:rFonts w:ascii="MS Gothic" w:eastAsia="MS Gothic" w:hAnsi="MS Gothic" w:cs="MS Gothic" w:hint="eastAsia"/>
        </w:rPr>
        <w:t>‑</w:t>
      </w:r>
      <w:r w:rsidRPr="008D6EB6">
        <w:t>throughput structural database</w:t>
      </w:r>
      <w:r>
        <w:rPr>
          <w:rFonts w:hint="eastAsia"/>
        </w:rPr>
        <w:t>，</w:t>
      </w:r>
      <w:r w:rsidRPr="008D6EB6">
        <w:t xml:space="preserve">De </w:t>
      </w:r>
      <w:r w:rsidRPr="008D6EB6">
        <w:rPr>
          <w:i/>
          <w:iCs/>
        </w:rPr>
        <w:t xml:space="preserve">et al. J </w:t>
      </w:r>
      <w:proofErr w:type="spellStart"/>
      <w:r w:rsidRPr="008D6EB6">
        <w:rPr>
          <w:i/>
          <w:iCs/>
        </w:rPr>
        <w:t>Cheminform</w:t>
      </w:r>
      <w:proofErr w:type="spellEnd"/>
      <w:r w:rsidRPr="008D6EB6">
        <w:rPr>
          <w:i/>
          <w:iCs/>
        </w:rPr>
        <w:t xml:space="preserve"> (2017) 9:6</w:t>
      </w:r>
      <w:r w:rsidR="00D00757">
        <w:rPr>
          <w:i/>
          <w:iCs/>
        </w:rPr>
        <w:t xml:space="preserve"> </w:t>
      </w:r>
    </w:p>
    <w:p w14:paraId="7A25FFDD" w14:textId="1ED5B820" w:rsidR="00D00757" w:rsidRDefault="00D00757" w:rsidP="008D6EB6"/>
    <w:p w14:paraId="08055A67" w14:textId="5AA95001" w:rsidR="00D00757" w:rsidRDefault="00D00757" w:rsidP="00D7087B">
      <w:pPr>
        <w:pStyle w:val="2"/>
      </w:pPr>
      <w:r>
        <w:rPr>
          <w:rFonts w:hint="eastAsia"/>
        </w:rPr>
        <w:lastRenderedPageBreak/>
        <w:t>三、d</w:t>
      </w:r>
      <w:r>
        <w:t xml:space="preserve">ensity-based </w:t>
      </w:r>
      <w:r w:rsidR="0011263E">
        <w:t>model and mean shift algorithm:</w:t>
      </w:r>
    </w:p>
    <w:p w14:paraId="2C6F2329" w14:textId="163E305C" w:rsidR="0011263E" w:rsidRDefault="004823FA" w:rsidP="008D6EB6">
      <w:r>
        <w:rPr>
          <w:rFonts w:hint="eastAsia"/>
        </w:rPr>
        <w:t xml:space="preserve"> </w:t>
      </w:r>
      <w:r>
        <w:t xml:space="preserve"> All of the algorithms mentioned above are similarity-based algorithm</w:t>
      </w:r>
      <w:r w:rsidR="007B2059">
        <w:t>, while</w:t>
      </w:r>
      <w:r>
        <w:t xml:space="preserve"> there is another classifying model that based on data density.</w:t>
      </w:r>
      <w:r w:rsidR="008B7376">
        <w:t xml:space="preserve"> The most famous density-based clustering algorithm is DBSCAN, which </w:t>
      </w:r>
      <w:r w:rsidR="007B2059">
        <w:t xml:space="preserve">seems rarely used in chemistry field (maybe due to the less of noise point). In most case, they focus more in the density model and use other way, such as mean shift method, to classify molecular configuration. A widely used density estimate algorithm is </w:t>
      </w:r>
      <w:r w:rsidR="007B2059" w:rsidRPr="007B2059">
        <w:rPr>
          <w:lang w:val="en"/>
        </w:rPr>
        <w:t>Kernel density estimation</w:t>
      </w:r>
      <w:r w:rsidR="007B2059">
        <w:rPr>
          <w:rFonts w:hint="eastAsia"/>
          <w:lang w:val="en"/>
        </w:rPr>
        <w:t xml:space="preserve"> </w:t>
      </w:r>
      <w:r w:rsidR="007B2059">
        <w:rPr>
          <w:lang w:val="en"/>
        </w:rPr>
        <w:t>method</w:t>
      </w:r>
      <w:r w:rsidR="007B2059">
        <w:t xml:space="preserve"> with Gaussian probability function. </w:t>
      </w:r>
    </w:p>
    <w:p w14:paraId="6AD1F284" w14:textId="2C30C8D8" w:rsidR="00911A10" w:rsidRDefault="00911A10" w:rsidP="008D6EB6">
      <w:r>
        <w:rPr>
          <w:rFonts w:hint="eastAsia"/>
          <w:lang w:val="en"/>
        </w:rPr>
        <w:t xml:space="preserve"> </w:t>
      </w:r>
      <w:r>
        <w:rPr>
          <w:lang w:val="en"/>
        </w:rPr>
        <w:t xml:space="preserve"> Mean shift algorithm </w:t>
      </w:r>
      <w:r>
        <w:t>is aim to</w:t>
      </w:r>
      <w:r w:rsidRPr="00911A10">
        <w:t xml:space="preserve"> locat</w:t>
      </w:r>
      <w:r>
        <w:t>e</w:t>
      </w:r>
      <w:r w:rsidRPr="00911A10">
        <w:t xml:space="preserve"> the maxima of a </w:t>
      </w:r>
      <w:hyperlink r:id="rId9" w:tooltip="Density function" w:history="1">
        <w:r w:rsidRPr="00911A10">
          <w:rPr>
            <w:lang w:val="en"/>
          </w:rPr>
          <w:t>density function</w:t>
        </w:r>
      </w:hyperlink>
      <w:r w:rsidRPr="00911A10">
        <w:rPr>
          <w:lang w:val="en"/>
        </w:rPr>
        <w:t>, a so-called </w:t>
      </w:r>
      <w:hyperlink r:id="rId10" w:tooltip="Mode (statistics)" w:history="1">
        <w:r w:rsidRPr="00911A10">
          <w:rPr>
            <w:lang w:val="en"/>
          </w:rPr>
          <w:t>mode</w:t>
        </w:r>
      </w:hyperlink>
      <w:r w:rsidRPr="00911A10">
        <w:rPr>
          <w:lang w:val="en"/>
        </w:rPr>
        <w:t>-seeking algorithm</w:t>
      </w:r>
      <w:r>
        <w:rPr>
          <w:lang w:val="en"/>
        </w:rPr>
        <w:t xml:space="preserve">. Its basic idea is like k-means, </w:t>
      </w:r>
      <w:r w:rsidRPr="00911A10">
        <w:t>an iterative method</w:t>
      </w:r>
      <w:r>
        <w:t xml:space="preserve"> that </w:t>
      </w:r>
      <w:r w:rsidRPr="00911A10">
        <w:t>start with an initial</w:t>
      </w:r>
      <w:r>
        <w:t xml:space="preserve"> </w:t>
      </w:r>
      <w:r w:rsidRPr="00911A10">
        <w:t>estimate </w:t>
      </w:r>
      <w:r w:rsidRPr="00911A10">
        <w:rPr>
          <w:vanish/>
        </w:rPr>
        <w:t>{\displaystyle x}</w:t>
      </w:r>
      <w:r>
        <w:t>point. In MSA, we calculate t</w:t>
      </w:r>
      <w:r w:rsidRPr="00911A10">
        <w:t>he weighted mean of the density in the window</w:t>
      </w:r>
      <w:r>
        <w:t xml:space="preserve"> as </w:t>
      </w:r>
      <w:r w:rsidRPr="00911A10">
        <w:t>centroid</w:t>
      </w:r>
      <w:r>
        <w:t xml:space="preserve"> in k-means, and update the center point to the </w:t>
      </w:r>
      <w:r w:rsidRPr="00911A10">
        <w:t>neighborhood</w:t>
      </w:r>
      <w:r>
        <w:t xml:space="preserve"> until the density unchanged. </w:t>
      </w:r>
    </w:p>
    <w:p w14:paraId="6695CC13" w14:textId="4BACD3EF" w:rsidR="00911A10" w:rsidRDefault="00911A10" w:rsidP="008D6EB6">
      <w:r w:rsidRPr="00911A10">
        <w:t>Application in reference:</w:t>
      </w:r>
    </w:p>
    <w:p w14:paraId="625D4122" w14:textId="086B452E" w:rsidR="00490624" w:rsidRPr="00C81926" w:rsidRDefault="00EB24AD" w:rsidP="00C81926">
      <w:pPr>
        <w:pStyle w:val="a5"/>
        <w:numPr>
          <w:ilvl w:val="0"/>
          <w:numId w:val="5"/>
        </w:numPr>
        <w:ind w:firstLineChars="0"/>
        <w:rPr>
          <w:b/>
          <w:bCs/>
        </w:rPr>
      </w:pPr>
      <w:r w:rsidRPr="00C81926">
        <w:rPr>
          <w:lang w:val="en"/>
        </w:rPr>
        <w:t xml:space="preserve">In PAMM program, we can use quick shift algorithm with Gaussian kernel density model to </w:t>
      </w:r>
      <w:r w:rsidRPr="00C81926">
        <w:rPr>
          <w:b/>
          <w:bCs/>
        </w:rPr>
        <w:t>Recognizing molecular patterns from molecular dynamic trajectory</w:t>
      </w:r>
      <w:r w:rsidR="00B8247E" w:rsidRPr="00C81926">
        <w:rPr>
          <w:b/>
          <w:bCs/>
        </w:rPr>
        <w:t>.</w:t>
      </w:r>
    </w:p>
    <w:p w14:paraId="23FA3128" w14:textId="00E380AD" w:rsidR="00490624" w:rsidRPr="00C81926" w:rsidRDefault="00490624" w:rsidP="00C81926">
      <w:pPr>
        <w:pStyle w:val="a5"/>
        <w:numPr>
          <w:ilvl w:val="0"/>
          <w:numId w:val="5"/>
        </w:numPr>
        <w:ind w:firstLineChars="0"/>
        <w:rPr>
          <w:rFonts w:hint="eastAsia"/>
          <w:b/>
          <w:bCs/>
        </w:rPr>
      </w:pPr>
      <w:r>
        <w:t xml:space="preserve">They </w:t>
      </w:r>
      <w:proofErr w:type="gramStart"/>
      <w:r w:rsidRPr="00C81926">
        <w:rPr>
          <w:lang w:val="en"/>
        </w:rPr>
        <w:t>uses</w:t>
      </w:r>
      <w:proofErr w:type="gramEnd"/>
      <w:r w:rsidRPr="00C81926">
        <w:rPr>
          <w:lang w:val="en"/>
        </w:rPr>
        <w:t xml:space="preserve"> the HDBSCAN clustering</w:t>
      </w:r>
      <w:r w:rsidRPr="00C81926">
        <w:rPr>
          <w:lang w:val="en"/>
        </w:rPr>
        <w:t xml:space="preserve"> </w:t>
      </w:r>
      <w:r w:rsidRPr="00C81926">
        <w:rPr>
          <w:lang w:val="en"/>
        </w:rPr>
        <w:t xml:space="preserve">technique to </w:t>
      </w:r>
      <w:r w:rsidRPr="00C81926">
        <w:rPr>
          <w:b/>
          <w:lang w:val="en"/>
        </w:rPr>
        <w:t>identify automatically the main structural motifs</w:t>
      </w:r>
      <w:r w:rsidR="00C81926">
        <w:rPr>
          <w:rFonts w:hint="eastAsia"/>
          <w:lang w:val="en"/>
        </w:rPr>
        <w:t>.</w:t>
      </w:r>
    </w:p>
    <w:p w14:paraId="1F9F98D7" w14:textId="68C10945" w:rsidR="00B8247E" w:rsidRDefault="00B8247E" w:rsidP="008D6EB6">
      <w:pPr>
        <w:rPr>
          <w:b/>
          <w:bCs/>
        </w:rPr>
      </w:pPr>
    </w:p>
    <w:p w14:paraId="508D8EA2" w14:textId="5B853257" w:rsidR="00B8247E" w:rsidRDefault="00B8247E" w:rsidP="008D6EB6">
      <w:pPr>
        <w:rPr>
          <w:bCs/>
        </w:rPr>
      </w:pPr>
      <w:r>
        <w:rPr>
          <w:bCs/>
        </w:rPr>
        <w:t>Example:</w:t>
      </w:r>
    </w:p>
    <w:p w14:paraId="1FE920EE" w14:textId="79A51D72" w:rsidR="00B8247E" w:rsidRDefault="00B8247E" w:rsidP="00B8247E">
      <w:pPr>
        <w:jc w:val="center"/>
        <w:rPr>
          <w:bCs/>
        </w:rPr>
      </w:pPr>
      <w:r>
        <w:rPr>
          <w:noProof/>
        </w:rPr>
        <w:drawing>
          <wp:inline distT="0" distB="0" distL="0" distR="0" wp14:anchorId="198740F3" wp14:editId="381E335C">
            <wp:extent cx="3622035" cy="3111500"/>
            <wp:effectExtent l="0" t="0" r="0" b="0"/>
            <wp:docPr id="7" name="图片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9" cy="3125695"/>
                    </a:xfrm>
                    <a:prstGeom prst="rect">
                      <a:avLst/>
                    </a:prstGeom>
                    <a:noFill/>
                    <a:ln>
                      <a:noFill/>
                    </a:ln>
                  </pic:spPr>
                </pic:pic>
              </a:graphicData>
            </a:graphic>
          </wp:inline>
        </w:drawing>
      </w:r>
    </w:p>
    <w:p w14:paraId="4E679420" w14:textId="19FAD09E" w:rsidR="00B8247E" w:rsidRPr="00B8247E" w:rsidRDefault="00B8247E" w:rsidP="00B8247E">
      <w:pPr>
        <w:jc w:val="center"/>
        <w:rPr>
          <w:rFonts w:hint="eastAsia"/>
          <w:bCs/>
        </w:rPr>
      </w:pPr>
      <w:r w:rsidRPr="00B8247E">
        <w:rPr>
          <w:bCs/>
        </w:rPr>
        <w:t xml:space="preserve">FIG. </w:t>
      </w:r>
      <w:r>
        <w:rPr>
          <w:bCs/>
        </w:rPr>
        <w:t>5</w:t>
      </w:r>
      <w:r w:rsidRPr="00B8247E">
        <w:rPr>
          <w:bCs/>
        </w:rPr>
        <w:t>. Distribution of (</w:t>
      </w:r>
      <w:r w:rsidRPr="00B8247E">
        <w:rPr>
          <w:rFonts w:hint="eastAsia"/>
          <w:bCs/>
        </w:rPr>
        <w:t>ν</w:t>
      </w:r>
      <w:r w:rsidRPr="00B8247E">
        <w:rPr>
          <w:bCs/>
        </w:rPr>
        <w:t xml:space="preserve">, </w:t>
      </w:r>
      <w:r w:rsidRPr="00B8247E">
        <w:rPr>
          <w:rFonts w:hint="eastAsia"/>
          <w:bCs/>
        </w:rPr>
        <w:t>μ</w:t>
      </w:r>
      <w:r w:rsidRPr="00B8247E">
        <w:rPr>
          <w:bCs/>
        </w:rPr>
        <w:t xml:space="preserve">, </w:t>
      </w:r>
      <w:r w:rsidRPr="00B8247E">
        <w:rPr>
          <w:bCs/>
          <w:i/>
          <w:iCs/>
        </w:rPr>
        <w:t>r</w:t>
      </w:r>
      <w:r w:rsidRPr="00B8247E">
        <w:rPr>
          <w:bCs/>
        </w:rPr>
        <w:t xml:space="preserve">) configurations </w:t>
      </w:r>
      <w:proofErr w:type="spellStart"/>
      <w:r w:rsidRPr="00B8247E">
        <w:rPr>
          <w:bCs/>
        </w:rPr>
        <w:t>forOw</w:t>
      </w:r>
      <w:proofErr w:type="spellEnd"/>
      <w:r w:rsidRPr="00B8247E">
        <w:rPr>
          <w:bCs/>
        </w:rPr>
        <w:t>–H···OC</w:t>
      </w:r>
      <w:r>
        <w:rPr>
          <w:rFonts w:hint="eastAsia"/>
          <w:bCs/>
        </w:rPr>
        <w:t xml:space="preserve"> </w:t>
      </w:r>
      <w:r w:rsidRPr="00B8247E">
        <w:rPr>
          <w:bCs/>
        </w:rPr>
        <w:t>in a simulation of alanine dipeptide in water</w:t>
      </w:r>
    </w:p>
    <w:p w14:paraId="38E1EE81" w14:textId="28C711E8" w:rsidR="00B8247E" w:rsidRDefault="00B8247E" w:rsidP="008D6EB6">
      <w:pPr>
        <w:rPr>
          <w:bCs/>
        </w:rPr>
      </w:pPr>
      <w:r>
        <w:rPr>
          <w:bCs/>
        </w:rPr>
        <w:t>Reference:</w:t>
      </w:r>
    </w:p>
    <w:p w14:paraId="7806CC51" w14:textId="1C1CFE0E" w:rsidR="00B8247E" w:rsidRDefault="00C81926" w:rsidP="00B8247E">
      <w:pPr>
        <w:rPr>
          <w:bCs/>
        </w:rPr>
      </w:pPr>
      <w:r>
        <w:rPr>
          <w:bCs/>
        </w:rPr>
        <w:t xml:space="preserve">1. </w:t>
      </w:r>
      <w:r w:rsidR="00B8247E" w:rsidRPr="00B8247E">
        <w:rPr>
          <w:bCs/>
        </w:rPr>
        <w:t>Recognizing molecular patterns by machine learning: An agnostic</w:t>
      </w:r>
      <w:r w:rsidR="00B8247E">
        <w:rPr>
          <w:rFonts w:hint="eastAsia"/>
          <w:bCs/>
        </w:rPr>
        <w:t xml:space="preserve"> </w:t>
      </w:r>
      <w:r w:rsidR="00B8247E" w:rsidRPr="00B8247E">
        <w:rPr>
          <w:bCs/>
        </w:rPr>
        <w:t>structural definition of the hydrogen bond</w:t>
      </w:r>
      <w:r w:rsidR="00B8247E">
        <w:rPr>
          <w:bCs/>
        </w:rPr>
        <w:t xml:space="preserve">, </w:t>
      </w:r>
      <w:r w:rsidR="00B8247E" w:rsidRPr="00B8247E">
        <w:rPr>
          <w:bCs/>
        </w:rPr>
        <w:t xml:space="preserve">THE JOURNAL OF CHEMICAL PHYSICS </w:t>
      </w:r>
      <w:r w:rsidR="00B8247E" w:rsidRPr="00B8247E">
        <w:rPr>
          <w:b/>
          <w:bCs/>
        </w:rPr>
        <w:t>141</w:t>
      </w:r>
      <w:r w:rsidR="00B8247E" w:rsidRPr="00B8247E">
        <w:rPr>
          <w:bCs/>
        </w:rPr>
        <w:t>, 174110 (2014)</w:t>
      </w:r>
    </w:p>
    <w:p w14:paraId="442D02A6" w14:textId="47039350" w:rsidR="00E65972" w:rsidRPr="00E65972" w:rsidRDefault="00C81926" w:rsidP="00E65972">
      <w:pPr>
        <w:rPr>
          <w:rFonts w:hint="eastAsia"/>
          <w:bCs/>
        </w:rPr>
      </w:pPr>
      <w:r>
        <w:rPr>
          <w:bCs/>
        </w:rPr>
        <w:t xml:space="preserve">2. </w:t>
      </w:r>
      <w:r w:rsidRPr="00C81926">
        <w:rPr>
          <w:bCs/>
        </w:rPr>
        <w:t>Machine learning for the structure–energy–</w:t>
      </w:r>
      <w:r>
        <w:rPr>
          <w:rFonts w:hint="eastAsia"/>
          <w:bCs/>
        </w:rPr>
        <w:t xml:space="preserve"> </w:t>
      </w:r>
      <w:r w:rsidRPr="00C81926">
        <w:rPr>
          <w:bCs/>
        </w:rPr>
        <w:t>property landscapes of molecular crystals</w:t>
      </w:r>
      <w:r>
        <w:rPr>
          <w:bCs/>
        </w:rPr>
        <w:t>,</w:t>
      </w:r>
      <w:r w:rsidRPr="00C81926">
        <w:rPr>
          <w:rFonts w:ascii="AdvOT358878cb.I" w:hAnsi="AdvOT358878cb.I" w:cs="AdvOT358878cb.I"/>
          <w:kern w:val="0"/>
          <w:sz w:val="15"/>
          <w:szCs w:val="15"/>
        </w:rPr>
        <w:t xml:space="preserve"> </w:t>
      </w:r>
      <w:r w:rsidRPr="00C81926">
        <w:rPr>
          <w:bCs/>
        </w:rPr>
        <w:t>Chem. Sci., 2018, 9, 1289–1300 | 1289</w:t>
      </w:r>
    </w:p>
    <w:p w14:paraId="410F5C1D" w14:textId="6CA1B432" w:rsidR="00E65972" w:rsidRDefault="00E65972" w:rsidP="00E65972">
      <w:pPr>
        <w:pStyle w:val="2"/>
      </w:pPr>
      <w:r>
        <w:rPr>
          <w:rFonts w:hint="eastAsia"/>
        </w:rPr>
        <w:lastRenderedPageBreak/>
        <w:t>四、</w:t>
      </w:r>
      <w:r>
        <w:t>Discussion about similarity:</w:t>
      </w:r>
    </w:p>
    <w:p w14:paraId="128ACFCA" w14:textId="4957A738" w:rsidR="00E65972" w:rsidRPr="00490624" w:rsidRDefault="00E65972" w:rsidP="00490624">
      <w:pPr>
        <w:rPr>
          <w:rFonts w:hint="eastAsia"/>
        </w:rPr>
      </w:pPr>
      <w:r>
        <w:rPr>
          <w:rFonts w:hint="eastAsia"/>
        </w:rPr>
        <w:t xml:space="preserve"> </w:t>
      </w:r>
      <w:r>
        <w:t xml:space="preserve"> Similarity is one of the most important part in clustering program. There are millions of paper focus on the best similarity form and how to use them in specific problems. For example, </w:t>
      </w:r>
      <w:r>
        <w:t>the</w:t>
      </w:r>
      <w:r w:rsidR="00490624">
        <w:t xml:space="preserve"> </w:t>
      </w:r>
      <w:r>
        <w:t>smooth overlap of atomic positions (SOAP</w:t>
      </w:r>
      <w:r w:rsidR="00490624">
        <w:t xml:space="preserve">) </w:t>
      </w:r>
      <w:r w:rsidR="00490624" w:rsidRPr="00490624">
        <w:t>similarity kernels</w:t>
      </w:r>
      <w:r w:rsidR="00490624">
        <w:t xml:space="preserve"> is </w:t>
      </w:r>
      <w:proofErr w:type="gramStart"/>
      <w:r w:rsidR="00490624">
        <w:t>a</w:t>
      </w:r>
      <w:proofErr w:type="gramEnd"/>
      <w:r w:rsidR="00490624">
        <w:t xml:space="preserve"> </w:t>
      </w:r>
      <w:r w:rsidR="00490624" w:rsidRPr="00490624">
        <w:t>invariant to symmetry operations of the atoms of each</w:t>
      </w:r>
      <w:r w:rsidR="00490624">
        <w:rPr>
          <w:rFonts w:hint="eastAsia"/>
        </w:rPr>
        <w:t xml:space="preserve"> </w:t>
      </w:r>
      <w:r w:rsidR="00490624" w:rsidRPr="00490624">
        <w:t>environment</w:t>
      </w:r>
      <w:r w:rsidR="00490624">
        <w:t>, which could measure the similarity between atomic environment</w:t>
      </w:r>
      <w:r w:rsidR="00FC11B4">
        <w:t xml:space="preserve"> and help us build a </w:t>
      </w:r>
      <w:r w:rsidR="00FC11B4" w:rsidRPr="00FC11B4">
        <w:t>configuration space of complex materials</w:t>
      </w:r>
      <w:r w:rsidR="00FC11B4">
        <w:t xml:space="preserve">. This similarity method has been successful in </w:t>
      </w:r>
      <w:r w:rsidR="00FC11B4" w:rsidRPr="00FC11B4">
        <w:t>molecular crystals</w:t>
      </w:r>
      <w:r w:rsidR="00FC11B4">
        <w:t xml:space="preserve"> and</w:t>
      </w:r>
      <w:r w:rsidR="00FC11B4" w:rsidRPr="00FC11B4">
        <w:t xml:space="preserve"> atomization energies</w:t>
      </w:r>
      <w:r w:rsidR="00FC11B4">
        <w:t xml:space="preserve"> prediction</w:t>
      </w:r>
      <w:r w:rsidR="00FC11B4" w:rsidRPr="00FC11B4">
        <w:t xml:space="preserve"> for a database of small organic molecules</w:t>
      </w:r>
      <w:r w:rsidR="00DD15F4">
        <w:t xml:space="preserve">. Can we find some descriptors to measure the similarity of our </w:t>
      </w:r>
      <w:r w:rsidR="00DF34E1">
        <w:t>scaling problem? Or can we use this idea in our protein/</w:t>
      </w:r>
      <w:r w:rsidR="00DF34E1" w:rsidRPr="00DF34E1">
        <w:t xml:space="preserve"> polypeptide</w:t>
      </w:r>
      <w:r w:rsidR="00DF34E1">
        <w:t xml:space="preserve"> systems? Maybe the most difficult work is not find a clustering method but choose a good similarity </w:t>
      </w:r>
      <w:r w:rsidR="00DF34E1" w:rsidRPr="00DF34E1">
        <w:t>criteria</w:t>
      </w:r>
      <w:r w:rsidR="00DF34E1">
        <w:t>.</w:t>
      </w:r>
      <w:bookmarkStart w:id="0" w:name="_GoBack"/>
      <w:bookmarkEnd w:id="0"/>
    </w:p>
    <w:sectPr w:rsidR="00E65972" w:rsidRPr="00490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dvOT358878cb.I">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48F"/>
    <w:multiLevelType w:val="hybridMultilevel"/>
    <w:tmpl w:val="9FE47022"/>
    <w:lvl w:ilvl="0" w:tplc="503EB77C">
      <w:start w:val="1"/>
      <w:numFmt w:val="decimalEnclosedCircle"/>
      <w:lvlText w:val="%1"/>
      <w:lvlJc w:val="left"/>
      <w:pPr>
        <w:ind w:left="1515" w:hanging="360"/>
      </w:pPr>
      <w:rPr>
        <w:rFonts w:asciiTheme="minorHAnsi" w:hAnsiTheme="minorHAnsi" w:cstheme="minorBidi" w:hint="default"/>
        <w:sz w:val="21"/>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 w15:restartNumberingAfterBreak="0">
    <w:nsid w:val="07CE29C3"/>
    <w:multiLevelType w:val="hybridMultilevel"/>
    <w:tmpl w:val="E536001E"/>
    <w:lvl w:ilvl="0" w:tplc="A09C0640">
      <w:start w:val="1"/>
      <w:numFmt w:val="decimalEnclosedCircle"/>
      <w:lvlText w:val="%1"/>
      <w:lvlJc w:val="left"/>
      <w:pPr>
        <w:ind w:left="570" w:hanging="360"/>
      </w:pPr>
      <w:rPr>
        <w:rFonts w:hint="default"/>
        <w:b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BE85AAB"/>
    <w:multiLevelType w:val="hybridMultilevel"/>
    <w:tmpl w:val="40741264"/>
    <w:lvl w:ilvl="0" w:tplc="A09C0640">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63CA0E76"/>
    <w:multiLevelType w:val="hybridMultilevel"/>
    <w:tmpl w:val="40741264"/>
    <w:lvl w:ilvl="0" w:tplc="A09C0640">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668670A9"/>
    <w:multiLevelType w:val="hybridMultilevel"/>
    <w:tmpl w:val="40741264"/>
    <w:lvl w:ilvl="0" w:tplc="A09C0640">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F4"/>
    <w:rsid w:val="000030E7"/>
    <w:rsid w:val="000542E5"/>
    <w:rsid w:val="0011263E"/>
    <w:rsid w:val="001473E7"/>
    <w:rsid w:val="00180C0F"/>
    <w:rsid w:val="00476A27"/>
    <w:rsid w:val="004823FA"/>
    <w:rsid w:val="00490624"/>
    <w:rsid w:val="0053670A"/>
    <w:rsid w:val="00591226"/>
    <w:rsid w:val="00592F75"/>
    <w:rsid w:val="006676D7"/>
    <w:rsid w:val="006E0A02"/>
    <w:rsid w:val="00721981"/>
    <w:rsid w:val="00731D0F"/>
    <w:rsid w:val="0078149F"/>
    <w:rsid w:val="007B2059"/>
    <w:rsid w:val="007F746F"/>
    <w:rsid w:val="008B7376"/>
    <w:rsid w:val="008D55F5"/>
    <w:rsid w:val="008D6EB6"/>
    <w:rsid w:val="00911A10"/>
    <w:rsid w:val="00916B13"/>
    <w:rsid w:val="00991BAD"/>
    <w:rsid w:val="009A66F4"/>
    <w:rsid w:val="00A311DC"/>
    <w:rsid w:val="00A803E0"/>
    <w:rsid w:val="00B120C3"/>
    <w:rsid w:val="00B27597"/>
    <w:rsid w:val="00B557BE"/>
    <w:rsid w:val="00B8247E"/>
    <w:rsid w:val="00C81926"/>
    <w:rsid w:val="00D00757"/>
    <w:rsid w:val="00D7087B"/>
    <w:rsid w:val="00DD15F4"/>
    <w:rsid w:val="00DE2073"/>
    <w:rsid w:val="00DF34E1"/>
    <w:rsid w:val="00E65972"/>
    <w:rsid w:val="00EB24AD"/>
    <w:rsid w:val="00FA5423"/>
    <w:rsid w:val="00FC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98ED"/>
  <w15:chartTrackingRefBased/>
  <w15:docId w15:val="{2F85B508-00EB-47E9-97EC-81145EBB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20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19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759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2198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21981"/>
    <w:rPr>
      <w:b/>
      <w:bCs/>
      <w:kern w:val="28"/>
      <w:sz w:val="32"/>
      <w:szCs w:val="32"/>
    </w:rPr>
  </w:style>
  <w:style w:type="character" w:customStyle="1" w:styleId="20">
    <w:name w:val="标题 2 字符"/>
    <w:basedOn w:val="a0"/>
    <w:link w:val="2"/>
    <w:uiPriority w:val="9"/>
    <w:rsid w:val="0072198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7597"/>
    <w:rPr>
      <w:b/>
      <w:bCs/>
      <w:sz w:val="32"/>
      <w:szCs w:val="32"/>
    </w:rPr>
  </w:style>
  <w:style w:type="paragraph" w:styleId="a5">
    <w:name w:val="List Paragraph"/>
    <w:basedOn w:val="a"/>
    <w:uiPriority w:val="34"/>
    <w:qFormat/>
    <w:rsid w:val="00FA5423"/>
    <w:pPr>
      <w:ind w:firstLineChars="200" w:firstLine="420"/>
    </w:pPr>
  </w:style>
  <w:style w:type="character" w:customStyle="1" w:styleId="10">
    <w:name w:val="标题 1 字符"/>
    <w:basedOn w:val="a0"/>
    <w:link w:val="1"/>
    <w:uiPriority w:val="9"/>
    <w:rsid w:val="007B2059"/>
    <w:rPr>
      <w:b/>
      <w:bCs/>
      <w:kern w:val="44"/>
      <w:sz w:val="44"/>
      <w:szCs w:val="44"/>
    </w:rPr>
  </w:style>
  <w:style w:type="character" w:styleId="a6">
    <w:name w:val="Hyperlink"/>
    <w:basedOn w:val="a0"/>
    <w:uiPriority w:val="99"/>
    <w:unhideWhenUsed/>
    <w:rsid w:val="00911A10"/>
    <w:rPr>
      <w:color w:val="0563C1" w:themeColor="hyperlink"/>
      <w:u w:val="single"/>
    </w:rPr>
  </w:style>
  <w:style w:type="character" w:styleId="a7">
    <w:name w:val="Unresolved Mention"/>
    <w:basedOn w:val="a0"/>
    <w:uiPriority w:val="99"/>
    <w:semiHidden/>
    <w:unhideWhenUsed/>
    <w:rsid w:val="00911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8247">
      <w:bodyDiv w:val="1"/>
      <w:marLeft w:val="0"/>
      <w:marRight w:val="0"/>
      <w:marTop w:val="0"/>
      <w:marBottom w:val="0"/>
      <w:divBdr>
        <w:top w:val="none" w:sz="0" w:space="0" w:color="auto"/>
        <w:left w:val="none" w:sz="0" w:space="0" w:color="auto"/>
        <w:bottom w:val="none" w:sz="0" w:space="0" w:color="auto"/>
        <w:right w:val="none" w:sz="0" w:space="0" w:color="auto"/>
      </w:divBdr>
    </w:div>
    <w:div w:id="152840190">
      <w:bodyDiv w:val="1"/>
      <w:marLeft w:val="0"/>
      <w:marRight w:val="0"/>
      <w:marTop w:val="0"/>
      <w:marBottom w:val="0"/>
      <w:divBdr>
        <w:top w:val="none" w:sz="0" w:space="0" w:color="auto"/>
        <w:left w:val="none" w:sz="0" w:space="0" w:color="auto"/>
        <w:bottom w:val="none" w:sz="0" w:space="0" w:color="auto"/>
        <w:right w:val="none" w:sz="0" w:space="0" w:color="auto"/>
      </w:divBdr>
    </w:div>
    <w:div w:id="175734444">
      <w:bodyDiv w:val="1"/>
      <w:marLeft w:val="0"/>
      <w:marRight w:val="0"/>
      <w:marTop w:val="0"/>
      <w:marBottom w:val="0"/>
      <w:divBdr>
        <w:top w:val="none" w:sz="0" w:space="0" w:color="auto"/>
        <w:left w:val="none" w:sz="0" w:space="0" w:color="auto"/>
        <w:bottom w:val="none" w:sz="0" w:space="0" w:color="auto"/>
        <w:right w:val="none" w:sz="0" w:space="0" w:color="auto"/>
      </w:divBdr>
    </w:div>
    <w:div w:id="293101785">
      <w:bodyDiv w:val="1"/>
      <w:marLeft w:val="0"/>
      <w:marRight w:val="0"/>
      <w:marTop w:val="0"/>
      <w:marBottom w:val="0"/>
      <w:divBdr>
        <w:top w:val="none" w:sz="0" w:space="0" w:color="auto"/>
        <w:left w:val="none" w:sz="0" w:space="0" w:color="auto"/>
        <w:bottom w:val="none" w:sz="0" w:space="0" w:color="auto"/>
        <w:right w:val="none" w:sz="0" w:space="0" w:color="auto"/>
      </w:divBdr>
    </w:div>
    <w:div w:id="1289822590">
      <w:bodyDiv w:val="1"/>
      <w:marLeft w:val="0"/>
      <w:marRight w:val="0"/>
      <w:marTop w:val="0"/>
      <w:marBottom w:val="0"/>
      <w:divBdr>
        <w:top w:val="none" w:sz="0" w:space="0" w:color="auto"/>
        <w:left w:val="none" w:sz="0" w:space="0" w:color="auto"/>
        <w:bottom w:val="none" w:sz="0" w:space="0" w:color="auto"/>
        <w:right w:val="none" w:sz="0" w:space="0" w:color="auto"/>
      </w:divBdr>
    </w:div>
    <w:div w:id="1352877657">
      <w:bodyDiv w:val="1"/>
      <w:marLeft w:val="0"/>
      <w:marRight w:val="0"/>
      <w:marTop w:val="0"/>
      <w:marBottom w:val="0"/>
      <w:divBdr>
        <w:top w:val="none" w:sz="0" w:space="0" w:color="auto"/>
        <w:left w:val="none" w:sz="0" w:space="0" w:color="auto"/>
        <w:bottom w:val="none" w:sz="0" w:space="0" w:color="auto"/>
        <w:right w:val="none" w:sz="0" w:space="0" w:color="auto"/>
      </w:divBdr>
    </w:div>
    <w:div w:id="1361006633">
      <w:bodyDiv w:val="1"/>
      <w:marLeft w:val="0"/>
      <w:marRight w:val="0"/>
      <w:marTop w:val="0"/>
      <w:marBottom w:val="0"/>
      <w:divBdr>
        <w:top w:val="none" w:sz="0" w:space="0" w:color="auto"/>
        <w:left w:val="none" w:sz="0" w:space="0" w:color="auto"/>
        <w:bottom w:val="none" w:sz="0" w:space="0" w:color="auto"/>
        <w:right w:val="none" w:sz="0" w:space="0" w:color="auto"/>
      </w:divBdr>
    </w:div>
    <w:div w:id="1821772300">
      <w:bodyDiv w:val="1"/>
      <w:marLeft w:val="0"/>
      <w:marRight w:val="0"/>
      <w:marTop w:val="0"/>
      <w:marBottom w:val="0"/>
      <w:divBdr>
        <w:top w:val="none" w:sz="0" w:space="0" w:color="auto"/>
        <w:left w:val="none" w:sz="0" w:space="0" w:color="auto"/>
        <w:bottom w:val="none" w:sz="0" w:space="0" w:color="auto"/>
        <w:right w:val="none" w:sz="0" w:space="0" w:color="auto"/>
      </w:divBdr>
    </w:div>
    <w:div w:id="1858736897">
      <w:bodyDiv w:val="1"/>
      <w:marLeft w:val="0"/>
      <w:marRight w:val="0"/>
      <w:marTop w:val="0"/>
      <w:marBottom w:val="0"/>
      <w:divBdr>
        <w:top w:val="none" w:sz="0" w:space="0" w:color="auto"/>
        <w:left w:val="none" w:sz="0" w:space="0" w:color="auto"/>
        <w:bottom w:val="none" w:sz="0" w:space="0" w:color="auto"/>
        <w:right w:val="none" w:sz="0" w:space="0" w:color="auto"/>
      </w:divBdr>
    </w:div>
    <w:div w:id="20078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gif"/><Relationship Id="rId5" Type="http://schemas.openxmlformats.org/officeDocument/2006/relationships/image" Target="media/image1.png"/><Relationship Id="rId10" Type="http://schemas.openxmlformats.org/officeDocument/2006/relationships/hyperlink" Target="https://en.wikipedia.org/wiki/Mode_(statistics)" TargetMode="External"/><Relationship Id="rId4" Type="http://schemas.openxmlformats.org/officeDocument/2006/relationships/webSettings" Target="webSettings.xml"/><Relationship Id="rId9" Type="http://schemas.openxmlformats.org/officeDocument/2006/relationships/hyperlink" Target="https://en.wikipedia.org/wiki/Density_fun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5</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youli</dc:creator>
  <cp:keywords/>
  <dc:description/>
  <cp:lastModifiedBy>youli</cp:lastModifiedBy>
  <cp:revision>9</cp:revision>
  <dcterms:created xsi:type="dcterms:W3CDTF">2018-09-13T12:24:00Z</dcterms:created>
  <dcterms:modified xsi:type="dcterms:W3CDTF">2018-09-14T12:53:00Z</dcterms:modified>
</cp:coreProperties>
</file>