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 School Longitudinal Study: College Readiness Indicators</w:t>
      </w:r>
    </w:p>
    <w:p>
      <w:r>
        <w:t>Authors: Maria Gonzalez, Thomas Park  |  Conference Submission Draft</w:t>
      </w:r>
    </w:p>
    <w:p>
      <w:pPr>
        <w:pStyle w:val="Heading1"/>
      </w:pPr>
      <w:r>
        <w:t>Abstract</w:t>
      </w:r>
    </w:p>
    <w:p>
      <w:r>
        <w:t>Using data from the High School Longitudinal Study of 2009 (HSLS:09), this paper examines factors associated with college readiness among students from low-income backgrounds. We find that math course-taking in 9th grade is the strongest predictor of college enrollment, net of demographic controls.</w:t>
      </w:r>
    </w:p>
    <w:p>
      <w:pPr>
        <w:pStyle w:val="Heading1"/>
      </w:pPr>
      <w:r>
        <w:t>1. Introduction</w:t>
      </w:r>
    </w:p>
    <w:p>
      <w:r>
        <w:t>College readiness among low-income students remains a central concern for education policymakers. The HSLS:09 dataset, administered by NCES, previously within the Department of Education, offers a nationally representative longitudinal sample ideally suited to studying high school-to-college transitions.</w:t>
      </w:r>
    </w:p>
    <w:p>
      <w:pPr>
        <w:pStyle w:val="Heading1"/>
      </w:pPr>
      <w:r>
        <w:t>2. Data and Methods</w:t>
      </w:r>
    </w:p>
    <w:p>
      <w:r>
        <w:t>The analytic sample (N = 2,847) is drawn from the HSLS:09 restricted-use dataset. Logistic regression models predict college enrollment by age 20 from 9th-grade covariates. Sample weights are applied to produce nationally representative estimates.</w:t>
      </w:r>
    </w:p>
    <w:p>
      <w:pPr>
        <w:pStyle w:val="Heading1"/>
      </w:pPr>
      <w:r>
        <w:t>3. Results</w:t>
      </w:r>
    </w:p>
    <w:p>
      <w:r>
        <w:t>Table 1 displays descriptive statistics. Among low-income students, 23.456% enrolled in a four-year college within two years of expected high school graduation.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</w:t>
            </w:r>
          </w:p>
        </w:tc>
        <w:tc>
          <w:tcPr>
            <w:tcW w:type="dxa" w:w="2880"/>
          </w:tcPr>
          <w:p>
            <w:r>
              <w:t>N = 2,847</w:t>
            </w:r>
          </w:p>
        </w:tc>
        <w:tc>
          <w:tcPr>
            <w:tcW w:type="dxa" w:w="2880"/>
          </w:tcPr>
          <w:p>
            <w:r>
              <w:t>Percent / Mean</w:t>
            </w:r>
          </w:p>
        </w:tc>
      </w:tr>
      <w:tr>
        <w:tc>
          <w:tcPr>
            <w:tcW w:type="dxa" w:w="2880"/>
          </w:tcPr>
          <w:p>
            <w:r>
              <w:t>Female</w:t>
            </w:r>
          </w:p>
        </w:tc>
        <w:tc>
          <w:tcPr>
            <w:tcW w:type="dxa" w:w="2880"/>
          </w:tcPr>
          <w:p>
            <w:r>
              <w:t>1,441</w:t>
            </w:r>
          </w:p>
        </w:tc>
        <w:tc>
          <w:tcPr>
            <w:tcW w:type="dxa" w:w="2880"/>
          </w:tcPr>
          <w:p>
            <w:r>
              <w:t>50.6%</w:t>
            </w:r>
          </w:p>
        </w:tc>
      </w:tr>
      <w:tr>
        <w:tc>
          <w:tcPr>
            <w:tcW w:type="dxa" w:w="2880"/>
          </w:tcPr>
          <w:p>
            <w:r>
              <w:t>Low income</w:t>
            </w:r>
          </w:p>
        </w:tc>
        <w:tc>
          <w:tcPr>
            <w:tcW w:type="dxa" w:w="2880"/>
          </w:tcPr>
          <w:p>
            <w:r>
              <w:t>876</w:t>
            </w:r>
          </w:p>
        </w:tc>
        <w:tc>
          <w:tcPr>
            <w:tcW w:type="dxa" w:w="2880"/>
          </w:tcPr>
          <w:p>
            <w:r>
              <w:t>30.8%</w:t>
            </w:r>
          </w:p>
        </w:tc>
      </w:tr>
      <w:tr>
        <w:tc>
          <w:tcPr>
            <w:tcW w:type="dxa" w:w="2880"/>
          </w:tcPr>
          <w:p>
            <w:r>
              <w:t>Took Algebra I in 9th grade</w:t>
            </w:r>
          </w:p>
        </w:tc>
        <w:tc>
          <w:tcPr>
            <w:tcW w:type="dxa" w:w="2880"/>
          </w:tcPr>
          <w:p>
            <w:r>
              <w:t>2,103</w:t>
            </w:r>
          </w:p>
        </w:tc>
        <w:tc>
          <w:tcPr>
            <w:tcW w:type="dxa" w:w="2880"/>
          </w:tcPr>
          <w:p>
            <w:r>
              <w:t>73.9%</w:t>
            </w:r>
          </w:p>
        </w:tc>
      </w:tr>
      <w:tr>
        <w:tc>
          <w:tcPr>
            <w:tcW w:type="dxa" w:w="2880"/>
          </w:tcPr>
          <w:p>
            <w:r>
              <w:t>Enrolled in 4-yr college</w:t>
            </w:r>
          </w:p>
        </w:tc>
        <w:tc>
          <w:tcPr>
            <w:tcW w:type="dxa" w:w="2880"/>
          </w:tcPr>
          <w:p>
            <w:r>
              <w:t>667</w:t>
            </w:r>
          </w:p>
        </w:tc>
        <w:tc>
          <w:tcPr>
            <w:tcW w:type="dxa" w:w="2880"/>
          </w:tcPr>
          <w:p>
            <w:r>
              <w:t>23.456%</w:t>
            </w:r>
          </w:p>
        </w:tc>
      </w:tr>
    </w:tbl>
    <w:p>
      <w:r>
        <w:t>Note: Sample reflects HSLS:09 respondents meeting inclusion criteria.</w:t>
      </w:r>
    </w:p>
    <w:p>
      <w:pPr>
        <w:pStyle w:val="Heading2"/>
      </w:pPr>
      <w:r>
        <w:t>Figure 1. Predicted Probability of College Enrollment by Math Track</w:t>
      </w:r>
    </w:p>
    <w:p>
      <w:r>
        <w:t>[Figure 1 shows predicted probabilities from the logistic regression model across four math course-taking tracks. Error bars reflect 95% confidence intervals.]</w:t>
      </w:r>
    </w:p>
    <w:p>
      <w:pPr>
        <w:pStyle w:val="Heading1"/>
      </w:pPr>
      <w:r>
        <w:t>4. Conclusion</w:t>
      </w:r>
    </w:p>
    <w:p>
      <w:r>
        <w:t>Math course-taking in 9th grade remains the strongest modifiable predictor of college enrollment among low-income students. These findings have implications for course placement policies in middle and early high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