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装甲运兵车</w:t>
      </w:r>
      <w:r>
        <w:rPr>
          <w:rFonts w:hint="eastAsia"/>
          <w:lang w:val="en-US" w:eastAsia="zh-CN"/>
        </w:rPr>
        <w:t>-撞墙-着着火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全部玩家选完角色后。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NPC打开门，让玩家前去防线支援。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30秒后，通知大量僵尸来袭。大波的怪物。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一番战斗后，NPC小队撤离，玩家开始自由行动。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914BE"/>
    <w:rsid w:val="35DD0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2019-06-21T09:55:52Z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