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初始地点。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装甲运兵车</w:t>
      </w:r>
      <w:r>
        <w:rPr>
          <w:rFonts w:hint="eastAsia"/>
          <w:lang w:val="en-US" w:eastAsia="zh-CN"/>
        </w:rPr>
        <w:t>-撞墙-着着火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全部玩家选完角色后。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NPC打开门，让玩家前去防线支援。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30秒后，通知大量僵尸来袭。大波的怪物。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一番战斗后，NPC小队撤离，玩家开始自由行动。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DD0B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2019-06-19T12:52:09Z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