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F5299" w:rsidR="00647C8B" w:rsidP="00AA50B7" w:rsidRDefault="00647C8B" w14:paraId="03759C68" w14:textId="06DA8D9B">
      <w:pPr>
        <w:pStyle w:val="Title"/>
        <w:rPr>
          <w:lang w:val="fr-FR"/>
        </w:rPr>
      </w:pPr>
      <w:r w:rsidRPr="005F5299">
        <w:rPr>
          <w:lang w:val="fr-FR"/>
        </w:rPr>
        <w:t xml:space="preserve">Atelier </w:t>
      </w:r>
      <w:r w:rsidR="00AA50B7">
        <w:rPr>
          <w:lang w:val="fr-FR"/>
        </w:rPr>
        <w:t>2</w:t>
      </w:r>
      <w:r w:rsidRPr="005F5299" w:rsidR="005F5299">
        <w:rPr>
          <w:lang w:val="fr-FR"/>
        </w:rPr>
        <w:t xml:space="preserve"> : </w:t>
      </w:r>
      <w:r w:rsidR="00AA50B7">
        <w:rPr>
          <w:caps w:val="0"/>
          <w:sz w:val="44"/>
          <w:szCs w:val="44"/>
          <w:lang w:val="fr-FR"/>
        </w:rPr>
        <w:t>Nommage des fichiers et répertoires</w:t>
      </w:r>
    </w:p>
    <w:p w:rsidRPr="00A47DF7" w:rsidR="00EB4CDB" w:rsidP="00EB4CDB" w:rsidRDefault="00EB4CDB" w14:paraId="5D629653" w14:textId="535B8E75">
      <w:pPr>
        <w:pStyle w:val="Heading1"/>
        <w:spacing w:before="240"/>
        <w:rPr>
          <w:caps w:val="0"/>
          <w:lang w:val="fr-FR"/>
        </w:rPr>
      </w:pPr>
      <w:r>
        <w:rPr>
          <w:caps w:val="0"/>
          <w:lang w:val="fr-FR"/>
        </w:rPr>
        <w:t>Fichiers et répertoires</w:t>
      </w:r>
    </w:p>
    <w:p w:rsidRPr="009A784E" w:rsidR="009A784E" w:rsidP="009A784E" w:rsidRDefault="009A784E" w14:paraId="3BD827AB" w14:textId="038D8C93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 xml:space="preserve">Si ce n'est pas déjà fait, ouvrez une session </w:t>
      </w:r>
    </w:p>
    <w:p w:rsidRPr="00A47DF7" w:rsidR="00A47DF7" w:rsidP="009A784E" w:rsidRDefault="00A47DF7" w14:paraId="215FACA5" w14:textId="338F1344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>$</w:t>
      </w:r>
      <w:r w:rsidR="00442665">
        <w:rPr>
          <w:rFonts w:ascii="Courier New" w:hAnsi="Courier New" w:cs="Courier New"/>
          <w:sz w:val="22"/>
          <w:szCs w:val="22"/>
        </w:rPr>
        <w:t xml:space="preserve"> </w:t>
      </w:r>
      <w:r w:rsidRPr="00A47DF7">
        <w:rPr>
          <w:rFonts w:ascii="Courier New" w:hAnsi="Courier New" w:cs="Courier New"/>
          <w:sz w:val="22"/>
          <w:szCs w:val="22"/>
        </w:rPr>
        <w:t xml:space="preserve">login: </w:t>
      </w:r>
      <w:proofErr w:type="spellStart"/>
      <w:r w:rsidRPr="00A47DF7">
        <w:rPr>
          <w:rFonts w:ascii="Courier New" w:hAnsi="Courier New" w:cs="Courier New"/>
          <w:sz w:val="22"/>
          <w:szCs w:val="22"/>
        </w:rPr>
        <w:t>stagexx</w:t>
      </w:r>
      <w:proofErr w:type="spellEnd"/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:rsidRPr="00A47DF7" w:rsidR="00A47DF7" w:rsidP="009A784E" w:rsidRDefault="00A47DF7" w14:paraId="6E6EF33B" w14:textId="615BC80D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  <w:lang w:val="en-US"/>
        </w:rPr>
      </w:pPr>
      <w:r w:rsidRPr="00A47DF7">
        <w:rPr>
          <w:rFonts w:ascii="Courier New" w:hAnsi="Courier New" w:cs="Courier New"/>
          <w:sz w:val="22"/>
          <w:szCs w:val="22"/>
          <w:lang w:val="en-US"/>
        </w:rPr>
        <w:t xml:space="preserve">Password: </w:t>
      </w:r>
    </w:p>
    <w:p w:rsidRPr="00A47DF7" w:rsidR="00A47DF7" w:rsidP="009A784E" w:rsidRDefault="00A47DF7" w14:paraId="14DBB0F0" w14:textId="0CDC7EF1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A47DF7">
        <w:rPr>
          <w:rFonts w:asciiTheme="minorHAnsi" w:hAnsiTheme="minorHAnsi" w:cstheme="minorHAnsi"/>
        </w:rPr>
        <w:t xml:space="preserve">Vérifiez que </w:t>
      </w:r>
      <w:r w:rsidR="009A784E">
        <w:rPr>
          <w:rFonts w:asciiTheme="minorHAnsi" w:hAnsiTheme="minorHAnsi" w:cstheme="minorHAnsi"/>
        </w:rPr>
        <w:t>vous êtes dans votre répertoire d’accueil (/home/</w:t>
      </w:r>
      <w:proofErr w:type="spellStart"/>
      <w:r w:rsidR="009A784E">
        <w:rPr>
          <w:rFonts w:asciiTheme="minorHAnsi" w:hAnsiTheme="minorHAnsi" w:cstheme="minorHAnsi"/>
        </w:rPr>
        <w:t>stagexx</w:t>
      </w:r>
      <w:proofErr w:type="spellEnd"/>
      <w:r w:rsidR="009A784E">
        <w:rPr>
          <w:rFonts w:asciiTheme="minorHAnsi" w:hAnsiTheme="minorHAnsi" w:cstheme="minorHAnsi"/>
        </w:rPr>
        <w:t>)</w:t>
      </w:r>
      <w:r w:rsidRPr="00A47DF7">
        <w:rPr>
          <w:rFonts w:asciiTheme="minorHAnsi" w:hAnsiTheme="minorHAnsi" w:cstheme="minorHAnsi"/>
        </w:rPr>
        <w:t xml:space="preserve">. </w:t>
      </w:r>
      <w:r w:rsidRPr="009A784E" w:rsidR="009A784E">
        <w:rPr>
          <w:rFonts w:asciiTheme="minorHAnsi" w:hAnsiTheme="minorHAnsi" w:cstheme="minorHAnsi"/>
        </w:rPr>
        <w:t>C'est le dossier qui est ouvert lorsque vous vous connectez.</w:t>
      </w:r>
    </w:p>
    <w:p w:rsidR="009A784E" w:rsidP="009A784E" w:rsidRDefault="00A47DF7" w14:paraId="4B1FA394" w14:textId="38647B84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="009A784E">
        <w:rPr>
          <w:rFonts w:ascii="Courier New" w:hAnsi="Courier New" w:cs="Courier New"/>
          <w:sz w:val="22"/>
          <w:szCs w:val="22"/>
        </w:rPr>
        <w:t>pwd</w:t>
      </w:r>
      <w:proofErr w:type="spellEnd"/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:rsidR="00A47DF7" w:rsidP="009A784E" w:rsidRDefault="009A784E" w14:paraId="0E9A7E4D" w14:textId="3EA3529A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 xml:space="preserve">Déplacez-vous pour que le répertoire racine </w:t>
      </w:r>
      <w:proofErr w:type="gramStart"/>
      <w:r w:rsidRPr="009A784E">
        <w:rPr>
          <w:rFonts w:asciiTheme="minorHAnsi" w:hAnsiTheme="minorHAnsi" w:cstheme="minorHAnsi"/>
        </w:rPr>
        <w:t xml:space="preserve">( </w:t>
      </w:r>
      <w:r w:rsidRPr="009A784E">
        <w:rPr>
          <w:rFonts w:asciiTheme="minorHAnsi" w:hAnsiTheme="minorHAnsi" w:cstheme="minorHAnsi"/>
          <w:b/>
          <w:bCs/>
        </w:rPr>
        <w:t>/</w:t>
      </w:r>
      <w:proofErr w:type="gramEnd"/>
      <w:r w:rsidRPr="009A784E">
        <w:rPr>
          <w:rFonts w:asciiTheme="minorHAnsi" w:hAnsiTheme="minorHAnsi" w:cstheme="minorHAnsi"/>
        </w:rPr>
        <w:t xml:space="preserve"> ) dev</w:t>
      </w:r>
      <w:r>
        <w:rPr>
          <w:rFonts w:asciiTheme="minorHAnsi" w:hAnsiTheme="minorHAnsi" w:cstheme="minorHAnsi"/>
        </w:rPr>
        <w:t>ienne votre répertoire courant.</w:t>
      </w:r>
    </w:p>
    <w:p w:rsidR="009A784E" w:rsidP="009A784E" w:rsidRDefault="009A784E" w14:paraId="4330AEDD" w14:textId="3CB12E76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r>
        <w:rPr>
          <w:rFonts w:ascii="Courier New" w:hAnsi="Courier New" w:cs="Courier New"/>
          <w:sz w:val="22"/>
          <w:szCs w:val="22"/>
        </w:rPr>
        <w:t>cd /</w:t>
      </w:r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:rsidR="009A784E" w:rsidP="009A784E" w:rsidRDefault="009A784E" w14:paraId="6D6E3E00" w14:textId="7ACC17B2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>Vérifiez que vous vous trouvez dans le répertoire racine et affichez la liste simple puis détaillée des fichiers présents dans ce répertoire.</w:t>
      </w:r>
    </w:p>
    <w:p w:rsidR="009A784E" w:rsidP="009A784E" w:rsidRDefault="009A784E" w14:paraId="45295376" w14:textId="3D3272BA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pwd</w:t>
      </w:r>
      <w:proofErr w:type="spellEnd"/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:rsidR="009A784E" w:rsidP="009A784E" w:rsidRDefault="009A784E" w14:paraId="77DA8EE2" w14:textId="7BC52C7D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:rsidR="009A784E" w:rsidP="009A784E" w:rsidRDefault="009A784E" w14:paraId="536826C8" w14:textId="218E8A2D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-l</w:t>
      </w:r>
    </w:p>
    <w:p w:rsidR="009A784E" w:rsidP="009A784E" w:rsidRDefault="009A784E" w14:paraId="2FE14FD4" w14:textId="77777777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 xml:space="preserve">Lancez la commande </w:t>
      </w:r>
      <w:proofErr w:type="spellStart"/>
      <w:r w:rsidRPr="009A784E">
        <w:rPr>
          <w:rFonts w:asciiTheme="minorHAnsi" w:hAnsiTheme="minorHAnsi" w:cstheme="minorHAnsi"/>
          <w:b/>
          <w:bCs/>
        </w:rPr>
        <w:t>ls</w:t>
      </w:r>
      <w:proofErr w:type="spellEnd"/>
      <w:r w:rsidRPr="009A784E">
        <w:rPr>
          <w:rFonts w:asciiTheme="minorHAnsi" w:hAnsiTheme="minorHAnsi" w:cstheme="minorHAnsi"/>
        </w:rPr>
        <w:t xml:space="preserve"> avec les options </w:t>
      </w:r>
      <w:r w:rsidRPr="009A784E">
        <w:rPr>
          <w:rFonts w:asciiTheme="minorHAnsi" w:hAnsiTheme="minorHAnsi" w:cstheme="minorHAnsi"/>
          <w:b/>
          <w:bCs/>
        </w:rPr>
        <w:t>-a</w:t>
      </w:r>
      <w:r w:rsidRPr="009A784E">
        <w:rPr>
          <w:rFonts w:asciiTheme="minorHAnsi" w:hAnsiTheme="minorHAnsi" w:cstheme="minorHAnsi"/>
        </w:rPr>
        <w:t xml:space="preserve"> et </w:t>
      </w:r>
      <w:r w:rsidRPr="009A784E">
        <w:rPr>
          <w:rFonts w:asciiTheme="minorHAnsi" w:hAnsiTheme="minorHAnsi" w:cstheme="minorHAnsi"/>
          <w:b/>
          <w:bCs/>
        </w:rPr>
        <w:t>-R</w:t>
      </w:r>
      <w:r w:rsidRPr="009A784E">
        <w:rPr>
          <w:rFonts w:asciiTheme="minorHAnsi" w:hAnsiTheme="minorHAnsi" w:cstheme="minorHAnsi"/>
        </w:rPr>
        <w:t xml:space="preserve">. </w:t>
      </w:r>
    </w:p>
    <w:p w:rsidR="009A784E" w:rsidP="009A784E" w:rsidRDefault="009A784E" w14:paraId="522058FF" w14:textId="77777777">
      <w:pPr>
        <w:pStyle w:val="Default"/>
        <w:spacing w:before="120" w:line="276" w:lineRule="auto"/>
        <w:ind w:left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 xml:space="preserve">Quelle est l'utilité de chacune des options ? </w:t>
      </w:r>
    </w:p>
    <w:p w:rsidR="009A784E" w:rsidP="009A784E" w:rsidRDefault="009A784E" w14:paraId="09B31769" w14:textId="4B129AE6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-a</w:t>
      </w:r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:rsidR="009A784E" w:rsidP="009A784E" w:rsidRDefault="009A784E" w14:paraId="3695BCC2" w14:textId="2428E17A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-R</w:t>
      </w:r>
    </w:p>
    <w:p w:rsidRPr="009A784E" w:rsidR="009A784E" w:rsidP="611F3EF5" w:rsidRDefault="009A784E" w14:paraId="11880F03" w14:textId="4104ACD0">
      <w:pPr>
        <w:pStyle w:val="Default"/>
        <w:numPr>
          <w:ilvl w:val="0"/>
          <w:numId w:val="12"/>
        </w:numPr>
        <w:spacing w:before="120" w:line="276" w:lineRule="auto"/>
        <w:jc w:val="both"/>
        <w:rPr>
          <w:rFonts w:ascii="Calibri" w:hAnsi="Calibri" w:cs="Calibri" w:asciiTheme="minorAscii" w:hAnsiTheme="minorAscii" w:cstheme="minorAscii"/>
        </w:rPr>
      </w:pPr>
      <w:r w:rsidRPr="611F3EF5" w:rsidR="009A784E">
        <w:rPr>
          <w:rFonts w:ascii="Calibri" w:hAnsi="Calibri" w:cs="Calibri" w:asciiTheme="minorAscii" w:hAnsiTheme="minorAscii" w:cstheme="minorAscii"/>
          <w:b w:val="1"/>
          <w:bCs w:val="1"/>
        </w:rPr>
        <w:t>-a</w:t>
      </w:r>
      <w:r w:rsidRPr="611F3EF5" w:rsidR="009A784E">
        <w:rPr>
          <w:rFonts w:ascii="Calibri" w:hAnsi="Calibri" w:cs="Calibri" w:asciiTheme="minorAscii" w:hAnsiTheme="minorAscii" w:cstheme="minorAscii"/>
        </w:rPr>
        <w:t xml:space="preserve"> : Affichage des fichiers ''cachés'' dont le nom commence par ''.''</w:t>
      </w:r>
      <w:r w:rsidRPr="611F3EF5" w:rsidR="009A784E">
        <w:rPr>
          <w:rFonts w:ascii="Calibri" w:hAnsi="Calibri" w:cs="Calibri" w:asciiTheme="minorAscii" w:hAnsiTheme="minorAscii" w:cstheme="minorAscii"/>
          <w:b w:val="1"/>
          <w:bCs w:val="1"/>
        </w:rPr>
        <w:t>-R</w:t>
      </w:r>
      <w:r w:rsidRPr="611F3EF5" w:rsidR="009A784E">
        <w:rPr>
          <w:rFonts w:ascii="Calibri" w:hAnsi="Calibri" w:cs="Calibri" w:asciiTheme="minorAscii" w:hAnsiTheme="minorAscii" w:cstheme="minorAscii"/>
        </w:rPr>
        <w:t xml:space="preserve"> : A</w:t>
      </w:r>
      <w:r w:rsidRPr="611F3EF5" w:rsidR="009A784E">
        <w:rPr>
          <w:rFonts w:ascii="Calibri" w:hAnsi="Calibri" w:cs="Calibri" w:asciiTheme="minorAscii" w:hAnsiTheme="minorAscii" w:cstheme="minorAscii"/>
        </w:rPr>
        <w:t xml:space="preserve">ffichage récursif du contenu de tous les </w:t>
      </w:r>
      <w:r w:rsidRPr="611F3EF5" w:rsidR="009A784E">
        <w:rPr>
          <w:rFonts w:ascii="Calibri" w:hAnsi="Calibri" w:cs="Calibri" w:asciiTheme="minorAscii" w:hAnsiTheme="minorAscii" w:cstheme="minorAscii"/>
        </w:rPr>
        <w:t>répertoires et sous-répertoires.</w:t>
      </w:r>
    </w:p>
    <w:p w:rsidRPr="009A784E" w:rsidR="009A784E" w:rsidP="00A37C56" w:rsidRDefault="009A784E" w14:paraId="2B7527D8" w14:textId="467111B0">
      <w:pPr>
        <w:pStyle w:val="Default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ind w:left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9A784E">
        <w:rPr>
          <w:rFonts w:asciiTheme="minorHAnsi" w:hAnsiTheme="minorHAnsi" w:cstheme="minorHAnsi"/>
        </w:rPr>
        <w:t xml:space="preserve">a commande </w:t>
      </w:r>
      <w:proofErr w:type="spellStart"/>
      <w:r w:rsidRPr="00A37C56">
        <w:rPr>
          <w:rFonts w:asciiTheme="minorHAnsi" w:hAnsiTheme="minorHAnsi" w:cstheme="minorHAnsi"/>
          <w:b/>
          <w:bCs/>
        </w:rPr>
        <w:t>ls</w:t>
      </w:r>
      <w:proofErr w:type="spellEnd"/>
      <w:r w:rsidRPr="00A37C56">
        <w:rPr>
          <w:rFonts w:asciiTheme="minorHAnsi" w:hAnsiTheme="minorHAnsi" w:cstheme="minorHAnsi"/>
          <w:b/>
          <w:bCs/>
        </w:rPr>
        <w:t xml:space="preserve"> -R</w:t>
      </w:r>
      <w:r w:rsidRPr="009A784E">
        <w:rPr>
          <w:rFonts w:asciiTheme="minorHAnsi" w:hAnsiTheme="minorHAnsi" w:cstheme="minorHAnsi"/>
        </w:rPr>
        <w:t xml:space="preserve"> génère un grand nombre de lignes. Pour interrompre cette commande saisissez </w:t>
      </w:r>
      <w:r w:rsidRPr="00A37C56">
        <w:rPr>
          <w:rFonts w:asciiTheme="minorHAnsi" w:hAnsiTheme="minorHAnsi" w:cstheme="minorHAnsi"/>
          <w:b/>
          <w:bCs/>
        </w:rPr>
        <w:t>&lt;ctrl-c&gt;</w:t>
      </w:r>
      <w:r w:rsidRPr="009A784E">
        <w:rPr>
          <w:rFonts w:asciiTheme="minorHAnsi" w:hAnsiTheme="minorHAnsi" w:cstheme="minorHAnsi"/>
        </w:rPr>
        <w:t xml:space="preserve"> au clavier</w:t>
      </w:r>
      <w:r>
        <w:rPr>
          <w:rFonts w:asciiTheme="minorHAnsi" w:hAnsiTheme="minorHAnsi" w:cstheme="minorHAnsi"/>
        </w:rPr>
        <w:t>.</w:t>
      </w:r>
    </w:p>
    <w:p w:rsidRPr="009A784E" w:rsidR="009A784E" w:rsidP="009A784E" w:rsidRDefault="009A784E" w14:paraId="716DFC40" w14:textId="35AF7078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>Retournez</w:t>
      </w:r>
      <w:r>
        <w:rPr>
          <w:rFonts w:asciiTheme="minorHAnsi" w:hAnsiTheme="minorHAnsi" w:cstheme="minorHAnsi"/>
        </w:rPr>
        <w:t xml:space="preserve"> dans le répertoire d’accueil (</w:t>
      </w:r>
      <w:r w:rsidRPr="009A784E">
        <w:rPr>
          <w:rFonts w:asciiTheme="minorHAnsi" w:hAnsiTheme="minorHAnsi" w:cstheme="minorHAnsi"/>
          <w:b/>
          <w:bCs/>
        </w:rPr>
        <w:t>/home/</w:t>
      </w:r>
      <w:proofErr w:type="spellStart"/>
      <w:r w:rsidRPr="009A784E">
        <w:rPr>
          <w:rFonts w:asciiTheme="minorHAnsi" w:hAnsiTheme="minorHAnsi" w:cstheme="minorHAnsi"/>
          <w:b/>
          <w:bCs/>
        </w:rPr>
        <w:t>stagexx</w:t>
      </w:r>
      <w:proofErr w:type="spellEnd"/>
      <w:r w:rsidRPr="009A784E">
        <w:rPr>
          <w:rFonts w:asciiTheme="minorHAnsi" w:hAnsiTheme="minorHAnsi" w:cstheme="minorHAnsi"/>
        </w:rPr>
        <w:t xml:space="preserve">) et listez son contenu y compris les fichiers cachés. </w:t>
      </w:r>
    </w:p>
    <w:p w:rsidR="009A784E" w:rsidP="009A784E" w:rsidRDefault="009A784E" w14:paraId="20267F9F" w14:textId="46268E67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r>
        <w:rPr>
          <w:rFonts w:ascii="Courier New" w:hAnsi="Courier New" w:cs="Courier New"/>
          <w:sz w:val="22"/>
          <w:szCs w:val="22"/>
        </w:rPr>
        <w:t>cd</w:t>
      </w:r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:rsidR="009A784E" w:rsidP="009A784E" w:rsidRDefault="009A784E" w14:paraId="7FFAB240" w14:textId="2664930E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-a</w:t>
      </w:r>
    </w:p>
    <w:p w:rsidRPr="009A784E" w:rsidR="009A784E" w:rsidP="009A784E" w:rsidRDefault="009A784E" w14:paraId="4F4E9268" w14:textId="77777777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 xml:space="preserve">Toujours dans votre répertoire d'accueil, créez un répertoire nommé </w:t>
      </w:r>
      <w:proofErr w:type="spellStart"/>
      <w:r w:rsidRPr="009A784E">
        <w:rPr>
          <w:rFonts w:asciiTheme="minorHAnsi" w:hAnsiTheme="minorHAnsi" w:cstheme="minorHAnsi"/>
          <w:b/>
          <w:bCs/>
        </w:rPr>
        <w:t>monrep</w:t>
      </w:r>
      <w:proofErr w:type="spellEnd"/>
      <w:r w:rsidRPr="009A784E">
        <w:rPr>
          <w:rFonts w:asciiTheme="minorHAnsi" w:hAnsiTheme="minorHAnsi" w:cstheme="minorHAnsi"/>
        </w:rPr>
        <w:t xml:space="preserve">. Puis affichez sous forme d'une liste longue les attributs des deux répertoires </w:t>
      </w:r>
      <w:r w:rsidRPr="009A784E">
        <w:rPr>
          <w:rFonts w:asciiTheme="minorHAnsi" w:hAnsiTheme="minorHAnsi" w:cstheme="minorHAnsi"/>
          <w:b/>
          <w:bCs/>
        </w:rPr>
        <w:t>/home/</w:t>
      </w:r>
      <w:proofErr w:type="spellStart"/>
      <w:r w:rsidRPr="009A784E">
        <w:rPr>
          <w:rFonts w:asciiTheme="minorHAnsi" w:hAnsiTheme="minorHAnsi" w:cstheme="minorHAnsi"/>
          <w:b/>
          <w:bCs/>
        </w:rPr>
        <w:t>stagexx</w:t>
      </w:r>
      <w:proofErr w:type="spellEnd"/>
      <w:r w:rsidRPr="009A784E">
        <w:rPr>
          <w:rFonts w:asciiTheme="minorHAnsi" w:hAnsiTheme="minorHAnsi" w:cstheme="minorHAnsi"/>
        </w:rPr>
        <w:t xml:space="preserve"> et </w:t>
      </w:r>
      <w:r w:rsidRPr="009A784E">
        <w:rPr>
          <w:rFonts w:asciiTheme="minorHAnsi" w:hAnsiTheme="minorHAnsi" w:cstheme="minorHAnsi"/>
          <w:b/>
          <w:bCs/>
        </w:rPr>
        <w:t>/home/</w:t>
      </w:r>
      <w:proofErr w:type="spellStart"/>
      <w:r w:rsidRPr="009A784E">
        <w:rPr>
          <w:rFonts w:asciiTheme="minorHAnsi" w:hAnsiTheme="minorHAnsi" w:cstheme="minorHAnsi"/>
          <w:b/>
          <w:bCs/>
        </w:rPr>
        <w:t>stagexx</w:t>
      </w:r>
      <w:proofErr w:type="spellEnd"/>
      <w:r w:rsidRPr="009A784E">
        <w:rPr>
          <w:rFonts w:asciiTheme="minorHAnsi" w:hAnsiTheme="minorHAnsi" w:cstheme="minorHAnsi"/>
          <w:b/>
          <w:bCs/>
        </w:rPr>
        <w:t>/</w:t>
      </w:r>
      <w:proofErr w:type="spellStart"/>
      <w:r w:rsidRPr="009A784E">
        <w:rPr>
          <w:rFonts w:asciiTheme="minorHAnsi" w:hAnsiTheme="minorHAnsi" w:cstheme="minorHAnsi"/>
          <w:b/>
          <w:bCs/>
        </w:rPr>
        <w:t>monrep</w:t>
      </w:r>
      <w:proofErr w:type="spellEnd"/>
      <w:r w:rsidRPr="009A784E">
        <w:rPr>
          <w:rFonts w:asciiTheme="minorHAnsi" w:hAnsiTheme="minorHAnsi" w:cstheme="minorHAnsi"/>
        </w:rPr>
        <w:t xml:space="preserve">. </w:t>
      </w:r>
    </w:p>
    <w:p w:rsidRPr="009A784E" w:rsidR="009A784E" w:rsidP="009A784E" w:rsidRDefault="009A784E" w14:paraId="694505A2" w14:textId="0CE500BA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  <w:lang w:val="en-US"/>
        </w:rPr>
      </w:pP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spellStart"/>
      <w:proofErr w:type="gramStart"/>
      <w:r w:rsidRPr="009A784E"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proofErr w:type="gram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A784E">
        <w:rPr>
          <w:rFonts w:ascii="Courier New" w:hAnsi="Courier New" w:cs="Courier New"/>
          <w:sz w:val="22"/>
          <w:szCs w:val="22"/>
          <w:lang w:val="en-US"/>
        </w:rPr>
        <w:t>monrep</w:t>
      </w:r>
      <w:proofErr w:type="spell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A784E" w:rsidP="009A784E" w:rsidRDefault="009A784E" w14:paraId="17F5F9DC" w14:textId="13AA27A0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  <w:lang w:val="en-US"/>
        </w:rPr>
      </w:pP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gramStart"/>
      <w:r w:rsidRPr="009A784E">
        <w:rPr>
          <w:rFonts w:ascii="Courier New" w:hAnsi="Courier New" w:cs="Courier New"/>
          <w:sz w:val="22"/>
          <w:szCs w:val="22"/>
          <w:lang w:val="en-US"/>
        </w:rPr>
        <w:t>ls</w:t>
      </w:r>
      <w:proofErr w:type="gram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 w:rsidRPr="009A784E">
        <w:rPr>
          <w:rFonts w:ascii="Courier New" w:hAnsi="Courier New" w:cs="Courier New"/>
          <w:sz w:val="22"/>
          <w:szCs w:val="22"/>
          <w:lang w:val="en-US"/>
        </w:rPr>
        <w:t>ld</w:t>
      </w:r>
      <w:proofErr w:type="spell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/home/</w:t>
      </w:r>
      <w:proofErr w:type="spellStart"/>
      <w:r w:rsidRPr="009A784E">
        <w:rPr>
          <w:rFonts w:ascii="Courier New" w:hAnsi="Courier New" w:cs="Courier New"/>
          <w:sz w:val="22"/>
          <w:szCs w:val="22"/>
          <w:lang w:val="en-US"/>
        </w:rPr>
        <w:t>stagexx</w:t>
      </w:r>
      <w:proofErr w:type="spell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/home/</w:t>
      </w:r>
      <w:proofErr w:type="spellStart"/>
      <w:r w:rsidRPr="009A784E">
        <w:rPr>
          <w:rFonts w:ascii="Courier New" w:hAnsi="Courier New" w:cs="Courier New"/>
          <w:sz w:val="22"/>
          <w:szCs w:val="22"/>
          <w:lang w:val="en-US"/>
        </w:rPr>
        <w:t>stagexx</w:t>
      </w:r>
      <w:proofErr w:type="spellEnd"/>
      <w:r w:rsidRPr="009A784E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9A784E">
        <w:rPr>
          <w:rFonts w:ascii="Courier New" w:hAnsi="Courier New" w:cs="Courier New"/>
          <w:sz w:val="22"/>
          <w:szCs w:val="22"/>
          <w:lang w:val="en-US"/>
        </w:rPr>
        <w:t>monrep</w:t>
      </w:r>
      <w:proofErr w:type="spellEnd"/>
    </w:p>
    <w:p w:rsidR="009A784E" w:rsidP="009A784E" w:rsidRDefault="009A784E" w14:paraId="01BEE352" w14:textId="75E1E36D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>-ou-</w:t>
      </w:r>
    </w:p>
    <w:p w:rsidR="005654F9" w:rsidP="009A784E" w:rsidRDefault="009A784E" w14:paraId="75DEBC8A" w14:textId="2BDEC738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Theme="minorHAnsi" w:hAnsiTheme="minorHAnsi" w:cstheme="minorHAnsi"/>
          <w:lang w:val="en-US"/>
        </w:rPr>
      </w:pP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gramStart"/>
      <w:r w:rsidRPr="009A784E">
        <w:rPr>
          <w:rFonts w:ascii="Courier New" w:hAnsi="Courier New" w:cs="Courier New"/>
          <w:sz w:val="22"/>
          <w:szCs w:val="22"/>
          <w:lang w:val="en-US"/>
        </w:rPr>
        <w:t>ls</w:t>
      </w:r>
      <w:proofErr w:type="gram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 w:rsidRPr="009A784E">
        <w:rPr>
          <w:rFonts w:ascii="Courier New" w:hAnsi="Courier New" w:cs="Courier New"/>
          <w:sz w:val="22"/>
          <w:szCs w:val="22"/>
          <w:lang w:val="en-US"/>
        </w:rPr>
        <w:t>ld</w:t>
      </w:r>
      <w:proofErr w:type="spell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.</w:t>
      </w: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A784E">
        <w:rPr>
          <w:rFonts w:ascii="Courier New" w:hAnsi="Courier New" w:cs="Courier New"/>
          <w:sz w:val="22"/>
          <w:szCs w:val="22"/>
          <w:lang w:val="en-US"/>
        </w:rPr>
        <w:t>monrep</w:t>
      </w:r>
      <w:proofErr w:type="spellEnd"/>
      <w:proofErr w:type="gramEnd"/>
    </w:p>
    <w:p w:rsidRPr="005654F9" w:rsidR="005654F9" w:rsidP="00EB4CDB" w:rsidRDefault="005654F9" w14:paraId="6331D9EA" w14:textId="77777777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5654F9">
        <w:rPr>
          <w:rFonts w:asciiTheme="minorHAnsi" w:hAnsiTheme="minorHAnsi" w:cstheme="minorHAnsi"/>
        </w:rPr>
        <w:lastRenderedPageBreak/>
        <w:t xml:space="preserve">Déplacez-vous dans le répertoire </w:t>
      </w:r>
      <w:proofErr w:type="spellStart"/>
      <w:r w:rsidRPr="005654F9">
        <w:rPr>
          <w:rFonts w:asciiTheme="minorHAnsi" w:hAnsiTheme="minorHAnsi" w:cstheme="minorHAnsi"/>
          <w:b/>
          <w:bCs/>
        </w:rPr>
        <w:t>monrep</w:t>
      </w:r>
      <w:proofErr w:type="spellEnd"/>
      <w:r w:rsidRPr="005654F9">
        <w:rPr>
          <w:rFonts w:asciiTheme="minorHAnsi" w:hAnsiTheme="minorHAnsi" w:cstheme="minorHAnsi"/>
        </w:rPr>
        <w:t xml:space="preserve">. En utilisant la commande </w:t>
      </w:r>
      <w:proofErr w:type="spellStart"/>
      <w:r w:rsidRPr="005654F9">
        <w:rPr>
          <w:rFonts w:asciiTheme="minorHAnsi" w:hAnsiTheme="minorHAnsi" w:cstheme="minorHAnsi"/>
          <w:b/>
          <w:bCs/>
        </w:rPr>
        <w:t>touch</w:t>
      </w:r>
      <w:proofErr w:type="spellEnd"/>
      <w:r w:rsidRPr="005654F9">
        <w:rPr>
          <w:rFonts w:asciiTheme="minorHAnsi" w:hAnsiTheme="minorHAnsi" w:cstheme="minorHAnsi"/>
        </w:rPr>
        <w:t xml:space="preserve"> sans option, créez deux fichiers </w:t>
      </w:r>
      <w:r w:rsidRPr="005654F9">
        <w:rPr>
          <w:rFonts w:asciiTheme="minorHAnsi" w:hAnsiTheme="minorHAnsi" w:cstheme="minorHAnsi"/>
          <w:b/>
          <w:bCs/>
        </w:rPr>
        <w:t>monfic1</w:t>
      </w:r>
      <w:r w:rsidRPr="005654F9">
        <w:rPr>
          <w:rFonts w:asciiTheme="minorHAnsi" w:hAnsiTheme="minorHAnsi" w:cstheme="minorHAnsi"/>
        </w:rPr>
        <w:t xml:space="preserve"> et </w:t>
      </w:r>
      <w:r w:rsidRPr="005654F9">
        <w:rPr>
          <w:rFonts w:asciiTheme="minorHAnsi" w:hAnsiTheme="minorHAnsi" w:cstheme="minorHAnsi"/>
          <w:b/>
          <w:bCs/>
        </w:rPr>
        <w:t>monfic2</w:t>
      </w:r>
      <w:r w:rsidRPr="005654F9">
        <w:rPr>
          <w:rFonts w:asciiTheme="minorHAnsi" w:hAnsiTheme="minorHAnsi" w:cstheme="minorHAnsi"/>
        </w:rPr>
        <w:t xml:space="preserve"> (</w:t>
      </w:r>
      <w:proofErr w:type="spellStart"/>
      <w:r w:rsidRPr="005654F9">
        <w:rPr>
          <w:rFonts w:asciiTheme="minorHAnsi" w:hAnsiTheme="minorHAnsi" w:cstheme="minorHAnsi"/>
        </w:rPr>
        <w:t>cf</w:t>
      </w:r>
      <w:proofErr w:type="spellEnd"/>
      <w:r w:rsidRPr="005654F9">
        <w:rPr>
          <w:rFonts w:asciiTheme="minorHAnsi" w:hAnsiTheme="minorHAnsi" w:cstheme="minorHAnsi"/>
        </w:rPr>
        <w:t xml:space="preserve"> le manuel en ligne pour l'utilisation de la commande </w:t>
      </w:r>
      <w:proofErr w:type="spellStart"/>
      <w:r w:rsidRPr="005654F9">
        <w:rPr>
          <w:rFonts w:asciiTheme="minorHAnsi" w:hAnsiTheme="minorHAnsi" w:cstheme="minorHAnsi"/>
        </w:rPr>
        <w:t>touch</w:t>
      </w:r>
      <w:proofErr w:type="spellEnd"/>
      <w:r w:rsidRPr="005654F9">
        <w:rPr>
          <w:rFonts w:asciiTheme="minorHAnsi" w:hAnsiTheme="minorHAnsi" w:cstheme="minorHAnsi"/>
        </w:rPr>
        <w:t xml:space="preserve">). </w:t>
      </w:r>
    </w:p>
    <w:p w:rsidRPr="009A784E" w:rsidR="005654F9" w:rsidP="005654F9" w:rsidRDefault="005654F9" w14:paraId="4FBF3AF5" w14:textId="555C0579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  <w:lang w:val="en-US"/>
        </w:rPr>
      </w:pP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cd</w:t>
      </w:r>
      <w:proofErr w:type="gram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A784E">
        <w:rPr>
          <w:rFonts w:ascii="Courier New" w:hAnsi="Courier New" w:cs="Courier New"/>
          <w:sz w:val="22"/>
          <w:szCs w:val="22"/>
          <w:lang w:val="en-US"/>
        </w:rPr>
        <w:t>monrep</w:t>
      </w:r>
      <w:proofErr w:type="spell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654F9" w:rsidP="005654F9" w:rsidRDefault="005654F9" w14:paraId="7645AFCD" w14:textId="66A4EF0C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  <w:lang w:val="en-US"/>
        </w:rPr>
      </w:pP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r w:rsidRPr="005654F9">
        <w:rPr>
          <w:rFonts w:ascii="Courier New" w:hAnsi="Courier New" w:cs="Courier New"/>
          <w:sz w:val="22"/>
          <w:szCs w:val="22"/>
          <w:lang w:val="en-US"/>
        </w:rPr>
        <w:t>touch monfic1 monfic2</w:t>
      </w:r>
    </w:p>
    <w:p w:rsidR="005654F9" w:rsidP="00EB4CDB" w:rsidRDefault="005654F9" w14:paraId="29EA80CC" w14:textId="780592F3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5654F9">
        <w:rPr>
          <w:rFonts w:asciiTheme="minorHAnsi" w:hAnsiTheme="minorHAnsi" w:cstheme="minorHAnsi"/>
        </w:rPr>
        <w:t xml:space="preserve">Affichez sous forme d'une liste longue le contenu de votre dossier </w:t>
      </w:r>
      <w:proofErr w:type="spellStart"/>
      <w:r w:rsidRPr="005654F9">
        <w:rPr>
          <w:rFonts w:asciiTheme="minorHAnsi" w:hAnsiTheme="minorHAnsi" w:cstheme="minorHAnsi"/>
          <w:b/>
          <w:bCs/>
        </w:rPr>
        <w:t>monrep</w:t>
      </w:r>
      <w:proofErr w:type="spellEnd"/>
      <w:r w:rsidRPr="005654F9">
        <w:rPr>
          <w:rFonts w:asciiTheme="minorHAnsi" w:hAnsiTheme="minorHAnsi" w:cstheme="minorHAnsi"/>
        </w:rPr>
        <w:t xml:space="preserve">. </w:t>
      </w:r>
    </w:p>
    <w:p w:rsidRPr="009A784E" w:rsidR="005654F9" w:rsidP="005654F9" w:rsidRDefault="005654F9" w14:paraId="019823F7" w14:textId="6121337C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  <w:lang w:val="en-US"/>
        </w:rPr>
      </w:pP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-l</w:t>
      </w: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654F9" w:rsidP="00EB4CDB" w:rsidRDefault="005654F9" w14:paraId="75A94660" w14:textId="7DDD8155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5654F9">
        <w:rPr>
          <w:rFonts w:asciiTheme="minorHAnsi" w:hAnsiTheme="minorHAnsi" w:cstheme="minorHAnsi"/>
        </w:rPr>
        <w:t xml:space="preserve">Quelle est la taille des deux fichiers </w:t>
      </w:r>
      <w:r w:rsidRPr="005654F9">
        <w:rPr>
          <w:rFonts w:asciiTheme="minorHAnsi" w:hAnsiTheme="minorHAnsi" w:cstheme="minorHAnsi"/>
          <w:b/>
          <w:bCs/>
        </w:rPr>
        <w:t>monfic1</w:t>
      </w:r>
      <w:r w:rsidRPr="005654F9">
        <w:rPr>
          <w:rFonts w:asciiTheme="minorHAnsi" w:hAnsiTheme="minorHAnsi" w:cstheme="minorHAnsi"/>
        </w:rPr>
        <w:t xml:space="preserve"> et </w:t>
      </w:r>
      <w:r w:rsidRPr="005654F9">
        <w:rPr>
          <w:rFonts w:asciiTheme="minorHAnsi" w:hAnsiTheme="minorHAnsi" w:cstheme="minorHAnsi"/>
          <w:b/>
          <w:bCs/>
        </w:rPr>
        <w:t>monfic2</w:t>
      </w:r>
      <w:r w:rsidRPr="005654F9">
        <w:rPr>
          <w:rFonts w:asciiTheme="minorHAnsi" w:hAnsiTheme="minorHAnsi" w:cstheme="minorHAnsi"/>
        </w:rPr>
        <w:t xml:space="preserve"> ? </w:t>
      </w:r>
    </w:p>
    <w:p w:rsidRPr="00EB4CDB" w:rsidR="005654F9" w:rsidP="00EB4CDB" w:rsidRDefault="005654F9" w14:paraId="35B79DFA" w14:textId="757825AB">
      <w:pPr>
        <w:pStyle w:val="Default"/>
        <w:numPr>
          <w:ilvl w:val="0"/>
          <w:numId w:val="12"/>
        </w:numPr>
        <w:ind w:left="714" w:hanging="357"/>
        <w:jc w:val="both"/>
        <w:rPr>
          <w:rFonts w:asciiTheme="minorHAnsi" w:hAnsiTheme="minorHAnsi" w:cstheme="minorHAnsi"/>
          <w:b/>
          <w:bCs/>
        </w:rPr>
      </w:pPr>
      <w:r w:rsidRPr="611F3EF5" w:rsidR="005654F9">
        <w:rPr>
          <w:rFonts w:ascii="Calibri" w:hAnsi="Calibri" w:cs="Calibri" w:asciiTheme="minorAscii" w:hAnsiTheme="minorAscii" w:cstheme="minorAscii"/>
          <w:b w:val="1"/>
          <w:bCs w:val="1"/>
        </w:rPr>
        <w:t>0</w:t>
      </w:r>
    </w:p>
    <w:p w:rsidR="005654F9" w:rsidP="00EB4CDB" w:rsidRDefault="005654F9" w14:paraId="7EF48016" w14:textId="060A2FED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5654F9">
        <w:rPr>
          <w:rFonts w:asciiTheme="minorHAnsi" w:hAnsiTheme="minorHAnsi" w:cstheme="minorHAnsi"/>
        </w:rPr>
        <w:t>Affichez de nouveau la liste longue de votre répertoire en affichant aussi le numéro d'i-</w:t>
      </w:r>
      <w:proofErr w:type="spellStart"/>
      <w:r w:rsidRPr="005654F9">
        <w:rPr>
          <w:rFonts w:asciiTheme="minorHAnsi" w:hAnsiTheme="minorHAnsi" w:cstheme="minorHAnsi"/>
        </w:rPr>
        <w:t>node</w:t>
      </w:r>
      <w:proofErr w:type="spellEnd"/>
      <w:r w:rsidRPr="005654F9">
        <w:rPr>
          <w:rFonts w:asciiTheme="minorHAnsi" w:hAnsiTheme="minorHAnsi" w:cstheme="minorHAnsi"/>
        </w:rPr>
        <w:t xml:space="preserve"> des fichiers. </w:t>
      </w:r>
    </w:p>
    <w:p w:rsidRPr="009A784E" w:rsidR="00A47BF5" w:rsidP="00A47BF5" w:rsidRDefault="00A47BF5" w14:paraId="521C8D39" w14:textId="254113FB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  <w:lang w:val="en-US"/>
        </w:rPr>
      </w:pPr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il</w:t>
      </w:r>
      <w:proofErr w:type="spellEnd"/>
      <w:r w:rsidRPr="009A784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Pr="00A47BF5" w:rsidR="00A47BF5" w:rsidP="00EB4CDB" w:rsidRDefault="00A47BF5" w14:paraId="65714D2F" w14:textId="77777777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A47BF5">
        <w:rPr>
          <w:rFonts w:asciiTheme="minorHAnsi" w:hAnsiTheme="minorHAnsi" w:cstheme="minorHAnsi"/>
        </w:rPr>
        <w:t xml:space="preserve">Retournez dans votre répertoire d'accueil et utilisez la commande </w:t>
      </w:r>
      <w:proofErr w:type="spellStart"/>
      <w:r w:rsidRPr="00A47BF5">
        <w:rPr>
          <w:rFonts w:asciiTheme="minorHAnsi" w:hAnsiTheme="minorHAnsi" w:cstheme="minorHAnsi"/>
        </w:rPr>
        <w:t>ls</w:t>
      </w:r>
      <w:proofErr w:type="spellEnd"/>
      <w:r w:rsidRPr="00A47BF5">
        <w:rPr>
          <w:rFonts w:asciiTheme="minorHAnsi" w:hAnsiTheme="minorHAnsi" w:cstheme="minorHAnsi"/>
        </w:rPr>
        <w:t xml:space="preserve"> -R pour afficher votre arborescence de répertoires. </w:t>
      </w:r>
    </w:p>
    <w:p w:rsidRPr="00853F78" w:rsidR="00A47BF5" w:rsidP="00A47BF5" w:rsidRDefault="00A47BF5" w14:paraId="2F1FA8D7" w14:textId="77777777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853F78">
        <w:rPr>
          <w:rFonts w:ascii="Courier New" w:hAnsi="Courier New" w:cs="Courier New"/>
          <w:sz w:val="22"/>
          <w:szCs w:val="22"/>
        </w:rPr>
        <w:t xml:space="preserve">$ cd monrep </w:t>
      </w:r>
    </w:p>
    <w:p w:rsidRPr="00853F78" w:rsidR="00A47BF5" w:rsidP="00A47BF5" w:rsidRDefault="00A47BF5" w14:paraId="6C9CFB12" w14:textId="453CEC5D">
      <w:pPr>
        <w:pStyle w:val="Default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ascii="Courier New" w:hAnsi="Courier New" w:cs="Courier New"/>
          <w:sz w:val="22"/>
          <w:szCs w:val="22"/>
        </w:rPr>
      </w:pPr>
      <w:r w:rsidRPr="00853F78">
        <w:rPr>
          <w:rFonts w:ascii="Courier New" w:hAnsi="Courier New" w:cs="Courier New"/>
          <w:sz w:val="22"/>
          <w:szCs w:val="22"/>
        </w:rPr>
        <w:t>$ ls -lR</w:t>
      </w:r>
    </w:p>
    <w:p w:rsidR="00EB4CDB" w:rsidP="00EB4CDB" w:rsidRDefault="00EB4CDB" w14:paraId="3E53C2EC" w14:textId="68D8FA6B">
      <w:pPr>
        <w:pStyle w:val="Heading1"/>
        <w:spacing w:before="240"/>
        <w:rPr>
          <w:caps w:val="0"/>
          <w:lang w:val="fr-FR"/>
        </w:rPr>
      </w:pPr>
      <w:r>
        <w:rPr>
          <w:caps w:val="0"/>
          <w:lang w:val="fr-FR"/>
        </w:rPr>
        <w:t>Médias amovibles</w:t>
      </w:r>
    </w:p>
    <w:p w:rsidRPr="00EB4CDB" w:rsidR="00EB4CDB" w:rsidP="00EB4CDB" w:rsidRDefault="00EB4CDB" w14:paraId="3B4FF263" w14:textId="77777777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EB4CDB">
        <w:rPr>
          <w:rFonts w:asciiTheme="minorHAnsi" w:hAnsiTheme="minorHAnsi" w:cstheme="minorHAnsi"/>
        </w:rPr>
        <w:t>Si vous avez accès à la machine physiquement et possédez le média d’installation de la distribution GNU/Linux que vous utilisez, insérez ce CD-ROM ou ce DVD-ROM et consultez les fichiers présents dessus.</w:t>
      </w:r>
    </w:p>
    <w:p w:rsidR="00EB4CDB" w:rsidP="00EB4CDB" w:rsidRDefault="00EB4CDB" w14:paraId="18CCAA52" w14:textId="77777777">
      <w:pPr>
        <w:pStyle w:val="defaut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eastAsiaTheme="minorEastAsia" w:cstheme="minorHAnsi"/>
          <w:color w:val="000000"/>
          <w:lang w:eastAsia="en-US"/>
        </w:rPr>
      </w:pPr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 xml:space="preserve">Si vous êtes dans un environnement graphique, il est très probable que le système monte automatiquement le média détecté ou vous propose de le faire. Dans ce cas, utilisez la commande 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mount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 xml:space="preserve"> seule pour déterminer le point de montage automatique et explorez les fichiers qui s’y trouvent.</w:t>
      </w:r>
    </w:p>
    <w:p w:rsidR="00EB4CDB" w:rsidP="00EB4CDB" w:rsidRDefault="00EB4CDB" w14:paraId="7E3947F2" w14:textId="77777777">
      <w:pPr>
        <w:pStyle w:val="defaut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eastAsiaTheme="minorEastAsia" w:cstheme="minorHAnsi"/>
          <w:color w:val="000000"/>
          <w:lang w:eastAsia="en-US"/>
        </w:rPr>
      </w:pPr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>Si ce n’est pas le cas ou si vous êtes en environnement texte, utilisez la commande 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mount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 xml:space="preserve"> /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dev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/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cdrom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 xml:space="preserve"> /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mnt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 xml:space="preserve"> et consultez les fichiers présents sous ce point de montage.</w:t>
      </w:r>
    </w:p>
    <w:p w:rsidRPr="00EB4CDB" w:rsidR="00EB4CDB" w:rsidP="00EB4CDB" w:rsidRDefault="00EB4CDB" w14:paraId="55E04355" w14:textId="687F7F08">
      <w:pPr>
        <w:pStyle w:val="defaut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eastAsiaTheme="minorEastAsia" w:cstheme="minorHAnsi"/>
          <w:color w:val="000000"/>
          <w:lang w:eastAsia="en-US"/>
        </w:rPr>
      </w:pPr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>Pour cette dernière opération, il faudra probablement se connecter en tant qu’administrateur pour avoir les autorisations nécessaires.</w:t>
      </w:r>
    </w:p>
    <w:p w:rsidRPr="00EB4CDB" w:rsidR="00EB4CDB" w:rsidP="00EB4CDB" w:rsidRDefault="00EB4CDB" w14:paraId="5DCB1F1A" w14:textId="77777777">
      <w:pPr>
        <w:pStyle w:val="Default"/>
        <w:numPr>
          <w:ilvl w:val="0"/>
          <w:numId w:val="9"/>
        </w:numPr>
        <w:spacing w:before="6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EB4CDB">
        <w:rPr>
          <w:rFonts w:asciiTheme="minorHAnsi" w:hAnsiTheme="minorHAnsi" w:cstheme="minorHAnsi"/>
        </w:rPr>
        <w:t>Démontez et éjectez le média de l’exercice précédent.</w:t>
      </w:r>
    </w:p>
    <w:p w:rsidRPr="00CE49A4" w:rsidR="00EB4CDB" w:rsidP="00EB4CDB" w:rsidRDefault="00EB4CDB" w14:paraId="28C5B21B" w14:textId="77777777">
      <w:pPr>
        <w:pStyle w:val="defaut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eastAsiaTheme="minorEastAsia" w:cstheme="minorHAnsi"/>
          <w:color w:val="000000"/>
          <w:lang w:eastAsia="en-US"/>
        </w:rPr>
      </w:pPr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 xml:space="preserve">Veillez préalablement à ne pas avoir de 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>shell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 xml:space="preserve"> ou d’explorateur de fichiers graphique actuellement positionné sur un des répertoires de l’arborescence du média à démonter.</w:t>
      </w:r>
    </w:p>
    <w:p w:rsidRPr="00CE49A4" w:rsidR="00EB4CDB" w:rsidP="00EB4CDB" w:rsidRDefault="00EB4CDB" w14:paraId="434E80A9" w14:textId="77777777">
      <w:pPr>
        <w:pStyle w:val="defaut"/>
        <w:numPr>
          <w:ilvl w:val="0"/>
          <w:numId w:val="12"/>
        </w:numPr>
        <w:spacing w:before="0" w:beforeAutospacing="0" w:after="0" w:afterAutospacing="0"/>
        <w:ind w:left="714" w:hanging="357"/>
        <w:jc w:val="both"/>
        <w:rPr>
          <w:rFonts w:asciiTheme="minorHAnsi" w:hAnsiTheme="minorHAnsi" w:eastAsiaTheme="minorEastAsia" w:cstheme="minorHAnsi"/>
          <w:color w:val="000000"/>
          <w:lang w:eastAsia="en-US"/>
        </w:rPr>
      </w:pPr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>En environnement graphique, une entrée du menu contextuel avec le clic droit sur l’icône du média monté automatiquement permet d’éjecter et de démonter le périphérique en une seule opération.</w:t>
      </w:r>
    </w:p>
    <w:p w:rsidR="0037464E" w:rsidP="00D62DAD" w:rsidRDefault="00EB4CDB" w14:paraId="72575207" w14:textId="6A8596A0">
      <w:pPr>
        <w:pStyle w:val="defaut"/>
        <w:numPr>
          <w:ilvl w:val="0"/>
          <w:numId w:val="12"/>
        </w:numPr>
        <w:autoSpaceDE w:val="0"/>
        <w:autoSpaceDN w:val="0"/>
        <w:adjustRightInd w:val="0"/>
        <w:spacing w:before="0" w:beforeAutospacing="0" w:after="0" w:afterAutospacing="0"/>
        <w:ind w:left="714" w:hanging="357"/>
        <w:jc w:val="both"/>
        <w:rPr>
          <w:rFonts w:asciiTheme="minorHAnsi" w:hAnsiTheme="minorHAnsi" w:eastAsiaTheme="minorEastAsia" w:cstheme="minorHAnsi"/>
          <w:color w:val="000000"/>
          <w:lang w:eastAsia="en-US"/>
        </w:rPr>
      </w:pPr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 xml:space="preserve">En environnement texte, l’emploi de la commande 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umount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 xml:space="preserve"> /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dev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/</w:t>
      </w:r>
      <w:proofErr w:type="spellStart"/>
      <w:r w:rsidRPr="611F3EF5" w:rsidR="00EB4CDB">
        <w:rPr>
          <w:rFonts w:ascii="Calibri" w:hAnsi="Calibri" w:eastAsia="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lang w:eastAsia="en-US"/>
        </w:rPr>
        <w:t>cdrom</w:t>
      </w:r>
      <w:proofErr w:type="spellEnd"/>
      <w:r w:rsidRPr="611F3EF5" w:rsidR="00EB4CDB">
        <w:rPr>
          <w:rFonts w:ascii="Calibri" w:hAnsi="Calibri" w:eastAsia="" w:cs="Calibri" w:asciiTheme="minorAscii" w:hAnsiTheme="minorAscii" w:eastAsiaTheme="minorEastAsia" w:cstheme="minorAscii"/>
          <w:color w:val="000000" w:themeColor="text1" w:themeTint="FF" w:themeShade="FF"/>
          <w:lang w:eastAsia="en-US"/>
        </w:rPr>
        <w:t xml:space="preserve"> démontera le média optique.</w:t>
      </w:r>
    </w:p>
    <w:p w:rsidR="0037464E" w:rsidRDefault="0037464E" w14:paraId="21F06E5D" w14:textId="32837573">
      <w:pPr>
        <w:rPr>
          <w:rFonts w:cstheme="minorHAnsi"/>
          <w:color w:val="000000"/>
          <w:sz w:val="24"/>
          <w:szCs w:val="24"/>
          <w:lang w:val="fr-FR"/>
        </w:rPr>
      </w:pPr>
      <w:r w:rsidRPr="00F2636E">
        <w:rPr>
          <w:rFonts w:cstheme="minorHAnsi"/>
          <w:color w:val="000000"/>
          <w:lang w:val="fr-FR"/>
        </w:rPr>
        <w:br w:type="page"/>
      </w:r>
    </w:p>
    <w:p w:rsidR="0037464E" w:rsidP="0037464E" w:rsidRDefault="00F2636E" w14:paraId="7456F480" w14:textId="5BB85E7F">
      <w:pPr>
        <w:pStyle w:val="Heading1"/>
        <w:spacing w:before="240"/>
        <w:rPr>
          <w:caps w:val="0"/>
          <w:lang w:val="fr-FR"/>
        </w:rPr>
      </w:pPr>
      <w:r>
        <w:rPr>
          <w:caps w:val="0"/>
          <w:lang w:val="fr-FR"/>
        </w:rPr>
        <w:lastRenderedPageBreak/>
        <w:t>Questions diverses</w:t>
      </w:r>
    </w:p>
    <w:p w:rsidRPr="00EB4CDB" w:rsidR="0037464E" w:rsidP="0037464E" w:rsidRDefault="00F2636E" w14:paraId="15D5133A" w14:textId="1430B0B1">
      <w:pPr>
        <w:pStyle w:val="Default"/>
        <w:spacing w:before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Q</w:t>
      </w:r>
      <w:r w:rsidRPr="0037464E" w:rsidR="0037464E">
        <w:rPr>
          <w:rFonts w:asciiTheme="minorHAnsi" w:hAnsiTheme="minorHAnsi" w:cstheme="minorHAnsi"/>
          <w:b/>
          <w:bCs/>
        </w:rPr>
        <w:t>1-</w:t>
      </w:r>
      <w:r w:rsidR="0037464E">
        <w:rPr>
          <w:rFonts w:asciiTheme="minorHAnsi" w:hAnsiTheme="minorHAnsi" w:cstheme="minorHAnsi"/>
        </w:rPr>
        <w:t xml:space="preserve"> </w:t>
      </w:r>
      <w:r w:rsidRPr="0037464E" w:rsidR="0037464E">
        <w:rPr>
          <w:rFonts w:asciiTheme="minorHAnsi" w:hAnsiTheme="minorHAnsi" w:cstheme="minorHAnsi"/>
        </w:rPr>
        <w:t>Dans quels répertoires se trouvent les exécutables à destination des utilisateurs ?</w:t>
      </w:r>
    </w:p>
    <w:tbl>
      <w:tblPr>
        <w:tblW w:w="41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0"/>
        <w:gridCol w:w="1021"/>
        <w:gridCol w:w="816"/>
        <w:gridCol w:w="1396"/>
      </w:tblGrid>
      <w:tr w:rsidRPr="0037464E" w:rsidR="0037464E" w:rsidTr="0037464E" w14:paraId="1482CD58" w14:textId="77777777">
        <w:trPr>
          <w:trHeight w:val="301"/>
          <w:jc w:val="center"/>
        </w:trPr>
        <w:tc>
          <w:tcPr>
            <w:tcW w:w="890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64BAF7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/bin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73BE93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sbin</w:t>
            </w:r>
            <w:proofErr w:type="spellEnd"/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7127DC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/lib</w:t>
            </w:r>
          </w:p>
        </w:tc>
        <w:tc>
          <w:tcPr>
            <w:tcW w:w="1396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213F4D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usr</w:t>
            </w:r>
            <w:proofErr w:type="spellEnd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/bin</w:t>
            </w:r>
          </w:p>
        </w:tc>
      </w:tr>
    </w:tbl>
    <w:p w:rsidRPr="0037464E" w:rsidR="0037464E" w:rsidP="0037464E" w:rsidRDefault="00F2636E" w14:paraId="2DC8EBAA" w14:textId="476044B7">
      <w:pPr>
        <w:pStyle w:val="Default"/>
        <w:spacing w:before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Q</w:t>
      </w:r>
      <w:r w:rsidR="0037464E">
        <w:rPr>
          <w:rFonts w:asciiTheme="minorHAnsi" w:hAnsiTheme="minorHAnsi" w:cstheme="minorHAnsi"/>
          <w:b/>
          <w:bCs/>
        </w:rPr>
        <w:t>2</w:t>
      </w:r>
      <w:r w:rsidRPr="0037464E" w:rsidR="0037464E">
        <w:rPr>
          <w:rFonts w:asciiTheme="minorHAnsi" w:hAnsiTheme="minorHAnsi" w:cstheme="minorHAnsi"/>
          <w:b/>
          <w:bCs/>
        </w:rPr>
        <w:t>-</w:t>
      </w:r>
      <w:r w:rsidR="0037464E">
        <w:rPr>
          <w:rFonts w:asciiTheme="minorHAnsi" w:hAnsiTheme="minorHAnsi" w:cstheme="minorHAnsi"/>
        </w:rPr>
        <w:t xml:space="preserve"> </w:t>
      </w:r>
      <w:r w:rsidRPr="0037464E" w:rsidR="0037464E">
        <w:rPr>
          <w:rFonts w:asciiTheme="minorHAnsi" w:hAnsiTheme="minorHAnsi" w:cstheme="minorHAnsi"/>
        </w:rPr>
        <w:t>Quel répertoire détaille les processus en cours d’exécution ?</w:t>
      </w:r>
    </w:p>
    <w:tbl>
      <w:tblPr>
        <w:tblW w:w="40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126"/>
        <w:gridCol w:w="947"/>
        <w:gridCol w:w="947"/>
      </w:tblGrid>
      <w:tr w:rsidRPr="0037464E" w:rsidR="0037464E" w:rsidTr="0037464E" w14:paraId="49B56A12" w14:textId="77777777">
        <w:trPr>
          <w:trHeight w:val="335"/>
          <w:jc w:val="center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32F872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dev</w:t>
            </w:r>
            <w:proofErr w:type="spellEnd"/>
          </w:p>
        </w:tc>
        <w:tc>
          <w:tcPr>
            <w:tcW w:w="1126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004D3B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/proc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2DFBA3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sys</w:t>
            </w:r>
            <w:proofErr w:type="spellEnd"/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29B96D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/var</w:t>
            </w:r>
          </w:p>
        </w:tc>
      </w:tr>
    </w:tbl>
    <w:p w:rsidRPr="0037464E" w:rsidR="00EB4CDB" w:rsidP="0037464E" w:rsidRDefault="00F2636E" w14:paraId="460FBFEF" w14:textId="2558F3DD">
      <w:pPr>
        <w:pStyle w:val="Default"/>
        <w:spacing w:before="120"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</w:t>
      </w:r>
      <w:r w:rsidR="0037464E">
        <w:rPr>
          <w:rFonts w:asciiTheme="minorHAnsi" w:hAnsiTheme="minorHAnsi" w:cstheme="minorHAnsi"/>
          <w:b/>
          <w:bCs/>
        </w:rPr>
        <w:t xml:space="preserve">3- </w:t>
      </w:r>
      <w:r w:rsidRPr="0037464E" w:rsidR="0037464E">
        <w:rPr>
          <w:rFonts w:asciiTheme="minorHAnsi" w:hAnsiTheme="minorHAnsi" w:cstheme="minorHAnsi"/>
        </w:rPr>
        <w:t xml:space="preserve">Dans quels répertoires un utilisateur ordinaire </w:t>
      </w:r>
      <w:proofErr w:type="spellStart"/>
      <w:r w:rsidRPr="0037464E" w:rsidR="0037464E">
        <w:rPr>
          <w:rFonts w:asciiTheme="minorHAnsi" w:hAnsiTheme="minorHAnsi" w:cstheme="minorHAnsi"/>
        </w:rPr>
        <w:t>a-t-il</w:t>
      </w:r>
      <w:proofErr w:type="spellEnd"/>
      <w:r w:rsidRPr="0037464E" w:rsidR="0037464E">
        <w:rPr>
          <w:rFonts w:asciiTheme="minorHAnsi" w:hAnsiTheme="minorHAnsi" w:cstheme="minorHAnsi"/>
        </w:rPr>
        <w:t xml:space="preserve"> le droit d’écrire ?</w:t>
      </w:r>
    </w:p>
    <w:tbl>
      <w:tblPr>
        <w:tblW w:w="41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266"/>
        <w:gridCol w:w="1032"/>
        <w:gridCol w:w="913"/>
      </w:tblGrid>
      <w:tr w:rsidRPr="0037464E" w:rsidR="0037464E" w:rsidTr="0037464E" w14:paraId="4B76DBC4" w14:textId="77777777">
        <w:trPr>
          <w:trHeight w:val="283"/>
          <w:jc w:val="center"/>
        </w:trPr>
        <w:tc>
          <w:tcPr>
            <w:tcW w:w="894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75FAB8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etc</w:t>
            </w:r>
            <w:proofErr w:type="spellEnd"/>
          </w:p>
        </w:tc>
        <w:tc>
          <w:tcPr>
            <w:tcW w:w="1266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2E7703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/home</w:t>
            </w:r>
          </w:p>
        </w:tc>
        <w:tc>
          <w:tcPr>
            <w:tcW w:w="1032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26D168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tmp</w:t>
            </w:r>
            <w:proofErr w:type="spellEnd"/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4AA232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usr</w:t>
            </w:r>
            <w:proofErr w:type="spellEnd"/>
          </w:p>
        </w:tc>
      </w:tr>
    </w:tbl>
    <w:p w:rsidRPr="0037464E" w:rsidR="0037464E" w:rsidP="0037464E" w:rsidRDefault="00F2636E" w14:paraId="4F602A1A" w14:textId="12D1B902">
      <w:pPr>
        <w:pStyle w:val="Default"/>
        <w:spacing w:before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Q</w:t>
      </w:r>
      <w:r w:rsidR="0037464E">
        <w:rPr>
          <w:rFonts w:asciiTheme="minorHAnsi" w:hAnsiTheme="minorHAnsi" w:cstheme="minorHAnsi"/>
          <w:b/>
          <w:bCs/>
        </w:rPr>
        <w:t xml:space="preserve">4- </w:t>
      </w:r>
      <w:r w:rsidRPr="0037464E" w:rsidR="0037464E">
        <w:rPr>
          <w:rFonts w:asciiTheme="minorHAnsi" w:hAnsiTheme="minorHAnsi" w:cstheme="minorHAnsi"/>
        </w:rPr>
        <w:t>Dans quels répertoires trouve-t-on des données utilisateur ?</w:t>
      </w:r>
    </w:p>
    <w:tbl>
      <w:tblPr>
        <w:tblW w:w="41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1303"/>
        <w:gridCol w:w="939"/>
        <w:gridCol w:w="960"/>
      </w:tblGrid>
      <w:tr w:rsidRPr="0037464E" w:rsidR="0037464E" w:rsidTr="0037464E" w14:paraId="166B3869" w14:textId="77777777">
        <w:trPr>
          <w:trHeight w:val="273"/>
          <w:jc w:val="center"/>
        </w:trPr>
        <w:tc>
          <w:tcPr>
            <w:tcW w:w="919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436110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etc</w:t>
            </w:r>
            <w:proofErr w:type="spellEnd"/>
          </w:p>
        </w:tc>
        <w:tc>
          <w:tcPr>
            <w:tcW w:w="1303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7DC4E4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/home</w:t>
            </w:r>
          </w:p>
        </w:tc>
        <w:tc>
          <w:tcPr>
            <w:tcW w:w="939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058BCA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usr</w:t>
            </w:r>
            <w:proofErr w:type="spellEnd"/>
          </w:p>
        </w:tc>
        <w:tc>
          <w:tcPr>
            <w:tcW w:w="960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5ED116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/var</w:t>
            </w:r>
          </w:p>
        </w:tc>
      </w:tr>
    </w:tbl>
    <w:p w:rsidRPr="0037464E" w:rsidR="0037464E" w:rsidP="0037464E" w:rsidRDefault="00F2636E" w14:paraId="78796462" w14:textId="20EDFF48">
      <w:pPr>
        <w:pStyle w:val="Default"/>
        <w:spacing w:before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Q</w:t>
      </w:r>
      <w:bookmarkStart w:name="_GoBack" w:id="0"/>
      <w:bookmarkEnd w:id="0"/>
      <w:r w:rsidR="0037464E">
        <w:rPr>
          <w:rFonts w:asciiTheme="minorHAnsi" w:hAnsiTheme="minorHAnsi" w:cstheme="minorHAnsi"/>
          <w:b/>
          <w:bCs/>
        </w:rPr>
        <w:t xml:space="preserve">5- </w:t>
      </w:r>
      <w:r w:rsidRPr="0037464E" w:rsidR="0037464E">
        <w:rPr>
          <w:rFonts w:asciiTheme="minorHAnsi" w:hAnsiTheme="minorHAnsi" w:cstheme="minorHAnsi"/>
        </w:rPr>
        <w:t>Où se situent les fichiers de configuration du système ?</w:t>
      </w:r>
    </w:p>
    <w:tbl>
      <w:tblPr>
        <w:tblW w:w="4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776"/>
        <w:gridCol w:w="964"/>
        <w:gridCol w:w="810"/>
        <w:gridCol w:w="810"/>
      </w:tblGrid>
      <w:tr w:rsidRPr="0037464E" w:rsidR="0037464E" w:rsidTr="0037464E" w14:paraId="3CE8DE4A" w14:textId="77777777">
        <w:trPr>
          <w:trHeight w:val="305"/>
          <w:jc w:val="center"/>
        </w:trPr>
        <w:tc>
          <w:tcPr>
            <w:tcW w:w="862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22E38F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dev</w:t>
            </w:r>
            <w:proofErr w:type="spellEnd"/>
          </w:p>
        </w:tc>
        <w:tc>
          <w:tcPr>
            <w:tcW w:w="776" w:type="dxa"/>
            <w:shd w:val="clear" w:color="000000" w:fill="A9D08E"/>
            <w:noWrap/>
            <w:vAlign w:val="center"/>
            <w:hideMark/>
          </w:tcPr>
          <w:p w:rsidRPr="0037464E" w:rsidR="0037464E" w:rsidP="00CF13DD" w:rsidRDefault="0037464E" w14:paraId="0F0B98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etc</w:t>
            </w:r>
            <w:proofErr w:type="spellEnd"/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4AE8DF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/proc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62DD74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sys</w:t>
            </w:r>
            <w:proofErr w:type="spellEnd"/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Pr="0037464E" w:rsidR="0037464E" w:rsidP="00CF13DD" w:rsidRDefault="0037464E" w14:paraId="64C6E2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</w:pPr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37464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fr-FR" w:eastAsia="fr-FR"/>
              </w:rPr>
              <w:t>sys</w:t>
            </w:r>
            <w:proofErr w:type="spellEnd"/>
          </w:p>
        </w:tc>
      </w:tr>
    </w:tbl>
    <w:p w:rsidRPr="0037464E" w:rsidR="0037464E" w:rsidP="0037464E" w:rsidRDefault="0037464E" w14:paraId="06B53EDC" w14:textId="77777777">
      <w:pPr>
        <w:rPr>
          <w:lang w:val="fr-FR"/>
        </w:rPr>
      </w:pPr>
    </w:p>
    <w:sectPr w:rsidRPr="0037464E" w:rsidR="0037464E" w:rsidSect="00996D0A">
      <w:footerReference w:type="default" r:id="rId10"/>
      <w:pgSz w:w="12240" w:h="15840" w:orient="portrait"/>
      <w:pgMar w:top="709" w:right="1440" w:bottom="1440" w:left="144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0E" w:rsidP="00996D0A" w:rsidRDefault="008C790E" w14:paraId="3DC7FEE7" w14:textId="77777777">
      <w:pPr>
        <w:spacing w:after="0" w:line="240" w:lineRule="auto"/>
      </w:pPr>
      <w:r>
        <w:separator/>
      </w:r>
    </w:p>
  </w:endnote>
  <w:endnote w:type="continuationSeparator" w:id="0">
    <w:p w:rsidR="008C790E" w:rsidP="00996D0A" w:rsidRDefault="008C790E" w14:paraId="2FA4A3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D0A" w:rsidRDefault="00996D0A" w14:paraId="1CC3D1FE" w14:textId="6867EDA1">
    <w:pPr>
      <w:pStyle w:val="Footer"/>
      <w:jc w:val="right"/>
    </w:pPr>
    <w:r>
      <w:rPr>
        <w:color w:val="A5300F" w:themeColor="accent1"/>
        <w:sz w:val="20"/>
        <w:szCs w:val="20"/>
      </w:rPr>
      <w:t xml:space="preserve">pg. </w:t>
    </w:r>
    <w:r>
      <w:rPr>
        <w:color w:val="A5300F" w:themeColor="accent1"/>
        <w:sz w:val="20"/>
        <w:szCs w:val="20"/>
      </w:rPr>
      <w:fldChar w:fldCharType="begin"/>
    </w:r>
    <w:r>
      <w:rPr>
        <w:color w:val="A5300F" w:themeColor="accent1"/>
        <w:sz w:val="20"/>
        <w:szCs w:val="20"/>
      </w:rPr>
      <w:instrText xml:space="preserve"> PAGE  \* Arabic </w:instrText>
    </w:r>
    <w:r>
      <w:rPr>
        <w:color w:val="A5300F" w:themeColor="accent1"/>
        <w:sz w:val="20"/>
        <w:szCs w:val="20"/>
      </w:rPr>
      <w:fldChar w:fldCharType="separate"/>
    </w:r>
    <w:r w:rsidR="00F2636E">
      <w:rPr>
        <w:noProof/>
        <w:color w:val="A5300F" w:themeColor="accent1"/>
        <w:sz w:val="20"/>
        <w:szCs w:val="20"/>
      </w:rPr>
      <w:t>2</w:t>
    </w:r>
    <w:r>
      <w:rPr>
        <w:color w:val="A5300F" w:themeColor="accent1"/>
        <w:sz w:val="20"/>
        <w:szCs w:val="20"/>
      </w:rPr>
      <w:fldChar w:fldCharType="end"/>
    </w:r>
  </w:p>
  <w:p w:rsidR="00996D0A" w:rsidRDefault="00996D0A" w14:paraId="41D0009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0E" w:rsidP="00996D0A" w:rsidRDefault="008C790E" w14:paraId="5305BCE1" w14:textId="77777777">
      <w:pPr>
        <w:spacing w:after="0" w:line="240" w:lineRule="auto"/>
      </w:pPr>
      <w:r>
        <w:separator/>
      </w:r>
    </w:p>
  </w:footnote>
  <w:footnote w:type="continuationSeparator" w:id="0">
    <w:p w:rsidR="008C790E" w:rsidP="00996D0A" w:rsidRDefault="008C790E" w14:paraId="14BABE9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6B2"/>
    <w:multiLevelType w:val="hybridMultilevel"/>
    <w:tmpl w:val="7BFE4A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DD0B39"/>
    <w:multiLevelType w:val="hybridMultilevel"/>
    <w:tmpl w:val="8514DD1C"/>
    <w:lvl w:ilvl="0" w:tplc="040C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B24D58"/>
    <w:multiLevelType w:val="hybridMultilevel"/>
    <w:tmpl w:val="E8AEDFD4"/>
    <w:lvl w:ilvl="0" w:tplc="56F6A748">
      <w:start w:val="5"/>
      <w:numFmt w:val="bullet"/>
      <w:lvlText w:val=""/>
      <w:lvlJc w:val="left"/>
      <w:pPr>
        <w:ind w:left="717" w:hanging="360"/>
      </w:pPr>
      <w:rPr>
        <w:rFonts w:hint="default" w:ascii="Symbol" w:hAnsi="Symbol" w:cs="Arial" w:eastAsiaTheme="minorEastAsia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3" w15:restartNumberingAfterBreak="0">
    <w:nsid w:val="24EC3320"/>
    <w:multiLevelType w:val="hybridMultilevel"/>
    <w:tmpl w:val="D9623162"/>
    <w:lvl w:ilvl="0" w:tplc="834EC248">
      <w:start w:val="2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B3405D"/>
    <w:multiLevelType w:val="hybridMultilevel"/>
    <w:tmpl w:val="F5BCAF7E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1E5DAE"/>
    <w:multiLevelType w:val="hybridMultilevel"/>
    <w:tmpl w:val="859ACFEA"/>
    <w:lvl w:ilvl="0" w:tplc="31C83E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474986"/>
    <w:multiLevelType w:val="hybridMultilevel"/>
    <w:tmpl w:val="AF00FEE2"/>
    <w:lvl w:ilvl="0" w:tplc="F0663048">
      <w:start w:val="5"/>
      <w:numFmt w:val="bullet"/>
      <w:lvlText w:val=""/>
      <w:lvlJc w:val="left"/>
      <w:pPr>
        <w:ind w:left="717" w:hanging="360"/>
      </w:pPr>
      <w:rPr>
        <w:rFonts w:hint="default" w:ascii="Wingdings" w:hAnsi="Wingdings" w:eastAsiaTheme="minorEastAsia" w:cstheme="minorHAnsi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7" w15:restartNumberingAfterBreak="0">
    <w:nsid w:val="525C6AAD"/>
    <w:multiLevelType w:val="hybridMultilevel"/>
    <w:tmpl w:val="73DC6158"/>
    <w:lvl w:ilvl="0" w:tplc="040C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5748E7"/>
    <w:multiLevelType w:val="hybridMultilevel"/>
    <w:tmpl w:val="64E887CE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FF4C02"/>
    <w:multiLevelType w:val="hybridMultilevel"/>
    <w:tmpl w:val="2054BC8A"/>
    <w:lvl w:ilvl="0" w:tplc="C6AE8830">
      <w:start w:val="5"/>
      <w:numFmt w:val="bullet"/>
      <w:lvlText w:val=""/>
      <w:lvlJc w:val="left"/>
      <w:pPr>
        <w:ind w:left="717" w:hanging="360"/>
      </w:pPr>
      <w:rPr>
        <w:rFonts w:hint="default" w:ascii="Wingdings" w:hAnsi="Wingdings" w:eastAsiaTheme="minorEastAsia" w:cstheme="minorHAnsi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10" w15:restartNumberingAfterBreak="0">
    <w:nsid w:val="5F6C0F9B"/>
    <w:multiLevelType w:val="hybridMultilevel"/>
    <w:tmpl w:val="9EB4CD16"/>
    <w:lvl w:ilvl="0" w:tplc="612A1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B12B7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C70C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E00E8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8F0D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312D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CF29F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438D2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1F8D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EB7115"/>
    <w:multiLevelType w:val="hybridMultilevel"/>
    <w:tmpl w:val="737A8DA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09"/>
    <w:rsid w:val="00010241"/>
    <w:rsid w:val="000428A7"/>
    <w:rsid w:val="00045676"/>
    <w:rsid w:val="00046631"/>
    <w:rsid w:val="00113D1C"/>
    <w:rsid w:val="00141199"/>
    <w:rsid w:val="00144DEF"/>
    <w:rsid w:val="00180A55"/>
    <w:rsid w:val="001B7343"/>
    <w:rsid w:val="00207909"/>
    <w:rsid w:val="00225B01"/>
    <w:rsid w:val="00236A1E"/>
    <w:rsid w:val="0026195C"/>
    <w:rsid w:val="0029338A"/>
    <w:rsid w:val="00297328"/>
    <w:rsid w:val="002A7C09"/>
    <w:rsid w:val="00307B21"/>
    <w:rsid w:val="00332BCE"/>
    <w:rsid w:val="00356304"/>
    <w:rsid w:val="0037464E"/>
    <w:rsid w:val="003B5DB6"/>
    <w:rsid w:val="003C08A9"/>
    <w:rsid w:val="003D0F81"/>
    <w:rsid w:val="00416042"/>
    <w:rsid w:val="00442665"/>
    <w:rsid w:val="004B5F7A"/>
    <w:rsid w:val="004D2327"/>
    <w:rsid w:val="0051784F"/>
    <w:rsid w:val="005654F9"/>
    <w:rsid w:val="00583BA0"/>
    <w:rsid w:val="00596DFA"/>
    <w:rsid w:val="005F5299"/>
    <w:rsid w:val="00636CB6"/>
    <w:rsid w:val="00647C8B"/>
    <w:rsid w:val="006F1B8B"/>
    <w:rsid w:val="007178B3"/>
    <w:rsid w:val="007619DF"/>
    <w:rsid w:val="007B5446"/>
    <w:rsid w:val="00812BF6"/>
    <w:rsid w:val="00823B20"/>
    <w:rsid w:val="00823CD2"/>
    <w:rsid w:val="00853F78"/>
    <w:rsid w:val="00864ADF"/>
    <w:rsid w:val="008C790E"/>
    <w:rsid w:val="008F05DE"/>
    <w:rsid w:val="00917F8A"/>
    <w:rsid w:val="0097474B"/>
    <w:rsid w:val="00996D0A"/>
    <w:rsid w:val="009A784E"/>
    <w:rsid w:val="009E2EB8"/>
    <w:rsid w:val="00A06BD6"/>
    <w:rsid w:val="00A072A5"/>
    <w:rsid w:val="00A32109"/>
    <w:rsid w:val="00A35BE2"/>
    <w:rsid w:val="00A37C56"/>
    <w:rsid w:val="00A47BF5"/>
    <w:rsid w:val="00A47DF7"/>
    <w:rsid w:val="00A529AD"/>
    <w:rsid w:val="00A83AF2"/>
    <w:rsid w:val="00AA469E"/>
    <w:rsid w:val="00AA50B7"/>
    <w:rsid w:val="00AB10D6"/>
    <w:rsid w:val="00AB3F2F"/>
    <w:rsid w:val="00AE1C08"/>
    <w:rsid w:val="00BA5602"/>
    <w:rsid w:val="00C14691"/>
    <w:rsid w:val="00CC1EC2"/>
    <w:rsid w:val="00CE49A4"/>
    <w:rsid w:val="00D32764"/>
    <w:rsid w:val="00D71084"/>
    <w:rsid w:val="00D95CF3"/>
    <w:rsid w:val="00DA2610"/>
    <w:rsid w:val="00DC4882"/>
    <w:rsid w:val="00DD2773"/>
    <w:rsid w:val="00E14ED3"/>
    <w:rsid w:val="00E33380"/>
    <w:rsid w:val="00E6701A"/>
    <w:rsid w:val="00EA42D8"/>
    <w:rsid w:val="00EB4CDB"/>
    <w:rsid w:val="00ED11F8"/>
    <w:rsid w:val="00EE2A56"/>
    <w:rsid w:val="00F2636E"/>
    <w:rsid w:val="00F6130F"/>
    <w:rsid w:val="00F812AD"/>
    <w:rsid w:val="00F93E9D"/>
    <w:rsid w:val="611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0CE8A"/>
  <w15:chartTrackingRefBased/>
  <w15:docId w15:val="{5F6D3199-C40C-410D-BEFC-7D6A0F18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4DEF"/>
  </w:style>
  <w:style w:type="paragraph" w:styleId="Heading1">
    <w:name w:val="heading 1"/>
    <w:basedOn w:val="Normal"/>
    <w:next w:val="Normal"/>
    <w:link w:val="Heading1Char"/>
    <w:uiPriority w:val="9"/>
    <w:qFormat/>
    <w:rsid w:val="00144DEF"/>
    <w:pPr>
      <w:keepNext/>
      <w:keepLines/>
      <w:pBdr>
        <w:left w:val="single" w:color="D55816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DEF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DEF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DEF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DEF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DEF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DEF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DEF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DEF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C8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44DEF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DEF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F4110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4DEF"/>
    <w:rPr>
      <w:rFonts w:asciiTheme="majorHAnsi" w:hAnsiTheme="majorHAnsi" w:eastAsiaTheme="majorEastAsia" w:cstheme="majorBidi"/>
      <w:caps/>
      <w:color w:val="9F4110" w:themeColor="accent2" w:themeShade="BF"/>
      <w:spacing w:val="10"/>
      <w:sz w:val="28"/>
      <w:szCs w:val="28"/>
    </w:rPr>
  </w:style>
  <w:style w:type="table" w:styleId="TableGrid">
    <w:name w:val="Table Grid"/>
    <w:basedOn w:val="TableNormal"/>
    <w:uiPriority w:val="39"/>
    <w:rsid w:val="00647C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IntenseReference">
    <w:name w:val="Intense Reference"/>
    <w:basedOn w:val="DefaultParagraphFont"/>
    <w:uiPriority w:val="32"/>
    <w:qFormat/>
    <w:rsid w:val="00144DEF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144DEF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144DEF"/>
    <w:rPr>
      <w:rFonts w:asciiTheme="majorHAnsi" w:hAnsiTheme="majorHAnsi" w:eastAsiaTheme="majorEastAsia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96D0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6D0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96D0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6D0A"/>
    <w:rPr>
      <w:lang w:val="fr-FR"/>
    </w:rPr>
  </w:style>
  <w:style w:type="character" w:styleId="HTMLCode">
    <w:name w:val="HTML Code"/>
    <w:basedOn w:val="DefaultParagraphFont"/>
    <w:uiPriority w:val="99"/>
    <w:semiHidden/>
    <w:unhideWhenUsed/>
    <w:rsid w:val="003B5DB6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B5DB6"/>
    <w:rPr>
      <w:rFonts w:ascii="Courier New" w:hAnsi="Courier New" w:eastAsia="Times New Roman" w:cs="Courier New"/>
      <w:sz w:val="20"/>
      <w:szCs w:val="20"/>
      <w:lang w:val="fr-FR" w:eastAsia="fr-FR"/>
    </w:rPr>
  </w:style>
  <w:style w:type="character" w:styleId="Heading4Char" w:customStyle="1">
    <w:name w:val="Heading 4 Char"/>
    <w:basedOn w:val="DefaultParagraphFont"/>
    <w:link w:val="Heading4"/>
    <w:uiPriority w:val="9"/>
    <w:rsid w:val="00144DEF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sid w:val="00144DEF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144DEF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44DEF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44DEF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44DEF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DEF"/>
    <w:pPr>
      <w:spacing w:line="240" w:lineRule="auto"/>
    </w:pPr>
    <w:rPr>
      <w:b/>
      <w:bCs/>
      <w:color w:val="D55816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4DEF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44DEF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D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144D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44DEF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4DEF"/>
    <w:rPr>
      <w:rFonts w:asciiTheme="minorHAnsi" w:hAnsiTheme="minorHAnsi" w:eastAsiaTheme="minorEastAsia" w:cstheme="minorBidi"/>
      <w:i/>
      <w:iCs/>
      <w:color w:val="9F4110" w:themeColor="accent2" w:themeShade="BF"/>
      <w:sz w:val="20"/>
      <w:szCs w:val="20"/>
    </w:rPr>
  </w:style>
  <w:style w:type="paragraph" w:styleId="NoSpacing">
    <w:name w:val="No Spacing"/>
    <w:uiPriority w:val="1"/>
    <w:qFormat/>
    <w:rsid w:val="00144D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4DEF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144DEF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4D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4DEF"/>
    <w:rPr>
      <w:rFonts w:asciiTheme="minorHAnsi" w:hAnsiTheme="minorHAnsi" w:eastAsiaTheme="minorEastAsia" w:cstheme="minorBidi"/>
      <w:b/>
      <w:bCs/>
      <w:i/>
      <w:iCs/>
      <w:color w:val="9F411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44DEF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44DEF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DEF"/>
    <w:pPr>
      <w:outlineLvl w:val="9"/>
    </w:pPr>
  </w:style>
  <w:style w:type="paragraph" w:styleId="Default" w:customStyle="1">
    <w:name w:val="Default"/>
    <w:rsid w:val="00A47D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D327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defaut" w:customStyle="1">
    <w:name w:val="defaut"/>
    <w:basedOn w:val="Normal"/>
    <w:rsid w:val="00D327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bridgeheadniv5" w:customStyle="1">
    <w:name w:val="bridgehead_niv5"/>
    <w:basedOn w:val="DefaultParagraphFont"/>
    <w:rsid w:val="00D32764"/>
  </w:style>
  <w:style w:type="character" w:styleId="couriergras11" w:customStyle="1">
    <w:name w:val="courier_gras_11"/>
    <w:basedOn w:val="DefaultParagraphFont"/>
    <w:rsid w:val="00D32764"/>
  </w:style>
  <w:style w:type="character" w:styleId="courier" w:customStyle="1">
    <w:name w:val="courier"/>
    <w:basedOn w:val="DefaultParagraphFont"/>
    <w:rsid w:val="00EB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4" ma:contentTypeDescription="Crée un document." ma:contentTypeScope="" ma:versionID="9abb2162026b7e86e7e3d796b99f1478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acbf42a354029e9b95c850e786d6e114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9055C-9347-4297-BB28-DD2305875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3F86D-FDAE-4C2A-B15B-18FF5D02C89D}">
  <ds:schemaRefs>
    <ds:schemaRef ds:uri="http://schemas.microsoft.com/office/2006/metadata/properties"/>
    <ds:schemaRef ds:uri="http://schemas.microsoft.com/office/infopath/2007/PartnerControls"/>
    <ds:schemaRef ds:uri="ddc981df-c0c7-4238-aa10-aa1c29e6f406"/>
  </ds:schemaRefs>
</ds:datastoreItem>
</file>

<file path=customXml/itemProps3.xml><?xml version="1.0" encoding="utf-8"?>
<ds:datastoreItem xmlns:ds="http://schemas.openxmlformats.org/officeDocument/2006/customXml" ds:itemID="{1C7A1EE8-EC82-4085-83F4-E8936D6ADE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غادة دبوس</dc:creator>
  <cp:keywords/>
  <dc:description/>
  <cp:lastModifiedBy>Christian DOBE</cp:lastModifiedBy>
  <cp:revision>49</cp:revision>
  <dcterms:created xsi:type="dcterms:W3CDTF">2023-02-06T17:53:00Z</dcterms:created>
  <dcterms:modified xsi:type="dcterms:W3CDTF">2024-04-08T21:00:21Z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