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color w:val="0E3A5D"/>
          <w:sz w:val="52"/>
        </w:rPr>
        <w:t>LSS Corporate Materials</w:t>
      </w:r>
    </w:p>
    <w:p>
      <w:pPr>
        <w:jc w:val="center"/>
      </w:pPr>
      <w:r>
        <w:rPr>
          <w:rFonts w:ascii="Calibri" w:hAnsi="Calibri"/>
          <w:color w:val="0B6E6E"/>
          <w:sz w:val="28"/>
        </w:rPr>
        <w:t>Part III — Corporate Brochure, Company Profile, Executive One-Pager</w:t>
      </w:r>
    </w:p>
    <w:p>
      <w:pPr>
        <w:jc w:val="center"/>
      </w:pPr>
      <w:r>
        <w:rPr>
          <w:color w:val="444A52"/>
          <w:sz w:val="20"/>
        </w:rPr>
        <w:t>LSS — Life Sciences Suite  ·  Marketing &amp; Advertising Master Plan</w:t>
      </w:r>
    </w:p>
    <w:p>
      <w:r>
        <w:br w:type="page"/>
      </w:r>
    </w:p>
    <w:p>
      <w:pPr>
        <w:spacing w:before="120" w:after="200"/>
        <w:pBdr>
          <w:bottom w:val="single" w:sz="12" w:space="4" w:color="0E3A5D"/>
        </w:pBdr>
      </w:pPr>
      <w:r>
        <w:rPr>
          <w:rFonts w:ascii="Calibri" w:hAnsi="Calibri"/>
          <w:b/>
          <w:color w:val="0E3A5D"/>
          <w:sz w:val="44"/>
        </w:rPr>
        <w:t>LSS MARKETING MASTER PLAN — PART III: CORPORATE MATERIALS</w:t>
      </w:r>
    </w:p>
    <w:p>
      <w:pPr>
        <w:spacing w:after="120" w:line="276" w:lineRule="auto"/>
      </w:pPr>
      <w:r>
        <w:rPr>
          <w:b/>
          <w:sz w:val="22"/>
        </w:rPr>
        <w:t>Worker:</w:t>
      </w:r>
      <w:r>
        <w:rPr>
          <w:sz w:val="22"/>
        </w:rPr>
        <w:t xml:space="preserve"> 03 — Corporate Copywriter</w:t>
      </w:r>
    </w:p>
    <w:p>
      <w:pPr>
        <w:spacing w:after="120" w:line="276" w:lineRule="auto"/>
      </w:pPr>
      <w:r>
        <w:rPr>
          <w:b/>
          <w:sz w:val="22"/>
        </w:rPr>
        <w:t>Deliverables:</w:t>
      </w:r>
      <w:r>
        <w:rPr>
          <w:sz w:val="22"/>
        </w:rPr>
        <w:t xml:space="preserve"> (A) LSS Corporate Brochure · (B) Company Profile · (C) Executive One-Pager</w:t>
      </w:r>
    </w:p>
    <w:p>
      <w:pPr>
        <w:spacing w:after="120" w:line="276" w:lineRule="auto"/>
      </w:pPr>
      <w:r>
        <w:rPr>
          <w:b/>
          <w:sz w:val="22"/>
        </w:rPr>
        <w:t>Status:</w:t>
      </w:r>
      <w:r>
        <w:rPr>
          <w:sz w:val="22"/>
        </w:rPr>
        <w:t xml:space="preserve"> Complete, production-grade finished copy (English)</w:t>
      </w:r>
    </w:p>
    <w:p>
      <w:pPr>
        <w:spacing w:after="120" w:line="276" w:lineRule="auto"/>
      </w:pPr>
      <w:r>
        <w:rPr>
          <w:b/>
          <w:sz w:val="22"/>
        </w:rPr>
        <w:t>Binding inputs:</w:t>
      </w:r>
      <w:r>
        <w:rPr>
          <w:sz w:val="22"/>
        </w:rPr>
        <w:t xml:space="preserve"> </w:t>
      </w:r>
      <w:r>
        <w:rPr>
          <w:rFonts w:ascii="Consolas" w:hAnsi="Consolas"/>
          <w:sz w:val="22"/>
        </w:rPr>
        <w:t>marketing_ground_rules.md</w:t>
      </w:r>
      <w:r>
        <w:rPr>
          <w:sz w:val="22"/>
        </w:rPr>
        <w:t xml:space="preserve">, </w:t>
      </w:r>
      <w:r>
        <w:rPr>
          <w:rFonts w:ascii="Consolas" w:hAnsi="Consolas"/>
          <w:sz w:val="22"/>
        </w:rPr>
        <w:t>module_catalog.txt</w:t>
      </w:r>
      <w:r>
        <w:rPr>
          <w:sz w:val="22"/>
        </w:rPr>
        <w:t xml:space="preserve">, </w:t>
      </w:r>
      <w:r>
        <w:rPr>
          <w:rFonts w:ascii="Consolas" w:hAnsi="Consolas"/>
          <w:sz w:val="22"/>
        </w:rPr>
        <w:t>evidence_a_platform_facts.md</w:t>
      </w:r>
      <w:r>
        <w:rPr>
          <w:sz w:val="22"/>
        </w:rPr>
        <w:t xml:space="preserve">, </w:t>
      </w:r>
      <w:r>
        <w:rPr>
          <w:rFonts w:ascii="Consolas" w:hAnsi="Consolas"/>
          <w:sz w:val="22"/>
        </w:rPr>
        <w:t>evidence_b_implementation_workflows.md</w:t>
      </w:r>
    </w:p>
    <w:p>
      <w:pPr>
        <w:spacing w:before="120" w:after="200"/>
        <w:pBdr>
          <w:bottom w:val="single" w:sz="12" w:space="4" w:color="0E3A5D"/>
        </w:pBdr>
      </w:pPr>
      <w:r>
        <w:rPr>
          <w:rFonts w:ascii="Calibri" w:hAnsi="Calibri"/>
          <w:b/>
          <w:color w:val="0E3A5D"/>
          <w:sz w:val="44"/>
        </w:rPr>
        <w:t>A. LSS CORPORATE BROCHURE</w:t>
      </w:r>
    </w:p>
    <w:p>
      <w:pPr>
        <w:spacing w:after="120" w:line="276" w:lineRule="auto"/>
      </w:pPr>
      <w:r>
        <w:rPr>
          <w:b/>
          <w:sz w:val="22"/>
        </w:rPr>
        <w:t>Working title:</w:t>
      </w:r>
      <w:r>
        <w:rPr>
          <w:sz w:val="22"/>
        </w:rPr>
        <w:t xml:space="preserve"> </w:t>
      </w:r>
      <w:r>
        <w:rPr>
          <w:i/>
          <w:sz w:val="22"/>
        </w:rPr>
        <w:t>LSS — Life Sciences Suite: One Traceable Environment for Regulated Life-Sciences Operations</w:t>
      </w:r>
    </w:p>
    <w:p>
      <w:pPr>
        <w:spacing w:after="120" w:line="276" w:lineRule="auto"/>
      </w:pPr>
      <w:r>
        <w:rPr>
          <w:b/>
          <w:sz w:val="22"/>
        </w:rPr>
        <w:t>Format:</w:t>
      </w:r>
      <w:r>
        <w:rPr>
          <w:sz w:val="22"/>
        </w:rPr>
        <w:t xml:space="preserve"> 12 pages, A4 landscape-capable (print + PDF). Full-bleed page furniture, strong typographic hierarchy, tables for capability mapping. All copy below is finished.</w:t>
      </w:r>
    </w:p>
    <w:p>
      <w:pPr>
        <w:spacing w:before="240" w:after="120"/>
      </w:pPr>
      <w:r>
        <w:rPr>
          <w:rFonts w:ascii="Calibri" w:hAnsi="Calibri"/>
          <w:b/>
          <w:color w:val="0E3A5D"/>
          <w:sz w:val="34"/>
        </w:rPr>
        <w:t>Page 1 — Cover</w:t>
      </w:r>
    </w:p>
    <w:p>
      <w:pPr>
        <w:spacing w:before="160" w:after="80"/>
      </w:pPr>
      <w:r>
        <w:rPr>
          <w:rFonts w:ascii="Calibri" w:hAnsi="Calibri"/>
          <w:b/>
          <w:color w:val="0B6E6E"/>
          <w:sz w:val="28"/>
        </w:rPr>
        <w:t>Finished copy</w:t>
      </w:r>
    </w:p>
    <w:p>
      <w:pPr>
        <w:spacing w:after="120" w:line="276" w:lineRule="auto"/>
      </w:pPr>
      <w:r>
        <w:rPr>
          <w:b/>
          <w:sz w:val="22"/>
        </w:rPr>
        <w:t>Logo lockup (top left):</w:t>
      </w:r>
      <w:r>
        <w:rPr>
          <w:sz w:val="22"/>
        </w:rPr>
        <w:t xml:space="preserve"> LSS — Life Sciences Suite</w:t>
      </w:r>
    </w:p>
    <w:p>
      <w:pPr>
        <w:spacing w:after="120" w:line="276" w:lineRule="auto"/>
      </w:pPr>
      <w:r>
        <w:rPr>
          <w:b/>
          <w:sz w:val="22"/>
        </w:rPr>
        <w:t>Headline (center, 60–72 pt):</w:t>
      </w:r>
    </w:p>
    <w:p>
      <w:pPr>
        <w:spacing w:after="120"/>
        <w:ind w:left="432"/>
      </w:pPr>
      <w:r>
        <w:rPr>
          <w:i/>
          <w:color w:val="444A52"/>
          <w:sz w:val="22"/>
        </w:rPr>
        <w:t>LSS — Life Sciences Suite</w:t>
      </w:r>
    </w:p>
    <w:p>
      <w:pPr>
        <w:spacing w:after="120" w:line="276" w:lineRule="auto"/>
      </w:pPr>
      <w:r>
        <w:rPr>
          <w:b/>
          <w:sz w:val="22"/>
        </w:rPr>
        <w:t>Subheadline (28–32 pt):</w:t>
      </w:r>
    </w:p>
    <w:p>
      <w:pPr>
        <w:spacing w:after="120"/>
        <w:ind w:left="432"/>
      </w:pPr>
      <w:r>
        <w:rPr>
          <w:i/>
          <w:color w:val="444A52"/>
          <w:sz w:val="22"/>
        </w:rPr>
        <w:t>Enterprise operations and quality processes.</w:t>
      </w:r>
    </w:p>
    <w:p>
      <w:pPr>
        <w:spacing w:after="120"/>
        <w:ind w:left="432"/>
      </w:pPr>
      <w:r>
        <w:rPr>
          <w:i/>
          <w:color w:val="444A52"/>
          <w:sz w:val="22"/>
        </w:rPr>
        <w:t>One traceable digital environment — designed for regulated life-sciences organizations.</w:t>
      </w:r>
    </w:p>
    <w:p>
      <w:pPr>
        <w:spacing w:after="120" w:line="276" w:lineRule="auto"/>
      </w:pPr>
      <w:r>
        <w:rPr>
          <w:b/>
          <w:sz w:val="22"/>
        </w:rPr>
        <w:t>Tagline recommendation (primary):</w:t>
      </w:r>
    </w:p>
    <w:p>
      <w:pPr>
        <w:spacing w:after="120"/>
        <w:ind w:left="432"/>
      </w:pPr>
      <w:r>
        <w:rPr>
          <w:i/>
          <w:color w:val="444A52"/>
          <w:sz w:val="22"/>
        </w:rPr>
        <w:t>**"Operate. Assure. Trace."**</w:t>
      </w:r>
    </w:p>
    <w:p>
      <w:pPr>
        <w:spacing w:after="120" w:line="276" w:lineRule="auto"/>
      </w:pPr>
      <w:r>
        <w:rPr>
          <w:b/>
          <w:sz w:val="22"/>
        </w:rPr>
        <w:t>Alternative taglines (for A/B testing):</w:t>
      </w:r>
    </w:p>
    <w:p>
      <w:pPr>
        <w:pStyle w:val="ListBullet"/>
        <w:spacing w:after="40"/>
      </w:pPr>
      <w:r>
        <w:rPr>
          <w:sz w:val="22"/>
        </w:rPr>
        <w:t>"Where operations and quality meet — traceably."</w:t>
      </w:r>
    </w:p>
    <w:p>
      <w:pPr>
        <w:pStyle w:val="ListBullet"/>
        <w:spacing w:after="40"/>
      </w:pPr>
      <w:r>
        <w:rPr>
          <w:sz w:val="22"/>
        </w:rPr>
        <w:t>"One environment. Every record. End to end."</w:t>
      </w:r>
    </w:p>
    <w:p>
      <w:pPr>
        <w:pStyle w:val="ListBullet"/>
        <w:spacing w:after="40"/>
      </w:pPr>
      <w:r>
        <w:rPr>
          <w:sz w:val="22"/>
        </w:rPr>
        <w:t>"Built for organizations that must prove what they do."</w:t>
      </w:r>
    </w:p>
    <w:p>
      <w:pPr>
        <w:spacing w:after="120" w:line="276" w:lineRule="auto"/>
      </w:pPr>
      <w:r>
        <w:rPr>
          <w:b/>
          <w:sz w:val="22"/>
        </w:rPr>
        <w:t>Sector strip (bottom, small caps):</w:t>
      </w:r>
    </w:p>
    <w:p>
      <w:pPr>
        <w:spacing w:after="120" w:line="276" w:lineRule="auto"/>
      </w:pPr>
      <w:r>
        <w:rPr>
          <w:sz w:val="22"/>
        </w:rPr>
        <w:t>Pharmaceutical Manufacturing · Medical Devices · Medical Plastics · Cosmetics · Laboratories</w:t>
      </w:r>
    </w:p>
    <w:p>
      <w:pPr>
        <w:spacing w:after="120" w:line="276" w:lineRule="auto"/>
      </w:pPr>
      <w:r>
        <w:rPr>
          <w:b/>
          <w:sz w:val="22"/>
        </w:rPr>
        <w:t>Visual direction (design notes):</w:t>
      </w:r>
    </w:p>
    <w:p>
      <w:pPr>
        <w:pStyle w:val="ListBullet"/>
        <w:spacing w:after="40"/>
      </w:pPr>
      <w:r>
        <w:rPr>
          <w:b/>
          <w:sz w:val="22"/>
        </w:rPr>
        <w:t>Palette:</w:t>
      </w:r>
      <w:r>
        <w:rPr>
          <w:sz w:val="22"/>
        </w:rPr>
        <w:t xml:space="preserve"> deep clinical blue (primary, </w:t>
      </w:r>
      <w:r>
        <w:rPr>
          <w:rFonts w:ascii="Consolas" w:hAnsi="Consolas"/>
          <w:sz w:val="22"/>
        </w:rPr>
        <w:t>#0B3C5D</w:t>
      </w:r>
      <w:r>
        <w:rPr>
          <w:sz w:val="22"/>
        </w:rPr>
        <w:t>), teal accent (</w:t>
      </w:r>
      <w:r>
        <w:rPr>
          <w:rFonts w:ascii="Consolas" w:hAnsi="Consolas"/>
          <w:sz w:val="22"/>
        </w:rPr>
        <w:t>#2E8B8B</w:t>
      </w:r>
      <w:r>
        <w:rPr>
          <w:sz w:val="22"/>
        </w:rPr>
        <w:t>), white/off-white backgrounds, restrained amber for "quality event" accents. No clichéd lab-photography gradients.</w:t>
      </w:r>
    </w:p>
    <w:p>
      <w:pPr>
        <w:pStyle w:val="ListBullet"/>
        <w:spacing w:after="40"/>
      </w:pPr>
      <w:r>
        <w:rPr>
          <w:b/>
          <w:sz w:val="22"/>
        </w:rPr>
        <w:t>Imagery:</w:t>
      </w:r>
      <w:r>
        <w:rPr>
          <w:sz w:val="22"/>
        </w:rPr>
        <w:t xml:space="preserve"> abstract traceability network — nodes and threads linking "batch → quality event → document → signature" (custom vector, not stock photos). Secondary: clean, real-work imagery of manufacturing lines, QC benches, controlled environments, always with people working — not empty rooms.</w:t>
      </w:r>
    </w:p>
    <w:p>
      <w:pPr>
        <w:pStyle w:val="ListBullet"/>
        <w:spacing w:after="40"/>
      </w:pPr>
      <w:r>
        <w:rPr>
          <w:b/>
          <w:sz w:val="22"/>
        </w:rPr>
        <w:t>Typography:</w:t>
      </w:r>
      <w:r>
        <w:rPr>
          <w:sz w:val="22"/>
        </w:rPr>
        <w:t xml:space="preserve"> Swiss-grid sans (e.g., Inter/Source Sans) for body, strong condensed sans or serif display for headlines. Generous whitespace; density reserved for the inside pages.</w:t>
      </w:r>
    </w:p>
    <w:p>
      <w:pPr>
        <w:pStyle w:val="ListBullet"/>
        <w:spacing w:after="40"/>
      </w:pPr>
      <w:r>
        <w:rPr>
          <w:b/>
          <w:sz w:val="22"/>
        </w:rPr>
        <w:t>Mood:</w:t>
      </w:r>
      <w:r>
        <w:rPr>
          <w:sz w:val="22"/>
        </w:rPr>
        <w:t xml:space="preserve"> precise, audit-ready, calm authority. Nothing "futuristic"; everything "engineered and provable."</w:t>
      </w:r>
    </w:p>
    <w:p>
      <w:pPr>
        <w:pStyle w:val="ListBullet"/>
        <w:spacing w:after="40"/>
      </w:pPr>
      <w:r>
        <w:rPr>
          <w:b/>
          <w:sz w:val="22"/>
        </w:rPr>
        <w:t>Cover layout:</w:t>
      </w:r>
      <w:r>
        <w:rPr>
          <w:sz w:val="22"/>
        </w:rPr>
        <w:t xml:space="preserve"> minimal text, dominant traceability graphic, thin rule lines evoking batch-record grids.</w:t>
      </w:r>
    </w:p>
    <w:p>
      <w:pPr>
        <w:spacing w:before="240" w:after="120"/>
      </w:pPr>
      <w:r>
        <w:rPr>
          <w:rFonts w:ascii="Calibri" w:hAnsi="Calibri"/>
          <w:b/>
          <w:color w:val="0E3A5D"/>
          <w:sz w:val="34"/>
        </w:rPr>
        <w:t>Page 2 — The Life Sciences Digitalization Problem</w:t>
      </w:r>
    </w:p>
    <w:p>
      <w:pPr>
        <w:spacing w:before="160" w:after="80"/>
      </w:pPr>
      <w:r>
        <w:rPr>
          <w:rFonts w:ascii="Calibri" w:hAnsi="Calibri"/>
          <w:b/>
          <w:color w:val="0B6E6E"/>
          <w:sz w:val="28"/>
        </w:rPr>
        <w:t>Headline</w:t>
      </w:r>
    </w:p>
    <w:p>
      <w:pPr>
        <w:spacing w:after="120"/>
        <w:ind w:left="432"/>
      </w:pPr>
      <w:r>
        <w:rPr>
          <w:i/>
          <w:color w:val="444A52"/>
          <w:sz w:val="22"/>
        </w:rPr>
        <w:t>Fragmented systems put your quality story at risk.</w:t>
      </w:r>
    </w:p>
    <w:p>
      <w:pPr>
        <w:spacing w:before="160" w:after="80"/>
      </w:pPr>
      <w:r>
        <w:rPr>
          <w:rFonts w:ascii="Calibri" w:hAnsi="Calibri"/>
          <w:b/>
          <w:color w:val="0B6E6E"/>
          <w:sz w:val="28"/>
        </w:rPr>
        <w:t>Intro (standfirst, 3 lines max)</w:t>
      </w:r>
    </w:p>
    <w:p>
      <w:pPr>
        <w:spacing w:after="120"/>
        <w:ind w:left="432"/>
      </w:pPr>
      <w:r>
        <w:rPr>
          <w:i/>
          <w:color w:val="444A52"/>
          <w:sz w:val="22"/>
        </w:rPr>
        <w:t>In regulated life-sciences operations, the product is only as good as the records that prove how it was made, tested, and released. Yet in most organizations, those records live in fragments.</w:t>
      </w:r>
    </w:p>
    <w:p>
      <w:pPr>
        <w:spacing w:before="160" w:after="80"/>
      </w:pPr>
      <w:r>
        <w:rPr>
          <w:rFonts w:ascii="Calibri" w:hAnsi="Calibri"/>
          <w:b/>
          <w:color w:val="0B6E6E"/>
          <w:sz w:val="28"/>
        </w:rPr>
        <w:t>Body copy — the five structural problems</w:t>
      </w:r>
    </w:p>
    <w:p>
      <w:pPr>
        <w:spacing w:after="120" w:line="276" w:lineRule="auto"/>
      </w:pPr>
      <w:r>
        <w:rPr>
          <w:b/>
          <w:sz w:val="22"/>
        </w:rPr>
        <w:t>1. Fragmented systems, scattered truth</w:t>
      </w:r>
    </w:p>
    <w:p>
      <w:pPr>
        <w:spacing w:after="120" w:line="276" w:lineRule="auto"/>
      </w:pPr>
      <w:r>
        <w:rPr>
          <w:sz w:val="22"/>
        </w:rPr>
        <w:t>ERP, spreadsheets, paper logbooks, laboratory notebooks, email approvals, and standalone document systems each hold a piece of the picture — but no single system holds the whole picture. The operational reality of a batch (what was used, produced, and moved) and the quality reality of that same batch (what was tested, reviewed, and decided) are recorded in different worlds that rarely talk to each other.</w:t>
      </w:r>
    </w:p>
    <w:p>
      <w:pPr>
        <w:spacing w:after="120" w:line="276" w:lineRule="auto"/>
      </w:pPr>
      <w:r>
        <w:rPr>
          <w:b/>
          <w:sz w:val="22"/>
        </w:rPr>
        <w:t>2. Spreadsheet dependency</w:t>
      </w:r>
    </w:p>
    <w:p>
      <w:pPr>
        <w:spacing w:after="120" w:line="276" w:lineRule="auto"/>
      </w:pPr>
      <w:r>
        <w:rPr>
          <w:sz w:val="22"/>
        </w:rPr>
        <w:t>Quality records, deviation logs, training matrices, calibration registers, and batch summaries still run on spreadsheets. Spreadsheets have no enforced version control, no audit trail, no signature framework, and no way to prove who changed what, when, and why. Every manual consolidation is a point where data can be lost, duplicated, or silently altered.</w:t>
      </w:r>
    </w:p>
    <w:p>
      <w:pPr>
        <w:spacing w:after="120" w:line="276" w:lineRule="auto"/>
      </w:pPr>
      <w:r>
        <w:rPr>
          <w:b/>
          <w:sz w:val="22"/>
        </w:rPr>
        <w:t>3. Disconnected ERP and QMS</w:t>
      </w:r>
    </w:p>
    <w:p>
      <w:pPr>
        <w:spacing w:after="120" w:line="276" w:lineRule="auto"/>
      </w:pPr>
      <w:r>
        <w:rPr>
          <w:sz w:val="22"/>
        </w:rPr>
        <w:t>Even organizations with an ERP and a QMS often run them as separate universes. A deviation raised in the QMS cannot see the lot status in the ERP. A release decision in quality cannot see the quarantine position in the warehouse. Investigating a quality event means manually joining data from systems never designed to be joined.</w:t>
      </w:r>
    </w:p>
    <w:p>
      <w:pPr>
        <w:spacing w:after="120" w:line="276" w:lineRule="auto"/>
      </w:pPr>
      <w:r>
        <w:rPr>
          <w:b/>
          <w:sz w:val="22"/>
        </w:rPr>
        <w:t>4. Audit pressure</w:t>
      </w:r>
    </w:p>
    <w:p>
      <w:pPr>
        <w:spacing w:after="120" w:line="276" w:lineRule="auto"/>
      </w:pPr>
      <w:r>
        <w:rPr>
          <w:sz w:val="22"/>
        </w:rPr>
        <w:t xml:space="preserve">Inspectors and auditors ask one question in a thousand forms: </w:t>
      </w:r>
      <w:r>
        <w:rPr>
          <w:i/>
          <w:sz w:val="22"/>
        </w:rPr>
        <w:t>show me the record.</w:t>
      </w:r>
      <w:r>
        <w:rPr>
          <w:sz w:val="22"/>
        </w:rPr>
        <w:t xml:space="preserve"> When records are scattered across systems, paper files, and personal drives, assembling a complete, coherent answer takes days — and every gap becomes a finding, regardless of the underlying product quality.</w:t>
      </w:r>
    </w:p>
    <w:p>
      <w:pPr>
        <w:spacing w:after="120" w:line="276" w:lineRule="auto"/>
      </w:pPr>
      <w:r>
        <w:rPr>
          <w:b/>
          <w:sz w:val="22"/>
        </w:rPr>
        <w:t>5. Investigation delays</w:t>
      </w:r>
    </w:p>
    <w:p>
      <w:pPr>
        <w:spacing w:after="120" w:line="276" w:lineRule="auto"/>
      </w:pPr>
      <w:r>
        <w:rPr>
          <w:sz w:val="22"/>
        </w:rPr>
        <w:t>When something goes wrong — a deviation, an out-of-specification result, a complaint — the clock starts. Root-cause analysis is only as fast as the evidence you can assemble. Fragmented data turns every investigation into a data-hunting expedition, delays disposition decisions, extends quarantine, and pushes corrective actions months down the road.</w:t>
      </w:r>
    </w:p>
    <w:p>
      <w:pPr>
        <w:spacing w:before="160" w:after="80"/>
      </w:pPr>
      <w:r>
        <w:rPr>
          <w:rFonts w:ascii="Calibri" w:hAnsi="Calibri"/>
          <w:b/>
          <w:color w:val="0B6E6E"/>
          <w:sz w:val="28"/>
        </w:rPr>
        <w:t>Closing statement (pull-quote box)</w:t>
      </w:r>
    </w:p>
    <w:p>
      <w:pPr>
        <w:spacing w:after="120"/>
        <w:ind w:left="432"/>
      </w:pPr>
      <w:r>
        <w:rPr>
          <w:i/>
          <w:color w:val="444A52"/>
          <w:sz w:val="22"/>
        </w:rPr>
        <w:t>In regulated industries, information disconnection is not an IT annoyance — it is a quality, compliance, and commercial risk. The organization that cannot assemble its records quickly cannot defend its decisions credibly.</w:t>
      </w:r>
    </w:p>
    <w:p>
      <w:pPr>
        <w:spacing w:before="160" w:after="80"/>
      </w:pPr>
      <w:r>
        <w:rPr>
          <w:rFonts w:ascii="Calibri" w:hAnsi="Calibri"/>
          <w:b/>
          <w:color w:val="0B6E6E"/>
          <w:sz w:val="28"/>
        </w:rPr>
        <w:t>Design notes</w:t>
      </w:r>
    </w:p>
    <w:p>
      <w:pPr>
        <w:spacing w:after="120" w:line="276" w:lineRule="auto"/>
      </w:pPr>
      <w:r>
        <w:rPr>
          <w:sz w:val="22"/>
        </w:rPr>
        <w:t xml:space="preserve">Layout as five numbered problem cards with one-line "impact" strips: </w:t>
      </w:r>
      <w:r>
        <w:rPr>
          <w:i/>
          <w:sz w:val="22"/>
        </w:rPr>
        <w:t>truth fragmentation · version chaos · blind investigations · audit exposure · delayed releases.</w:t>
      </w:r>
    </w:p>
    <w:p>
      <w:pPr>
        <w:spacing w:before="240" w:after="120"/>
      </w:pPr>
      <w:r>
        <w:rPr>
          <w:rFonts w:ascii="Calibri" w:hAnsi="Calibri"/>
          <w:b/>
          <w:color w:val="0E3A5D"/>
          <w:sz w:val="34"/>
        </w:rPr>
        <w:t>Page 3 — What Is LSS?</w:t>
      </w:r>
    </w:p>
    <w:p>
      <w:pPr>
        <w:spacing w:before="160" w:after="80"/>
      </w:pPr>
      <w:r>
        <w:rPr>
          <w:rFonts w:ascii="Calibri" w:hAnsi="Calibri"/>
          <w:b/>
          <w:color w:val="0B6E6E"/>
          <w:sz w:val="28"/>
        </w:rPr>
        <w:t>Headline</w:t>
      </w:r>
    </w:p>
    <w:p>
      <w:pPr>
        <w:spacing w:after="120"/>
        <w:ind w:left="432"/>
      </w:pPr>
      <w:r>
        <w:rPr>
          <w:i/>
          <w:color w:val="444A52"/>
          <w:sz w:val="22"/>
        </w:rPr>
        <w:t>LSS — the Life Sciences Suite. One platform for operations and quality.</w:t>
      </w:r>
    </w:p>
    <w:p>
      <w:pPr>
        <w:spacing w:before="160" w:after="80"/>
      </w:pPr>
      <w:r>
        <w:rPr>
          <w:rFonts w:ascii="Calibri" w:hAnsi="Calibri"/>
          <w:b/>
          <w:color w:val="0B6E6E"/>
          <w:sz w:val="28"/>
        </w:rPr>
        <w:t>Positioning statement (boxed, verbatim core positioning)</w:t>
      </w:r>
    </w:p>
    <w:p>
      <w:pPr>
        <w:spacing w:after="120"/>
        <w:ind w:left="432"/>
      </w:pPr>
      <w:r>
        <w:rPr>
          <w:i/>
          <w:color w:val="444A52"/>
          <w:sz w:val="22"/>
        </w:rPr>
        <w:t>**"LSS connects enterprise operations and quality processes into one traceable digital environment designed for life-sciences organizations."**</w:t>
      </w:r>
    </w:p>
    <w:p>
      <w:pPr>
        <w:spacing w:before="160" w:after="80"/>
      </w:pPr>
      <w:r>
        <w:rPr>
          <w:rFonts w:ascii="Calibri" w:hAnsi="Calibri"/>
          <w:b/>
          <w:color w:val="0B6E6E"/>
          <w:sz w:val="28"/>
        </w:rPr>
        <w:t>What LSS is</w:t>
      </w:r>
    </w:p>
    <w:p>
      <w:pPr>
        <w:spacing w:after="120" w:line="276" w:lineRule="auto"/>
      </w:pPr>
      <w:r>
        <w:rPr>
          <w:sz w:val="22"/>
        </w:rPr>
        <w:t>LSS is an integrated ERP + QMS business platform purpose-built for regulated life-sciences organizations: pharmaceutical manufacturers, medical-device manufacturers, pharmaceutical and medical-plastic manufacturers, cosmetics manufacturers, and laboratories.</w:t>
      </w:r>
    </w:p>
    <w:p>
      <w:pPr>
        <w:spacing w:after="120" w:line="276" w:lineRule="auto"/>
      </w:pPr>
      <w:r>
        <w:rPr>
          <w:sz w:val="22"/>
        </w:rPr>
        <w:t>Built on the proven open-source Odoo 19 Community Edition ERP foundation, LSS adds a specialized life-sciences layer of modules and workflows — from controlled documentation and electronic batch records to lot-level traceability and sector-specific process support. One system of record where the people who make, test, release, and improve the product work in the same environment and on the same data.</w:t>
      </w:r>
    </w:p>
    <w:p>
      <w:pPr>
        <w:spacing w:before="160" w:after="80"/>
      </w:pPr>
      <w:r>
        <w:rPr>
          <w:rFonts w:ascii="Calibri" w:hAnsi="Calibri"/>
          <w:b/>
          <w:color w:val="0B6E6E"/>
          <w:sz w:val="28"/>
        </w:rPr>
        <w:t>What LSS does</w:t>
      </w:r>
    </w:p>
    <w:p>
      <w:pPr>
        <w:pStyle w:val="ListBullet"/>
        <w:spacing w:after="40"/>
      </w:pPr>
      <w:r>
        <w:rPr>
          <w:sz w:val="22"/>
        </w:rPr>
        <w:t>Runs the core business: procurement, inventory, manufacturing, distribution, and finance on one platform.</w:t>
      </w:r>
    </w:p>
    <w:p>
      <w:pPr>
        <w:pStyle w:val="ListBullet"/>
        <w:spacing w:after="40"/>
      </w:pPr>
      <w:r>
        <w:rPr>
          <w:sz w:val="22"/>
        </w:rPr>
        <w:t>Runs the quality system: documents, training, deviations, CAPA, change control, audits, complaints, recalls, validation, and calibration with digital workflows, approvals, and electronic signatures.</w:t>
      </w:r>
    </w:p>
    <w:p>
      <w:pPr>
        <w:pStyle w:val="ListBullet"/>
        <w:spacing w:after="40"/>
      </w:pPr>
      <w:r>
        <w:rPr>
          <w:sz w:val="22"/>
        </w:rPr>
        <w:t>Keeps every action traceable: field-level audit trails, immutable records, and lot/serial history from raw material to finished product.</w:t>
      </w:r>
    </w:p>
    <w:p>
      <w:pPr>
        <w:pStyle w:val="ListBullet"/>
        <w:spacing w:after="40"/>
      </w:pPr>
      <w:r>
        <w:rPr>
          <w:sz w:val="22"/>
        </w:rPr>
        <w:t>Speaks the language of each sector: dedicated process support for pharma, medical devices, medical plastics, cosmetics, and laboratory operations.</w:t>
      </w:r>
    </w:p>
    <w:p>
      <w:pPr>
        <w:pStyle w:val="ListBullet"/>
        <w:spacing w:after="40"/>
      </w:pPr>
      <w:r>
        <w:rPr>
          <w:sz w:val="22"/>
        </w:rPr>
        <w:t>Delivers one evidence base: a single environment from which records can be assembled for internal audits, customer audits, and regulatory inspections.</w:t>
      </w:r>
    </w:p>
    <w:p>
      <w:pPr>
        <w:spacing w:before="160" w:after="80"/>
      </w:pPr>
      <w:r>
        <w:rPr>
          <w:rFonts w:ascii="Calibri" w:hAnsi="Calibri"/>
          <w:b/>
          <w:color w:val="0B6E6E"/>
          <w:sz w:val="28"/>
        </w:rPr>
        <w:t>What LSS is not (honest positioning — boxed)</w:t>
      </w:r>
    </w:p>
    <w:p>
      <w:pPr>
        <w:pStyle w:val="ListBullet"/>
        <w:spacing w:after="40"/>
      </w:pPr>
      <w:r>
        <w:rPr>
          <w:b/>
          <w:sz w:val="22"/>
        </w:rPr>
        <w:t>Not a compliance certificate.</w:t>
      </w:r>
      <w:r>
        <w:rPr>
          <w:sz w:val="22"/>
        </w:rPr>
        <w:t xml:space="preserve"> LSS supports implementation of processes aligned with applicable regulatory frameworks (GMP, WHO GMP, ANPP/BPF, ISO 9001/13485/14971/15378/22716, 21 CFR Part 11, EU Annex 11, EU MDR, EU Cosmetics Regulation 1223/2009, GS1, ICH). No software certifies compliance — </w:t>
      </w:r>
      <w:r>
        <w:rPr>
          <w:i/>
          <w:sz w:val="22"/>
        </w:rPr>
        <w:t>compliance is a property of the organization, not of software.</w:t>
      </w:r>
    </w:p>
    <w:p>
      <w:pPr>
        <w:pStyle w:val="ListBullet"/>
        <w:spacing w:after="40"/>
      </w:pPr>
      <w:r>
        <w:rPr>
          <w:b/>
          <w:sz w:val="22"/>
        </w:rPr>
        <w:t>Not a substitute for your quality system.</w:t>
      </w:r>
      <w:r>
        <w:rPr>
          <w:sz w:val="22"/>
        </w:rPr>
        <w:t xml:space="preserve"> The platform provides controls that can support your quality system; your organization defines, owns, and operates that system.</w:t>
      </w:r>
    </w:p>
    <w:p>
      <w:pPr>
        <w:pStyle w:val="ListBullet"/>
        <w:spacing w:after="40"/>
      </w:pPr>
      <w:r>
        <w:rPr>
          <w:b/>
          <w:sz w:val="22"/>
        </w:rPr>
        <w:t>Not a replacement for validation.</w:t>
      </w:r>
      <w:r>
        <w:rPr>
          <w:sz w:val="22"/>
        </w:rPr>
        <w:t xml:space="preserve"> LSS is designed to be configured and validated according to the organization's applicable requirements (VMP, CSV, IQ/OQ/PQ) — that work is executed by the organization with our methodological support.</w:t>
      </w:r>
    </w:p>
    <w:p>
      <w:pPr>
        <w:pStyle w:val="ListBullet"/>
        <w:spacing w:after="40"/>
      </w:pPr>
      <w:r>
        <w:rPr>
          <w:b/>
          <w:sz w:val="22"/>
        </w:rPr>
        <w:t>Not "just an ERP" or "just a QMS."</w:t>
      </w:r>
      <w:r>
        <w:rPr>
          <w:sz w:val="22"/>
        </w:rPr>
        <w:t xml:space="preserve"> The integration is the point: operations and quality in one traceable environment.</w:t>
      </w:r>
    </w:p>
    <w:p>
      <w:pPr>
        <w:spacing w:before="160" w:after="80"/>
      </w:pPr>
      <w:r>
        <w:rPr>
          <w:rFonts w:ascii="Calibri" w:hAnsi="Calibri"/>
          <w:b/>
          <w:color w:val="0B6E6E"/>
          <w:sz w:val="28"/>
        </w:rPr>
        <w:t>Availability note (footnote, required)</w:t>
      </w:r>
    </w:p>
    <w:p>
      <w:pPr>
        <w:spacing w:after="120"/>
        <w:ind w:left="432"/>
      </w:pPr>
      <w:r>
        <w:rPr>
          <w:i/>
          <w:color w:val="444A52"/>
          <w:sz w:val="22"/>
        </w:rPr>
        <w:t>LSS is delivered as a set of specialized modules on the Odoo 19 Community foundation; module availability and packaging [REQUIRES PRODUCT VERIFICATION].</w:t>
      </w:r>
    </w:p>
    <w:p>
      <w:pPr>
        <w:spacing w:before="160" w:after="80"/>
      </w:pPr>
      <w:r>
        <w:rPr>
          <w:rFonts w:ascii="Calibri" w:hAnsi="Calibri"/>
          <w:b/>
          <w:color w:val="0B6E6E"/>
          <w:sz w:val="28"/>
        </w:rPr>
        <w:t>Design notes</w:t>
      </w:r>
    </w:p>
    <w:p>
      <w:pPr>
        <w:spacing w:after="120" w:line="276" w:lineRule="auto"/>
      </w:pPr>
      <w:r>
        <w:rPr>
          <w:sz w:val="22"/>
        </w:rPr>
        <w:t>Three-column "Is / Does / Is Not" architecture; positioning statement as a full-width banner.</w:t>
      </w:r>
    </w:p>
    <w:p>
      <w:pPr>
        <w:spacing w:before="240" w:after="120"/>
      </w:pPr>
      <w:r>
        <w:rPr>
          <w:rFonts w:ascii="Calibri" w:hAnsi="Calibri"/>
          <w:b/>
          <w:color w:val="0E3A5D"/>
          <w:sz w:val="34"/>
        </w:rPr>
        <w:t>Page 4 — The LSS Platform</w:t>
      </w:r>
    </w:p>
    <w:p>
      <w:pPr>
        <w:spacing w:before="160" w:after="80"/>
      </w:pPr>
      <w:r>
        <w:rPr>
          <w:rFonts w:ascii="Calibri" w:hAnsi="Calibri"/>
          <w:b/>
          <w:color w:val="0B6E6E"/>
          <w:sz w:val="28"/>
        </w:rPr>
        <w:t>Headline</w:t>
      </w:r>
    </w:p>
    <w:p>
      <w:pPr>
        <w:spacing w:after="120"/>
        <w:ind w:left="432"/>
      </w:pPr>
      <w:r>
        <w:rPr>
          <w:i/>
          <w:color w:val="444A52"/>
          <w:sz w:val="22"/>
        </w:rPr>
        <w:t>One platform. Modular by design. Traceable by architecture.</w:t>
      </w:r>
    </w:p>
    <w:p>
      <w:pPr>
        <w:spacing w:before="160" w:after="80"/>
      </w:pPr>
      <w:r>
        <w:rPr>
          <w:rFonts w:ascii="Calibri" w:hAnsi="Calibri"/>
          <w:b/>
          <w:color w:val="0B6E6E"/>
          <w:sz w:val="28"/>
        </w:rPr>
        <w:t>The platform story (body copy)</w:t>
      </w:r>
    </w:p>
    <w:p>
      <w:pPr>
        <w:spacing w:after="120" w:line="276" w:lineRule="auto"/>
      </w:pPr>
      <w:r>
        <w:rPr>
          <w:sz w:val="22"/>
        </w:rPr>
        <w:t xml:space="preserve">Most life-sciences organizations don't need </w:t>
      </w:r>
      <w:r>
        <w:rPr>
          <w:i/>
          <w:sz w:val="22"/>
        </w:rPr>
        <w:t>another</w:t>
      </w:r>
      <w:r>
        <w:rPr>
          <w:sz w:val="22"/>
        </w:rPr>
        <w:t xml:space="preserve"> system — they need the systems to stop being separate. LSS brings enterprise operations and quality processes into a single digital environment, architected in layers so organizations can adopt what they need and extend as they grow.</w:t>
      </w:r>
    </w:p>
    <w:p>
      <w:pPr>
        <w:spacing w:after="120" w:line="276" w:lineRule="auto"/>
      </w:pPr>
      <w:r>
        <w:rPr>
          <w:b/>
          <w:sz w:val="22"/>
        </w:rPr>
        <w:t>Integrated ERP + QMS.</w:t>
      </w:r>
      <w:r>
        <w:rPr>
          <w:sz w:val="22"/>
        </w:rPr>
        <w:t xml:space="preserve"> Operational data (lots, movements, production, orders) and quality data (deviations, results, releases, documents) live in the same platform, linked by the same master data. Quality sees operations in real time; operations sees quality status before acting. A lot cannot be consumed while a deviation affecting it is open; a batch cannot move toward release without complete, approved test results.</w:t>
      </w:r>
    </w:p>
    <w:p>
      <w:pPr>
        <w:spacing w:after="120" w:line="276" w:lineRule="auto"/>
      </w:pPr>
      <w:r>
        <w:rPr>
          <w:b/>
          <w:sz w:val="22"/>
        </w:rPr>
        <w:t>Modular architecture — 35 specialized modules.</w:t>
      </w:r>
      <w:r>
        <w:rPr>
          <w:sz w:val="22"/>
        </w:rPr>
        <w:t xml:space="preserve"> The suite is built from focused, composable modules with clear boundaries and dependencies. Start with the foundation and the QMS core; add manufacturing, laboratory, traceability, or sector modules as the business requires. Every module shares the same framework: state machines, approval workflows, electronic signatures, audit trails, and security model.</w:t>
      </w:r>
    </w:p>
    <w:p>
      <w:pPr>
        <w:spacing w:after="120" w:line="276" w:lineRule="auto"/>
      </w:pPr>
      <w:r>
        <w:rPr>
          <w:b/>
          <w:sz w:val="22"/>
        </w:rPr>
        <w:t>One traceable environment.</w:t>
      </w:r>
      <w:r>
        <w:rPr>
          <w:sz w:val="22"/>
        </w:rPr>
        <w:t xml:space="preserve"> A single document universe, a single audit trail, a single lot record, a single sequence of evidence. Records are never deleted — obsolescence and rejection are recorded states, not deletions.</w:t>
      </w:r>
    </w:p>
    <w:p>
      <w:pPr>
        <w:spacing w:before="160" w:after="80"/>
      </w:pPr>
      <w:r>
        <w:rPr>
          <w:rFonts w:ascii="Calibri" w:hAnsi="Calibri"/>
          <w:b/>
          <w:color w:val="0B6E6E"/>
          <w:sz w:val="28"/>
        </w:rPr>
        <w:t>The architecture at a glance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Layer</w:t>
            </w:r>
          </w:p>
        </w:tc>
        <w:tc>
          <w:tcPr>
            <w:tcW w:type="dxa" w:w="2880"/>
            <w:shd w:val="clear" w:color="auto" w:fill="0E3A5D"/>
          </w:tcPr>
          <w:p>
            <w:pPr>
              <w:spacing w:after="20"/>
            </w:pPr>
            <w:r>
              <w:rPr>
                <w:color w:val="FFFFFF"/>
              </w:rPr>
            </w:r>
            <w:r>
              <w:rPr>
                <w:b/>
                <w:color w:val="FFFFFF"/>
                <w:sz w:val="19"/>
              </w:rPr>
              <w:t>What it provides</w:t>
            </w:r>
          </w:p>
        </w:tc>
        <w:tc>
          <w:tcPr>
            <w:tcW w:type="dxa" w:w="2880"/>
            <w:shd w:val="clear" w:color="auto" w:fill="0E3A5D"/>
          </w:tcPr>
          <w:p>
            <w:pPr>
              <w:spacing w:after="20"/>
            </w:pPr>
            <w:r>
              <w:rPr>
                <w:color w:val="FFFFFF"/>
              </w:rPr>
            </w:r>
            <w:r>
              <w:rPr>
                <w:b/>
                <w:color w:val="FFFFFF"/>
                <w:sz w:val="19"/>
              </w:rPr>
              <w:t>Examples</w:t>
            </w:r>
          </w:p>
        </w:tc>
      </w:tr>
      <w:tr>
        <w:tc>
          <w:tcPr>
            <w:tcW w:type="dxa" w:w="2880"/>
          </w:tcPr>
          <w:p>
            <w:pPr>
              <w:spacing w:after="20"/>
            </w:pPr>
            <w:r/>
            <w:r>
              <w:rPr>
                <w:b/>
                <w:sz w:val="19"/>
              </w:rPr>
              <w:t>ERP foundation</w:t>
            </w:r>
          </w:p>
        </w:tc>
        <w:tc>
          <w:tcPr>
            <w:tcW w:type="dxa" w:w="2880"/>
          </w:tcPr>
          <w:p>
            <w:pPr>
              <w:spacing w:after="20"/>
            </w:pPr>
            <w:r/>
            <w:r>
              <w:rPr>
                <w:sz w:val="19"/>
              </w:rPr>
              <w:t>Core business operations</w:t>
            </w:r>
          </w:p>
        </w:tc>
        <w:tc>
          <w:tcPr>
            <w:tcW w:type="dxa" w:w="2880"/>
          </w:tcPr>
          <w:p>
            <w:pPr>
              <w:spacing w:after="20"/>
            </w:pPr>
            <w:r/>
            <w:r>
              <w:rPr>
                <w:sz w:val="19"/>
              </w:rPr>
              <w:t>Procurement, inventory, manufacturing, accounting, HR</w:t>
            </w:r>
          </w:p>
        </w:tc>
      </w:tr>
      <w:tr>
        <w:tc>
          <w:tcPr>
            <w:tcW w:type="dxa" w:w="2880"/>
          </w:tcPr>
          <w:p>
            <w:pPr>
              <w:spacing w:after="20"/>
            </w:pPr>
            <w:r/>
            <w:r>
              <w:rPr>
                <w:b/>
                <w:sz w:val="19"/>
              </w:rPr>
              <w:t>Life Sciences Core</w:t>
            </w:r>
          </w:p>
        </w:tc>
        <w:tc>
          <w:tcPr>
            <w:tcW w:type="dxa" w:w="2880"/>
          </w:tcPr>
          <w:p>
            <w:pPr>
              <w:spacing w:after="20"/>
            </w:pPr>
            <w:r/>
            <w:r>
              <w:rPr>
                <w:sz w:val="19"/>
              </w:rPr>
              <w:t>The quality and control layer shared by all sectors</w:t>
            </w:r>
          </w:p>
        </w:tc>
        <w:tc>
          <w:tcPr>
            <w:tcW w:type="dxa" w:w="2880"/>
          </w:tcPr>
          <w:p>
            <w:pPr>
              <w:spacing w:after="20"/>
            </w:pPr>
            <w:r/>
            <w:r>
              <w:rPr>
                <w:sz w:val="19"/>
              </w:rPr>
              <w:t>LS Quality Management, LS Document Control, LS Audit Trail &amp; Electronic Signatures, LS Training Management, LS Validation Management, LS Equipment &amp; Calibration, LS Supplier Qualification, LS Complaint Handling, LS Product Recall</w:t>
            </w:r>
          </w:p>
        </w:tc>
      </w:tr>
      <w:tr>
        <w:tc>
          <w:tcPr>
            <w:tcW w:type="dxa" w:w="2880"/>
          </w:tcPr>
          <w:p>
            <w:pPr>
              <w:spacing w:after="20"/>
            </w:pPr>
            <w:r/>
            <w:r>
              <w:rPr>
                <w:b/>
                <w:sz w:val="19"/>
              </w:rPr>
              <w:t>Traceability &amp; supply chain</w:t>
            </w:r>
          </w:p>
        </w:tc>
        <w:tc>
          <w:tcPr>
            <w:tcW w:type="dxa" w:w="2880"/>
          </w:tcPr>
          <w:p>
            <w:pPr>
              <w:spacing w:after="20"/>
            </w:pPr>
            <w:r/>
            <w:r>
              <w:rPr>
                <w:sz w:val="19"/>
              </w:rPr>
              <w:t>Lot-level control across the value chain</w:t>
            </w:r>
          </w:p>
        </w:tc>
        <w:tc>
          <w:tcPr>
            <w:tcW w:type="dxa" w:w="2880"/>
          </w:tcPr>
          <w:p>
            <w:pPr>
              <w:spacing w:after="20"/>
            </w:pPr>
            <w:r/>
            <w:r>
              <w:rPr>
                <w:sz w:val="19"/>
              </w:rPr>
              <w:t>LS Lot-Specific Stock, LS Expiry Date Management, LS Quarantine Management, LS Retest Management, LS Serial Number Management</w:t>
            </w:r>
          </w:p>
        </w:tc>
      </w:tr>
      <w:tr>
        <w:tc>
          <w:tcPr>
            <w:tcW w:type="dxa" w:w="2880"/>
          </w:tcPr>
          <w:p>
            <w:pPr>
              <w:spacing w:after="20"/>
            </w:pPr>
            <w:r/>
            <w:r>
              <w:rPr>
                <w:b/>
                <w:sz w:val="19"/>
              </w:rPr>
              <w:t>Manufacturing &amp; batch</w:t>
            </w:r>
          </w:p>
        </w:tc>
        <w:tc>
          <w:tcPr>
            <w:tcW w:type="dxa" w:w="2880"/>
          </w:tcPr>
          <w:p>
            <w:pPr>
              <w:spacing w:after="20"/>
            </w:pPr>
            <w:r/>
            <w:r>
              <w:rPr>
                <w:sz w:val="19"/>
              </w:rPr>
              <w:t>Controlled, batch-oriented production</w:t>
            </w:r>
          </w:p>
        </w:tc>
        <w:tc>
          <w:tcPr>
            <w:tcW w:type="dxa" w:w="2880"/>
          </w:tcPr>
          <w:p>
            <w:pPr>
              <w:spacing w:after="20"/>
            </w:pPr>
            <w:r/>
            <w:r>
              <w:rPr>
                <w:sz w:val="19"/>
              </w:rPr>
              <w:t>LS Batch Production, LS Batch Record Management, LS Regulated BOM, LS In-Process Controls, LS Manufacturing Quality, LS Regulated Label Printing</w:t>
            </w:r>
          </w:p>
        </w:tc>
      </w:tr>
      <w:tr>
        <w:tc>
          <w:tcPr>
            <w:tcW w:type="dxa" w:w="2880"/>
          </w:tcPr>
          <w:p>
            <w:pPr>
              <w:spacing w:after="20"/>
            </w:pPr>
            <w:r/>
            <w:r>
              <w:rPr>
                <w:b/>
                <w:sz w:val="19"/>
              </w:rPr>
              <w:t>Laboratory</w:t>
            </w:r>
          </w:p>
        </w:tc>
        <w:tc>
          <w:tcPr>
            <w:tcW w:type="dxa" w:w="2880"/>
          </w:tcPr>
          <w:p>
            <w:pPr>
              <w:spacing w:after="20"/>
            </w:pPr>
            <w:r/>
            <w:r>
              <w:rPr>
                <w:sz w:val="19"/>
              </w:rPr>
              <w:t>From sample to certificate</w:t>
            </w:r>
          </w:p>
        </w:tc>
        <w:tc>
          <w:tcPr>
            <w:tcW w:type="dxa" w:w="2880"/>
          </w:tcPr>
          <w:p>
            <w:pPr>
              <w:spacing w:after="20"/>
            </w:pPr>
            <w:r/>
            <w:r>
              <w:rPr>
                <w:sz w:val="19"/>
              </w:rPr>
              <w:t>LS Laboratory Information, LS QC Sampling Plans, LS QC Specifications, LS Enhanced QC Inspections, LS Stability Studies, LS Environmental Monitoring, LS Pest Control</w:t>
            </w:r>
          </w:p>
        </w:tc>
      </w:tr>
      <w:tr>
        <w:tc>
          <w:tcPr>
            <w:tcW w:type="dxa" w:w="2880"/>
          </w:tcPr>
          <w:p>
            <w:pPr>
              <w:spacing w:after="20"/>
            </w:pPr>
            <w:r/>
            <w:r>
              <w:rPr>
                <w:b/>
                <w:sz w:val="19"/>
              </w:rPr>
              <w:t>Sector extensions</w:t>
            </w:r>
          </w:p>
        </w:tc>
        <w:tc>
          <w:tcPr>
            <w:tcW w:type="dxa" w:w="2880"/>
          </w:tcPr>
          <w:p>
            <w:pPr>
              <w:spacing w:after="20"/>
            </w:pPr>
            <w:r/>
            <w:r>
              <w:rPr>
                <w:sz w:val="19"/>
              </w:rPr>
              <w:t>Industry-specific process support</w:t>
            </w:r>
          </w:p>
        </w:tc>
        <w:tc>
          <w:tcPr>
            <w:tcW w:type="dxa" w:w="2880"/>
          </w:tcPr>
          <w:p>
            <w:pPr>
              <w:spacing w:after="20"/>
            </w:pPr>
            <w:r/>
            <w:r>
              <w:rPr>
                <w:sz w:val="19"/>
              </w:rPr>
              <w:t>LS Medical Devices, LS Medical Plastics, LS Cosmetics, LS Pharmacovigilance, LS Clinical Trials, LS Qualified Person</w:t>
            </w:r>
          </w:p>
        </w:tc>
      </w:tr>
    </w:tbl>
    <w:p>
      <w:pPr>
        <w:spacing w:after="40"/>
      </w:pPr>
    </w:p>
    <w:p>
      <w:pPr>
        <w:spacing w:before="160" w:after="80"/>
      </w:pPr>
      <w:r>
        <w:rPr>
          <w:rFonts w:ascii="Calibri" w:hAnsi="Calibri"/>
          <w:b/>
          <w:color w:val="0B6E6E"/>
          <w:sz w:val="28"/>
        </w:rPr>
        <w:t>The LS Core Framework (boxed)</w:t>
      </w:r>
    </w:p>
    <w:p>
      <w:pPr>
        <w:spacing w:after="120" w:line="276" w:lineRule="auto"/>
      </w:pPr>
      <w:r>
        <w:rPr>
          <w:sz w:val="22"/>
        </w:rPr>
        <w:t>The foundation module underpins everything: shared models, a state machine engine that enforces workflow transitions at the data layer, an electronic signature framework, document number sequences, an audit trail model, and company-level GMP configuration. One consistent control backbone across every module.</w:t>
      </w:r>
    </w:p>
    <w:p>
      <w:pPr>
        <w:spacing w:before="160" w:after="80"/>
      </w:pPr>
      <w:r>
        <w:rPr>
          <w:rFonts w:ascii="Calibri" w:hAnsi="Calibri"/>
          <w:b/>
          <w:color w:val="0B6E6E"/>
          <w:sz w:val="28"/>
        </w:rPr>
        <w:t>Design notes</w:t>
      </w:r>
    </w:p>
    <w:p>
      <w:pPr>
        <w:spacing w:after="120" w:line="276" w:lineRule="auto"/>
      </w:pPr>
      <w:r>
        <w:rPr>
          <w:sz w:val="22"/>
        </w:rPr>
        <w:t xml:space="preserve">Full-page architecture diagram (stacked layers with module chips); table rendered as capability bands. Outcome strip at bottom: </w:t>
      </w:r>
      <w:r>
        <w:rPr>
          <w:i/>
          <w:sz w:val="22"/>
        </w:rPr>
        <w:t>"Data entered once. Quality and operations always looking at the same record."</w:t>
      </w:r>
    </w:p>
    <w:p>
      <w:pPr>
        <w:spacing w:before="240" w:after="120"/>
      </w:pPr>
      <w:r>
        <w:rPr>
          <w:rFonts w:ascii="Calibri" w:hAnsi="Calibri"/>
          <w:b/>
          <w:color w:val="0E3A5D"/>
          <w:sz w:val="34"/>
        </w:rPr>
        <w:t>Page 5 — ERP + Manufacturing</w:t>
      </w:r>
    </w:p>
    <w:p>
      <w:pPr>
        <w:spacing w:before="160" w:after="80"/>
      </w:pPr>
      <w:r>
        <w:rPr>
          <w:rFonts w:ascii="Calibri" w:hAnsi="Calibri"/>
          <w:b/>
          <w:color w:val="0B6E6E"/>
          <w:sz w:val="28"/>
        </w:rPr>
        <w:t>Headline</w:t>
      </w:r>
    </w:p>
    <w:p>
      <w:pPr>
        <w:spacing w:after="120"/>
        <w:ind w:left="432"/>
      </w:pPr>
      <w:r>
        <w:rPr>
          <w:i/>
          <w:color w:val="444A52"/>
          <w:sz w:val="22"/>
        </w:rPr>
        <w:t>Run a controlled, lot-level operation — from supplier to finished batch.</w:t>
      </w:r>
    </w:p>
    <w:p>
      <w:pPr>
        <w:spacing w:before="160" w:after="80"/>
      </w:pPr>
      <w:r>
        <w:rPr>
          <w:rFonts w:ascii="Calibri" w:hAnsi="Calibri"/>
          <w:b/>
          <w:color w:val="0B6E6E"/>
          <w:sz w:val="28"/>
        </w:rPr>
        <w:t>Body copy — the business problem this page answers</w:t>
      </w:r>
    </w:p>
    <w:p>
      <w:pPr>
        <w:spacing w:after="120" w:line="276" w:lineRule="auto"/>
      </w:pPr>
      <w:r>
        <w:rPr>
          <w:sz w:val="22"/>
        </w:rPr>
        <w:t xml:space="preserve">Manufacturing in a regulated environment is not about making product; it's about making product </w:t>
      </w:r>
      <w:r>
        <w:rPr>
          <w:i/>
          <w:sz w:val="22"/>
        </w:rPr>
        <w:t>with provable control</w:t>
      </w:r>
      <w:r>
        <w:rPr>
          <w:sz w:val="22"/>
        </w:rPr>
        <w:t xml:space="preserve"> — the right qualified materials, from qualified suppliers, against approved specifications, on qualified equipment, executed and recorded step by step. When procurement, inventory, and production run on generic tools, control is bolted on afterwards. LSS builds it into the workflow.</w:t>
      </w:r>
    </w:p>
    <w:p>
      <w:pPr>
        <w:spacing w:before="160" w:after="80"/>
      </w:pPr>
      <w:r>
        <w:rPr>
          <w:rFonts w:ascii="Calibri" w:hAnsi="Calibri"/>
          <w:b/>
          <w:color w:val="0B6E6E"/>
          <w:sz w:val="28"/>
        </w:rPr>
        <w:t>Capability narrative (problem → workflow → outcome)</w:t>
      </w:r>
    </w:p>
    <w:p>
      <w:pPr>
        <w:spacing w:after="120" w:line="276" w:lineRule="auto"/>
      </w:pPr>
      <w:r>
        <w:rPr>
          <w:b/>
          <w:sz w:val="22"/>
        </w:rPr>
        <w:t>Procurement, qualified and gated.</w:t>
      </w:r>
    </w:p>
    <w:p>
      <w:pPr>
        <w:spacing w:after="120" w:line="276" w:lineRule="auto"/>
      </w:pPr>
      <w:r>
        <w:rPr>
          <w:sz w:val="22"/>
        </w:rPr>
        <w:t>Purchasing starts with qualification. LS Supplier Qualification manages supplier questionnaires, audit scheduling, approval workflows, and performance monitoring — and the workflow is designed so that GxP materials are orderable only from qualified suppliers, against approved specifications, with approval authority separate from order creation. Receipts are verified against the purchase order; for tracked materials, the lot is captured at receipt and goods route automatically to quarantine.</w:t>
      </w:r>
    </w:p>
    <w:p>
      <w:pPr>
        <w:spacing w:after="120" w:line="276" w:lineRule="auto"/>
      </w:pPr>
      <w:r>
        <w:rPr>
          <w:b/>
          <w:sz w:val="22"/>
        </w:rPr>
        <w:t>Inventory with lot-level discipline.</w:t>
      </w:r>
    </w:p>
    <w:p>
      <w:pPr>
        <w:spacing w:after="120" w:line="276" w:lineRule="auto"/>
      </w:pPr>
      <w:r>
        <w:rPr>
          <w:sz w:val="22"/>
        </w:rPr>
        <w:t>LS Lot-Specific Stock manages lots with GMP lot controls and statuses that cannot be bypassed: a lot is created, quarantined, reviewed, and only released by quality — consumption is blocked until release. LS Expiry Date Management tracks expiry and drives FEFO/FIFO picking, with alerts and disposition handling. LS Quarantine Management manages quarantine zones with automatic status transitions and a quality release workflow. LS Retest Management schedules retests with laboratory integration.</w:t>
      </w:r>
    </w:p>
    <w:p>
      <w:pPr>
        <w:spacing w:after="120" w:line="276" w:lineRule="auto"/>
      </w:pPr>
      <w:r>
        <w:rPr>
          <w:b/>
          <w:sz w:val="22"/>
        </w:rPr>
        <w:t>Production, batch by batch.</w:t>
      </w:r>
    </w:p>
    <w:p>
      <w:pPr>
        <w:spacing w:after="120" w:line="276" w:lineRule="auto"/>
      </w:pPr>
      <w:r>
        <w:rPr>
          <w:sz w:val="22"/>
        </w:rPr>
        <w:t>LS Batch Production extends manufacturing with GMP batch controls: batch-oriented production orders, yield tracking, and material reconciliation. LS Regulated BOM manages GMP-specific bill-of-material attributes — component qualification and criticality classification with version control — so production always builds against the approved formula version. LS In-Process Controls monitors critical parameters with in-process sampling and real-time deviation detection. LS Manufacturing Quality adds line clearance, material verification, and production-deviation management at the point of manufacture.</w:t>
      </w:r>
    </w:p>
    <w:p>
      <w:pPr>
        <w:spacing w:after="120" w:line="276" w:lineRule="auto"/>
      </w:pPr>
      <w:r>
        <w:rPr>
          <w:b/>
          <w:sz w:val="22"/>
        </w:rPr>
        <w:t>Electronic batch records.</w:t>
      </w:r>
    </w:p>
    <w:p>
      <w:pPr>
        <w:spacing w:after="120" w:line="276" w:lineRule="auto"/>
      </w:pPr>
      <w:r>
        <w:rPr>
          <w:sz w:val="22"/>
        </w:rPr>
        <w:t>LS Batch Record Management replaces the paper batch record: step-by-step execution with in-process data capture as the action happens, and electronic batch release support so the release decision is made on complete, reviewed records. LS Regulated Label Printing controls label artwork and reconciles labels against usage — a classic audit hotspot.</w:t>
      </w:r>
    </w:p>
    <w:p>
      <w:pPr>
        <w:spacing w:before="160" w:after="80"/>
      </w:pPr>
      <w:r>
        <w:rPr>
          <w:rFonts w:ascii="Calibri" w:hAnsi="Calibri"/>
          <w:b/>
          <w:color w:val="0B6E6E"/>
          <w:sz w:val="28"/>
        </w:rPr>
        <w:t>Outcome strip</w:t>
      </w:r>
    </w:p>
    <w:p>
      <w:pPr>
        <w:spacing w:after="120"/>
        <w:ind w:left="432"/>
      </w:pPr>
      <w:r>
        <w:rPr>
          <w:i/>
          <w:color w:val="444A52"/>
          <w:sz w:val="22"/>
        </w:rPr>
        <w:t>**What the operation gains:** materials that cannot enter the process unqualified, lots that cannot be consumed before release, batches built against approved formulas, and batch records that assemble themselves as production runs.</w:t>
      </w:r>
    </w:p>
    <w:p>
      <w:pPr>
        <w:spacing w:before="160" w:after="80"/>
      </w:pPr>
      <w:r>
        <w:rPr>
          <w:rFonts w:ascii="Calibri" w:hAnsi="Calibri"/>
          <w:b/>
          <w:color w:val="0B6E6E"/>
          <w:sz w:val="28"/>
        </w:rPr>
        <w:t>Design notes</w:t>
      </w:r>
    </w:p>
    <w:p>
      <w:pPr>
        <w:spacing w:after="120" w:line="276" w:lineRule="auto"/>
      </w:pPr>
      <w:r>
        <w:rPr>
          <w:sz w:val="22"/>
        </w:rPr>
        <w:t>Four horizontal workflow bands (Source → Store → Make → Record), each with a one-line business outcome. Module names in small caps.</w:t>
      </w:r>
    </w:p>
    <w:p>
      <w:pPr>
        <w:spacing w:before="240" w:after="120"/>
      </w:pPr>
      <w:r>
        <w:rPr>
          <w:rFonts w:ascii="Calibri" w:hAnsi="Calibri"/>
          <w:b/>
          <w:color w:val="0E3A5D"/>
          <w:sz w:val="34"/>
        </w:rPr>
        <w:t>Page 6 — Quality Management</w:t>
      </w:r>
    </w:p>
    <w:p>
      <w:pPr>
        <w:spacing w:before="160" w:after="80"/>
      </w:pPr>
      <w:r>
        <w:rPr>
          <w:rFonts w:ascii="Calibri" w:hAnsi="Calibri"/>
          <w:b/>
          <w:color w:val="0B6E6E"/>
          <w:sz w:val="28"/>
        </w:rPr>
        <w:t>Headline</w:t>
      </w:r>
    </w:p>
    <w:p>
      <w:pPr>
        <w:spacing w:after="120"/>
        <w:ind w:left="432"/>
      </w:pPr>
      <w:r>
        <w:rPr>
          <w:i/>
          <w:color w:val="444A52"/>
          <w:sz w:val="22"/>
        </w:rPr>
        <w:t>A quality system where every event keeps its operational context.</w:t>
      </w:r>
    </w:p>
    <w:p>
      <w:pPr>
        <w:spacing w:before="160" w:after="80"/>
      </w:pPr>
      <w:r>
        <w:rPr>
          <w:rFonts w:ascii="Calibri" w:hAnsi="Calibri"/>
          <w:b/>
          <w:color w:val="0B6E6E"/>
          <w:sz w:val="28"/>
        </w:rPr>
        <w:t>Body copy — the business problem this page answers</w:t>
      </w:r>
    </w:p>
    <w:p>
      <w:pPr>
        <w:spacing w:after="120" w:line="276" w:lineRule="auto"/>
      </w:pPr>
      <w:r>
        <w:rPr>
          <w:sz w:val="22"/>
        </w:rPr>
        <w:t>Quality management fails in two ways: when events are recorded in isolation from the operations that caused them, and when processes are enforced by discipline rather than by the system. In a spreadsheet-based or paper-based quality system, a deviation is a form; its link to the affected lot, equipment, and batch record lives in someone's memory. LSS makes that link structural — and makes the workflow itself enforce the discipline.</w:t>
      </w:r>
    </w:p>
    <w:p>
      <w:pPr>
        <w:spacing w:before="160" w:after="80"/>
      </w:pPr>
      <w:r>
        <w:rPr>
          <w:rFonts w:ascii="Calibri" w:hAnsi="Calibri"/>
          <w:b/>
          <w:color w:val="0B6E6E"/>
          <w:sz w:val="28"/>
        </w:rPr>
        <w:t>The quality core (narrative +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Quality process</w:t>
            </w:r>
          </w:p>
        </w:tc>
        <w:tc>
          <w:tcPr>
            <w:tcW w:type="dxa" w:w="2880"/>
            <w:shd w:val="clear" w:color="auto" w:fill="0E3A5D"/>
          </w:tcPr>
          <w:p>
            <w:pPr>
              <w:spacing w:after="20"/>
            </w:pPr>
            <w:r>
              <w:rPr>
                <w:color w:val="FFFFFF"/>
              </w:rPr>
            </w:r>
            <w:r>
              <w:rPr>
                <w:b/>
                <w:color w:val="FFFFFF"/>
                <w:sz w:val="19"/>
              </w:rPr>
              <w:t>What LSS provides (module)</w:t>
            </w:r>
          </w:p>
        </w:tc>
        <w:tc>
          <w:tcPr>
            <w:tcW w:type="dxa" w:w="2880"/>
            <w:shd w:val="clear" w:color="auto" w:fill="0E3A5D"/>
          </w:tcPr>
          <w:p>
            <w:pPr>
              <w:spacing w:after="20"/>
            </w:pPr>
            <w:r>
              <w:rPr>
                <w:color w:val="FFFFFF"/>
              </w:rPr>
            </w:r>
            <w:r>
              <w:rPr>
                <w:b/>
                <w:color w:val="FFFFFF"/>
                <w:sz w:val="19"/>
              </w:rPr>
              <w:t>How it protects the business</w:t>
            </w:r>
          </w:p>
        </w:tc>
      </w:tr>
      <w:tr>
        <w:tc>
          <w:tcPr>
            <w:tcW w:type="dxa" w:w="2880"/>
          </w:tcPr>
          <w:p>
            <w:pPr>
              <w:spacing w:after="20"/>
            </w:pPr>
            <w:r/>
            <w:r>
              <w:rPr>
                <w:sz w:val="19"/>
              </w:rPr>
              <w:t>Deviations</w:t>
            </w:r>
          </w:p>
        </w:tc>
        <w:tc>
          <w:tcPr>
            <w:tcW w:type="dxa" w:w="2880"/>
          </w:tcPr>
          <w:p>
            <w:pPr>
              <w:spacing w:after="20"/>
            </w:pPr>
            <w:r/>
            <w:r>
              <w:rPr>
                <w:sz w:val="19"/>
              </w:rPr>
              <w:t>LS Quality Management — deviation management with classification (critical/major/minor), impact assessment, investigation, disposition, and CAPA linkage</w:t>
            </w:r>
          </w:p>
        </w:tc>
        <w:tc>
          <w:tcPr>
            <w:tcW w:type="dxa" w:w="2880"/>
          </w:tcPr>
          <w:p>
            <w:pPr>
              <w:spacing w:after="20"/>
            </w:pPr>
            <w:r/>
            <w:r>
              <w:rPr>
                <w:sz w:val="19"/>
              </w:rPr>
              <w:t>Every departure from procedure is captured with its operational context; nothing is silently waived</w:t>
            </w:r>
          </w:p>
        </w:tc>
      </w:tr>
      <w:tr>
        <w:tc>
          <w:tcPr>
            <w:tcW w:type="dxa" w:w="2880"/>
          </w:tcPr>
          <w:p>
            <w:pPr>
              <w:spacing w:after="20"/>
            </w:pPr>
            <w:r/>
            <w:r>
              <w:rPr>
                <w:sz w:val="19"/>
              </w:rPr>
              <w:t>CAPA</w:t>
            </w:r>
          </w:p>
        </w:tc>
        <w:tc>
          <w:tcPr>
            <w:tcW w:type="dxa" w:w="2880"/>
          </w:tcPr>
          <w:p>
            <w:pPr>
              <w:spacing w:after="20"/>
            </w:pPr>
            <w:r/>
            <w:r>
              <w:rPr>
                <w:sz w:val="19"/>
              </w:rPr>
              <w:t>LS Quality Management — CAPA with root-cause analysis, action planning, effectiveness verification</w:t>
            </w:r>
          </w:p>
        </w:tc>
        <w:tc>
          <w:tcPr>
            <w:tcW w:type="dxa" w:w="2880"/>
          </w:tcPr>
          <w:p>
            <w:pPr>
              <w:spacing w:after="20"/>
            </w:pPr>
            <w:r/>
            <w:r>
              <w:rPr>
                <w:sz w:val="19"/>
              </w:rPr>
              <w:t>A CAPA does not close on implementation — it closes on verified effectiveness, with approval signed by quality</w:t>
            </w:r>
          </w:p>
        </w:tc>
      </w:tr>
      <w:tr>
        <w:tc>
          <w:tcPr>
            <w:tcW w:type="dxa" w:w="2880"/>
          </w:tcPr>
          <w:p>
            <w:pPr>
              <w:spacing w:after="20"/>
            </w:pPr>
            <w:r/>
            <w:r>
              <w:rPr>
                <w:sz w:val="19"/>
              </w:rPr>
              <w:t>Change control</w:t>
            </w:r>
          </w:p>
        </w:tc>
        <w:tc>
          <w:tcPr>
            <w:tcW w:type="dxa" w:w="2880"/>
          </w:tcPr>
          <w:p>
            <w:pPr>
              <w:spacing w:after="20"/>
            </w:pPr>
            <w:r/>
            <w:r>
              <w:rPr>
                <w:sz w:val="19"/>
              </w:rPr>
              <w:t>LS Quality Management — change requests, impact assessment, multi-level approval, implementation, verification</w:t>
            </w:r>
          </w:p>
        </w:tc>
        <w:tc>
          <w:tcPr>
            <w:tcW w:type="dxa" w:w="2880"/>
          </w:tcPr>
          <w:p>
            <w:pPr>
              <w:spacing w:after="20"/>
            </w:pPr>
            <w:r/>
            <w:r>
              <w:rPr>
                <w:sz w:val="19"/>
              </w:rPr>
              <w:t>No change to a validated system, approved document, or controlled process without an approved, assessed change</w:t>
            </w:r>
          </w:p>
        </w:tc>
      </w:tr>
      <w:tr>
        <w:tc>
          <w:tcPr>
            <w:tcW w:type="dxa" w:w="2880"/>
          </w:tcPr>
          <w:p>
            <w:pPr>
              <w:spacing w:after="20"/>
            </w:pPr>
            <w:r/>
            <w:r>
              <w:rPr>
                <w:sz w:val="19"/>
              </w:rPr>
              <w:t>Controlled documents</w:t>
            </w:r>
          </w:p>
        </w:tc>
        <w:tc>
          <w:tcPr>
            <w:tcW w:type="dxa" w:w="2880"/>
          </w:tcPr>
          <w:p>
            <w:pPr>
              <w:spacing w:after="20"/>
            </w:pPr>
            <w:r/>
            <w:r>
              <w:rPr>
                <w:sz w:val="19"/>
              </w:rPr>
              <w:t>LS Document Control — SOPs, work instructions, forms, specifications, policies; revision control, approval workflows, distribution control, review scheduling, training linkage</w:t>
            </w:r>
          </w:p>
        </w:tc>
        <w:tc>
          <w:tcPr>
            <w:tcW w:type="dxa" w:w="2880"/>
          </w:tcPr>
          <w:p>
            <w:pPr>
              <w:spacing w:after="20"/>
            </w:pPr>
            <w:r/>
            <w:r>
              <w:rPr>
                <w:sz w:val="19"/>
              </w:rPr>
              <w:t>One effective version; obsolete documents are a state, never a deletion; revision automatically triggers training impact review</w:t>
            </w:r>
          </w:p>
        </w:tc>
      </w:tr>
      <w:tr>
        <w:tc>
          <w:tcPr>
            <w:tcW w:type="dxa" w:w="2880"/>
          </w:tcPr>
          <w:p>
            <w:pPr>
              <w:spacing w:after="20"/>
            </w:pPr>
            <w:r/>
            <w:r>
              <w:rPr>
                <w:sz w:val="19"/>
              </w:rPr>
              <w:t>Audits</w:t>
            </w:r>
          </w:p>
        </w:tc>
        <w:tc>
          <w:tcPr>
            <w:tcW w:type="dxa" w:w="2880"/>
          </w:tcPr>
          <w:p>
            <w:pPr>
              <w:spacing w:after="20"/>
            </w:pPr>
            <w:r/>
            <w:r>
              <w:rPr>
                <w:sz w:val="19"/>
              </w:rPr>
              <w:t>LS Quality Management — audit scheduling, checklists, findings, reports, corrective-action linkage</w:t>
            </w:r>
          </w:p>
        </w:tc>
        <w:tc>
          <w:tcPr>
            <w:tcW w:type="dxa" w:w="2880"/>
          </w:tcPr>
          <w:p>
            <w:pPr>
              <w:spacing w:after="20"/>
            </w:pPr>
            <w:r/>
            <w:r>
              <w:rPr>
                <w:sz w:val="19"/>
              </w:rPr>
              <w:t>Internal and supplier audits leave a closed loop from finding to correction</w:t>
            </w:r>
          </w:p>
        </w:tc>
      </w:tr>
      <w:tr>
        <w:tc>
          <w:tcPr>
            <w:tcW w:type="dxa" w:w="2880"/>
          </w:tcPr>
          <w:p>
            <w:pPr>
              <w:spacing w:after="20"/>
            </w:pPr>
            <w:r/>
            <w:r>
              <w:rPr>
                <w:sz w:val="19"/>
              </w:rPr>
              <w:t>Training</w:t>
            </w:r>
          </w:p>
        </w:tc>
        <w:tc>
          <w:tcPr>
            <w:tcW w:type="dxa" w:w="2880"/>
          </w:tcPr>
          <w:p>
            <w:pPr>
              <w:spacing w:after="20"/>
            </w:pPr>
            <w:r/>
            <w:r>
              <w:rPr>
                <w:sz w:val="19"/>
              </w:rPr>
              <w:t>LS Training Management — records, plans, competency assessments, qualification tracking linked to SOPs, equipment, GMP tasks</w:t>
            </w:r>
          </w:p>
        </w:tc>
        <w:tc>
          <w:tcPr>
            <w:tcW w:type="dxa" w:w="2880"/>
          </w:tcPr>
          <w:p>
            <w:pPr>
              <w:spacing w:after="20"/>
            </w:pPr>
            <w:r/>
            <w:r>
              <w:rPr>
                <w:sz w:val="19"/>
              </w:rPr>
              <w:t>Training is tied to what people actually do; the link between document revision and requalification is visible</w:t>
            </w:r>
          </w:p>
        </w:tc>
      </w:tr>
      <w:tr>
        <w:tc>
          <w:tcPr>
            <w:tcW w:type="dxa" w:w="2880"/>
          </w:tcPr>
          <w:p>
            <w:pPr>
              <w:spacing w:after="20"/>
            </w:pPr>
            <w:r/>
            <w:r>
              <w:rPr>
                <w:sz w:val="19"/>
              </w:rPr>
              <w:t>Complaints</w:t>
            </w:r>
          </w:p>
        </w:tc>
        <w:tc>
          <w:tcPr>
            <w:tcW w:type="dxa" w:w="2880"/>
          </w:tcPr>
          <w:p>
            <w:pPr>
              <w:spacing w:after="20"/>
            </w:pPr>
            <w:r/>
            <w:r>
              <w:rPr>
                <w:sz w:val="19"/>
              </w:rPr>
              <w:t>LS Complaint Handling — investigation, root cause analysis, CAPA linkage, regulatory reporting support, trend analysis</w:t>
            </w:r>
          </w:p>
        </w:tc>
        <w:tc>
          <w:tcPr>
            <w:tcW w:type="dxa" w:w="2880"/>
          </w:tcPr>
          <w:p>
            <w:pPr>
              <w:spacing w:after="20"/>
            </w:pPr>
            <w:r/>
            <w:r>
              <w:rPr>
                <w:sz w:val="19"/>
              </w:rPr>
              <w:t>Complaints are assessed for reportability and recall implication; quality root causes flow into CAPA</w:t>
            </w:r>
          </w:p>
        </w:tc>
      </w:tr>
      <w:tr>
        <w:tc>
          <w:tcPr>
            <w:tcW w:type="dxa" w:w="2880"/>
          </w:tcPr>
          <w:p>
            <w:pPr>
              <w:spacing w:after="20"/>
            </w:pPr>
            <w:r/>
            <w:r>
              <w:rPr>
                <w:sz w:val="19"/>
              </w:rPr>
              <w:t>Validation</w:t>
            </w:r>
          </w:p>
        </w:tc>
        <w:tc>
          <w:tcPr>
            <w:tcW w:type="dxa" w:w="2880"/>
          </w:tcPr>
          <w:p>
            <w:pPr>
              <w:spacing w:after="20"/>
            </w:pPr>
            <w:r/>
            <w:r>
              <w:rPr>
                <w:sz w:val="19"/>
              </w:rPr>
              <w:t>LS Validation Management — validation master plan, IQ/OQ/PQ protocols, revalidation</w:t>
            </w:r>
          </w:p>
        </w:tc>
        <w:tc>
          <w:tcPr>
            <w:tcW w:type="dxa" w:w="2880"/>
          </w:tcPr>
          <w:p>
            <w:pPr>
              <w:spacing w:after="20"/>
            </w:pPr>
            <w:r/>
            <w:r>
              <w:rPr>
                <w:sz w:val="19"/>
              </w:rPr>
              <w:t>Validated state is managed as a lifecycle, not a one-time event</w:t>
            </w:r>
          </w:p>
        </w:tc>
      </w:tr>
      <w:tr>
        <w:tc>
          <w:tcPr>
            <w:tcW w:type="dxa" w:w="2880"/>
          </w:tcPr>
          <w:p>
            <w:pPr>
              <w:spacing w:after="20"/>
            </w:pPr>
            <w:r/>
            <w:r>
              <w:rPr>
                <w:sz w:val="19"/>
              </w:rPr>
              <w:t>Equipment &amp; calibration</w:t>
            </w:r>
          </w:p>
        </w:tc>
        <w:tc>
          <w:tcPr>
            <w:tcW w:type="dxa" w:w="2880"/>
          </w:tcPr>
          <w:p>
            <w:pPr>
              <w:spacing w:after="20"/>
            </w:pPr>
            <w:r/>
            <w:r>
              <w:rPr>
                <w:sz w:val="19"/>
              </w:rPr>
              <w:t>LS Equipment &amp; Calibration — lifecycle, qualification status, preventive maintenance, calibration tracking, history log</w:t>
            </w:r>
          </w:p>
        </w:tc>
        <w:tc>
          <w:tcPr>
            <w:tcW w:type="dxa" w:w="2880"/>
          </w:tcPr>
          <w:p>
            <w:pPr>
              <w:spacing w:after="20"/>
            </w:pPr>
            <w:r/>
            <w:r>
              <w:rPr>
                <w:sz w:val="19"/>
              </w:rPr>
              <w:t>You can show the inspector the instrument's complete history, as-found and as-left readings included</w:t>
            </w:r>
          </w:p>
        </w:tc>
      </w:tr>
    </w:tbl>
    <w:p>
      <w:pPr>
        <w:spacing w:after="40"/>
      </w:pPr>
    </w:p>
    <w:p>
      <w:pPr>
        <w:spacing w:before="160" w:after="80"/>
      </w:pPr>
      <w:r>
        <w:rPr>
          <w:rFonts w:ascii="Calibri" w:hAnsi="Calibri"/>
          <w:b/>
          <w:color w:val="0B6E6E"/>
          <w:sz w:val="28"/>
        </w:rPr>
        <w:t>The control backbone (boxed)</w:t>
      </w:r>
    </w:p>
    <w:p>
      <w:pPr>
        <w:spacing w:after="120" w:line="276" w:lineRule="auto"/>
      </w:pPr>
      <w:r>
        <w:rPr>
          <w:sz w:val="22"/>
        </w:rPr>
        <w:t>Every workflow in the quality core runs on the same framework: state machine enforcement (a transition cannot be skipped), electronic signatures (signature with printed name, date/time, and meaning), and an immutable audit trail (field-level, old value → new value, user, timestamp). Author and approver are always distinct. LS Audit Trail &amp; Electronic Signatures is designed to support 21 CFR Part 11, EU Annex 11, and ANPP process expectations.</w:t>
      </w:r>
    </w:p>
    <w:p>
      <w:pPr>
        <w:spacing w:before="160" w:after="80"/>
      </w:pPr>
      <w:r>
        <w:rPr>
          <w:rFonts w:ascii="Calibri" w:hAnsi="Calibri"/>
          <w:b/>
          <w:color w:val="0B6E6E"/>
          <w:sz w:val="28"/>
        </w:rPr>
        <w:t>Outcome strip</w:t>
      </w:r>
    </w:p>
    <w:p>
      <w:pPr>
        <w:spacing w:after="120"/>
        <w:ind w:left="432"/>
      </w:pPr>
      <w:r>
        <w:rPr>
          <w:i/>
          <w:color w:val="444A52"/>
          <w:sz w:val="22"/>
        </w:rPr>
        <w:t>**What the organization gains:** quality events with their full operational context, workflows that cannot be short-circuited, and a quality system that demonstrates itself — to auditors and to management.</w:t>
      </w:r>
    </w:p>
    <w:p>
      <w:pPr>
        <w:spacing w:before="160" w:after="80"/>
      </w:pPr>
      <w:r>
        <w:rPr>
          <w:rFonts w:ascii="Calibri" w:hAnsi="Calibri"/>
          <w:b/>
          <w:color w:val="0B6E6E"/>
          <w:sz w:val="28"/>
        </w:rPr>
        <w:t>Design notes</w:t>
      </w:r>
    </w:p>
    <w:p>
      <w:pPr>
        <w:spacing w:after="120" w:line="276" w:lineRule="auto"/>
      </w:pPr>
      <w:r>
        <w:rPr>
          <w:sz w:val="22"/>
        </w:rPr>
        <w:t>Left column: the "event chain" graphic (Deviation → Investigation → CAPA → Effectiveness → Close) with signature stamps. Right column: capability table. Bottom: control backbone banner.</w:t>
      </w:r>
    </w:p>
    <w:p>
      <w:pPr>
        <w:spacing w:before="240" w:after="120"/>
      </w:pPr>
      <w:r>
        <w:rPr>
          <w:rFonts w:ascii="Calibri" w:hAnsi="Calibri"/>
          <w:b/>
          <w:color w:val="0E3A5D"/>
          <w:sz w:val="34"/>
        </w:rPr>
        <w:t>Page 7 — Traceability &amp; Batch Genealogy</w:t>
      </w:r>
    </w:p>
    <w:p>
      <w:pPr>
        <w:spacing w:before="160" w:after="80"/>
      </w:pPr>
      <w:r>
        <w:rPr>
          <w:rFonts w:ascii="Calibri" w:hAnsi="Calibri"/>
          <w:b/>
          <w:color w:val="0B6E6E"/>
          <w:sz w:val="28"/>
        </w:rPr>
        <w:t>Headline</w:t>
      </w:r>
    </w:p>
    <w:p>
      <w:pPr>
        <w:spacing w:after="120"/>
        <w:ind w:left="432"/>
      </w:pPr>
      <w:r>
        <w:rPr>
          <w:i/>
          <w:color w:val="444A52"/>
          <w:sz w:val="22"/>
        </w:rPr>
        <w:t>Know every lot, everywhere, at any moment — and prove it.</w:t>
      </w:r>
    </w:p>
    <w:p>
      <w:pPr>
        <w:spacing w:before="160" w:after="80"/>
      </w:pPr>
      <w:r>
        <w:rPr>
          <w:rFonts w:ascii="Calibri" w:hAnsi="Calibri"/>
          <w:b/>
          <w:color w:val="0B6E6E"/>
          <w:sz w:val="28"/>
        </w:rPr>
        <w:t>Body copy — the business problem this page answers</w:t>
      </w:r>
    </w:p>
    <w:p>
      <w:pPr>
        <w:spacing w:after="120" w:line="276" w:lineRule="auto"/>
      </w:pPr>
      <w:r>
        <w:rPr>
          <w:sz w:val="22"/>
        </w:rPr>
        <w:t>Traceability is not a report you run; it is a property of how data is captured. If lot numbers are optional fields, if movements are recorded without lots, if records can be edited without trace — then no amount of reporting can reconstruct the truth afterwards. LSS is designed so that traceability is captured at the point of every transaction, as the transaction happens.</w:t>
      </w:r>
    </w:p>
    <w:p>
      <w:pPr>
        <w:spacing w:before="160" w:after="80"/>
      </w:pPr>
      <w:r>
        <w:rPr>
          <w:rFonts w:ascii="Calibri" w:hAnsi="Calibri"/>
          <w:b/>
          <w:color w:val="0B6E6E"/>
          <w:sz w:val="28"/>
        </w:rPr>
        <w:t>The traceability story</w:t>
      </w:r>
    </w:p>
    <w:p>
      <w:pPr>
        <w:spacing w:after="120" w:line="276" w:lineRule="auto"/>
      </w:pPr>
      <w:r>
        <w:rPr>
          <w:b/>
          <w:sz w:val="22"/>
        </w:rPr>
        <w:t>Lot and serial control from receipt to dispatch.</w:t>
      </w:r>
    </w:p>
    <w:p>
      <w:pPr>
        <w:spacing w:after="120" w:line="276" w:lineRule="auto"/>
      </w:pPr>
      <w:r>
        <w:rPr>
          <w:sz w:val="22"/>
        </w:rPr>
        <w:t>LS Lot-Specific Stock manages lots with statuses and genealogy, and LS Serial Number Management extends control to the individual unit for medical devices and regulated products, including UDI integration. Every movement, consumption, and transformation is linked to the lot or serial — automatically, because the workflow requires it, not because someone remembers to type it.</w:t>
      </w:r>
    </w:p>
    <w:p>
      <w:pPr>
        <w:spacing w:after="120" w:line="276" w:lineRule="auto"/>
      </w:pPr>
      <w:r>
        <w:rPr>
          <w:b/>
          <w:sz w:val="22"/>
        </w:rPr>
        <w:t>Batch genealogy — the product's family tree.</w:t>
      </w:r>
    </w:p>
    <w:p>
      <w:pPr>
        <w:spacing w:after="120" w:line="276" w:lineRule="auto"/>
      </w:pPr>
      <w:r>
        <w:rPr>
          <w:sz w:val="22"/>
        </w:rPr>
        <w:t>LSS captures the relationships between inputs and outputs across the manufacturing chain, so that a finished batch can be traced back to the raw-material lots, intermediates, packaging components, equipment, and operations that produced it — and forward to every customer delivery. Batch genealogy [VERIFY CAPABILITY] gives investigations a structural map instead of a data hunt.</w:t>
      </w:r>
    </w:p>
    <w:p>
      <w:pPr>
        <w:spacing w:after="120" w:line="276" w:lineRule="auto"/>
      </w:pPr>
      <w:r>
        <w:rPr>
          <w:b/>
          <w:sz w:val="22"/>
        </w:rPr>
        <w:t>Expiry, quarantine, and disposition under control.</w:t>
      </w:r>
    </w:p>
    <w:p>
      <w:pPr>
        <w:spacing w:after="120" w:line="276" w:lineRule="auto"/>
      </w:pPr>
      <w:r>
        <w:rPr>
          <w:sz w:val="22"/>
        </w:rPr>
        <w:t>LS Expiry Date Management tracks expiry and enforces FEFO/FIFO picking with alerts and disposition workflows. LS Quarantine Management keeps unreleased material physically and logically separated — automatic quarantine on receipt, release only by quality with an electronic signature. LS Retest Management revalidates materials whose time has run out.</w:t>
      </w:r>
    </w:p>
    <w:p>
      <w:pPr>
        <w:spacing w:after="120" w:line="276" w:lineRule="auto"/>
      </w:pPr>
      <w:r>
        <w:rPr>
          <w:b/>
          <w:sz w:val="22"/>
        </w:rPr>
        <w:t>Recall readiness as a standing capability.</w:t>
      </w:r>
    </w:p>
    <w:p>
      <w:pPr>
        <w:spacing w:after="120" w:line="276" w:lineRule="auto"/>
      </w:pPr>
      <w:r>
        <w:rPr>
          <w:sz w:val="22"/>
        </w:rPr>
        <w:t xml:space="preserve">LS Product Recall manages classification, the traceability chain, customer notification, and regulatory reporting. The platform is designed so that the question every recall starts with — </w:t>
      </w:r>
      <w:r>
        <w:rPr>
          <w:i/>
          <w:sz w:val="22"/>
        </w:rPr>
        <w:t>which lots went where, and which materials went into them?</w:t>
      </w:r>
      <w:r>
        <w:rPr>
          <w:sz w:val="22"/>
        </w:rPr>
        <w:t xml:space="preserve"> — can be answered from the system of record. Industry practice calls for mock recalls to be tested before go-live and periodically thereafter; LSS provides the substrate that makes those exercises meaningful.</w:t>
      </w:r>
    </w:p>
    <w:p>
      <w:pPr>
        <w:spacing w:after="120" w:line="276" w:lineRule="auto"/>
      </w:pPr>
      <w:r>
        <w:rPr>
          <w:b/>
          <w:sz w:val="22"/>
        </w:rPr>
        <w:t>Data integrity at the foundation.</w:t>
      </w:r>
    </w:p>
    <w:p>
      <w:pPr>
        <w:spacing w:after="120" w:line="276" w:lineRule="auto"/>
      </w:pPr>
      <w:r>
        <w:rPr>
          <w:sz w:val="22"/>
        </w:rPr>
        <w:t>The audit trail is field-level, immutable, and hash-chained (SHA-256) with tamper-evident evidence packs — designed around ALCOA+ principles: attributable, legible, contemporaneous, original, accurate, complete, consistent, enduring, available. Records are never deleted; they change state.</w:t>
      </w:r>
    </w:p>
    <w:p>
      <w:pPr>
        <w:spacing w:before="160" w:after="80"/>
      </w:pPr>
      <w:r>
        <w:rPr>
          <w:rFonts w:ascii="Calibri" w:hAnsi="Calibri"/>
          <w:b/>
          <w:color w:val="0B6E6E"/>
          <w:sz w:val="28"/>
        </w:rPr>
        <w:t>The traceability question table (boxed)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The question</w:t>
            </w:r>
          </w:p>
        </w:tc>
        <w:tc>
          <w:tcPr>
            <w:tcW w:type="dxa" w:w="4320"/>
            <w:shd w:val="clear" w:color="auto" w:fill="0E3A5D"/>
          </w:tcPr>
          <w:p>
            <w:pPr>
              <w:spacing w:after="20"/>
            </w:pPr>
            <w:r>
              <w:rPr>
                <w:color w:val="FFFFFF"/>
              </w:rPr>
            </w:r>
            <w:r>
              <w:rPr>
                <w:b/>
                <w:color w:val="FFFFFF"/>
                <w:sz w:val="19"/>
              </w:rPr>
              <w:t>Where LSS answers it from</w:t>
            </w:r>
          </w:p>
        </w:tc>
      </w:tr>
      <w:tr>
        <w:tc>
          <w:tcPr>
            <w:tcW w:type="dxa" w:w="4320"/>
          </w:tcPr>
          <w:p>
            <w:pPr>
              <w:spacing w:after="20"/>
            </w:pPr>
            <w:r/>
            <w:r>
              <w:rPr>
                <w:sz w:val="19"/>
              </w:rPr>
              <w:t>Which raw-material lots are in this finished batch?</w:t>
            </w:r>
          </w:p>
        </w:tc>
        <w:tc>
          <w:tcPr>
            <w:tcW w:type="dxa" w:w="4320"/>
          </w:tcPr>
          <w:p>
            <w:pPr>
              <w:spacing w:after="20"/>
            </w:pPr>
            <w:r/>
            <w:r>
              <w:rPr>
                <w:sz w:val="19"/>
              </w:rPr>
              <w:t>Lot genealogy and batch record [VERIFY CAPABILITY]</w:t>
            </w:r>
          </w:p>
        </w:tc>
      </w:tr>
      <w:tr>
        <w:tc>
          <w:tcPr>
            <w:tcW w:type="dxa" w:w="4320"/>
          </w:tcPr>
          <w:p>
            <w:pPr>
              <w:spacing w:after="20"/>
            </w:pPr>
            <w:r/>
            <w:r>
              <w:rPr>
                <w:sz w:val="19"/>
              </w:rPr>
              <w:t>Which customers received this lot?</w:t>
            </w:r>
          </w:p>
        </w:tc>
        <w:tc>
          <w:tcPr>
            <w:tcW w:type="dxa" w:w="4320"/>
          </w:tcPr>
          <w:p>
            <w:pPr>
              <w:spacing w:after="20"/>
            </w:pPr>
            <w:r/>
            <w:r>
              <w:rPr>
                <w:sz w:val="19"/>
              </w:rPr>
              <w:t>Lot-level stock and delivery history</w:t>
            </w:r>
          </w:p>
        </w:tc>
      </w:tr>
      <w:tr>
        <w:tc>
          <w:tcPr>
            <w:tcW w:type="dxa" w:w="4320"/>
          </w:tcPr>
          <w:p>
            <w:pPr>
              <w:spacing w:after="20"/>
            </w:pPr>
            <w:r/>
            <w:r>
              <w:rPr>
                <w:sz w:val="19"/>
              </w:rPr>
              <w:t>Is this material released, quarantined, or expired?</w:t>
            </w:r>
          </w:p>
        </w:tc>
        <w:tc>
          <w:tcPr>
            <w:tcW w:type="dxa" w:w="4320"/>
          </w:tcPr>
          <w:p>
            <w:pPr>
              <w:spacing w:after="20"/>
            </w:pPr>
            <w:r/>
            <w:r>
              <w:rPr>
                <w:sz w:val="19"/>
              </w:rPr>
              <w:t>Lot status + quarantine + expiry management</w:t>
            </w:r>
          </w:p>
        </w:tc>
      </w:tr>
      <w:tr>
        <w:tc>
          <w:tcPr>
            <w:tcW w:type="dxa" w:w="4320"/>
          </w:tcPr>
          <w:p>
            <w:pPr>
              <w:spacing w:after="20"/>
            </w:pPr>
            <w:r/>
            <w:r>
              <w:rPr>
                <w:sz w:val="19"/>
              </w:rPr>
              <w:t>What changed on this record, when, and by whom?</w:t>
            </w:r>
          </w:p>
        </w:tc>
        <w:tc>
          <w:tcPr>
            <w:tcW w:type="dxa" w:w="4320"/>
          </w:tcPr>
          <w:p>
            <w:pPr>
              <w:spacing w:after="20"/>
            </w:pPr>
            <w:r/>
            <w:r>
              <w:rPr>
                <w:sz w:val="19"/>
              </w:rPr>
              <w:t>Immutable audit trail, SHA-256 evidence packs</w:t>
            </w:r>
          </w:p>
        </w:tc>
      </w:tr>
      <w:tr>
        <w:tc>
          <w:tcPr>
            <w:tcW w:type="dxa" w:w="4320"/>
          </w:tcPr>
          <w:p>
            <w:pPr>
              <w:spacing w:after="20"/>
            </w:pPr>
            <w:r/>
            <w:r>
              <w:rPr>
                <w:sz w:val="19"/>
              </w:rPr>
              <w:t>What did we test, against what spec, with what result?</w:t>
            </w:r>
          </w:p>
        </w:tc>
        <w:tc>
          <w:tcPr>
            <w:tcW w:type="dxa" w:w="4320"/>
          </w:tcPr>
          <w:p>
            <w:pPr>
              <w:spacing w:after="20"/>
            </w:pPr>
            <w:r/>
            <w:r>
              <w:rPr>
                <w:sz w:val="19"/>
              </w:rPr>
              <w:t>LS QC Specifications, LS Laboratory Information, CoA</w:t>
            </w:r>
          </w:p>
        </w:tc>
      </w:tr>
    </w:tbl>
    <w:p>
      <w:pPr>
        <w:spacing w:after="40"/>
      </w:pPr>
    </w:p>
    <w:p>
      <w:pPr>
        <w:spacing w:before="160" w:after="80"/>
      </w:pPr>
      <w:r>
        <w:rPr>
          <w:rFonts w:ascii="Calibri" w:hAnsi="Calibri"/>
          <w:b/>
          <w:color w:val="0B6E6E"/>
          <w:sz w:val="28"/>
        </w:rPr>
        <w:t>Outcome strip</w:t>
      </w:r>
    </w:p>
    <w:p>
      <w:pPr>
        <w:spacing w:after="120"/>
        <w:ind w:left="432"/>
      </w:pPr>
      <w:r>
        <w:rPr>
          <w:i/>
          <w:color w:val="444A52"/>
          <w:sz w:val="22"/>
        </w:rPr>
        <w:t>**What the organization gains:** recall readiness instead of recall panic, investigations that start from a map rather than a search, and release decisions made on a complete, provable record.</w:t>
      </w:r>
    </w:p>
    <w:p>
      <w:pPr>
        <w:spacing w:before="160" w:after="80"/>
      </w:pPr>
      <w:r>
        <w:rPr>
          <w:rFonts w:ascii="Calibri" w:hAnsi="Calibri"/>
          <w:b/>
          <w:color w:val="0B6E6E"/>
          <w:sz w:val="28"/>
        </w:rPr>
        <w:t>Design notes</w:t>
      </w:r>
    </w:p>
    <w:p>
      <w:pPr>
        <w:spacing w:after="120" w:line="276" w:lineRule="auto"/>
      </w:pPr>
      <w:r>
        <w:rPr>
          <w:sz w:val="22"/>
        </w:rPr>
        <w:t>Double-page spread: left = lot genealogy tree graphic (batch → materials → suppliers; batch → deliveries → customers); right = capability narrative and question table.</w:t>
      </w:r>
    </w:p>
    <w:p>
      <w:pPr>
        <w:spacing w:before="240" w:after="120"/>
      </w:pPr>
      <w:r>
        <w:rPr>
          <w:rFonts w:ascii="Calibri" w:hAnsi="Calibri"/>
          <w:b/>
          <w:color w:val="0E3A5D"/>
          <w:sz w:val="34"/>
        </w:rPr>
        <w:t>Page 8 — Industry Solutions</w:t>
      </w:r>
    </w:p>
    <w:p>
      <w:pPr>
        <w:spacing w:before="160" w:after="80"/>
      </w:pPr>
      <w:r>
        <w:rPr>
          <w:rFonts w:ascii="Calibri" w:hAnsi="Calibri"/>
          <w:b/>
          <w:color w:val="0B6E6E"/>
          <w:sz w:val="28"/>
        </w:rPr>
        <w:t>Headline</w:t>
      </w:r>
    </w:p>
    <w:p>
      <w:pPr>
        <w:spacing w:after="120"/>
        <w:ind w:left="432"/>
      </w:pPr>
      <w:r>
        <w:rPr>
          <w:i/>
          <w:color w:val="444A52"/>
          <w:sz w:val="22"/>
        </w:rPr>
        <w:t>Sector by sector: process support where your business actually operates.</w:t>
      </w:r>
    </w:p>
    <w:p>
      <w:pPr>
        <w:spacing w:before="160" w:after="80"/>
      </w:pPr>
      <w:r>
        <w:rPr>
          <w:rFonts w:ascii="Calibri" w:hAnsi="Calibri"/>
          <w:b/>
          <w:color w:val="0B6E6E"/>
          <w:sz w:val="28"/>
        </w:rPr>
        <w:t>Body copy</w:t>
      </w:r>
    </w:p>
    <w:p>
      <w:pPr>
        <w:spacing w:after="120" w:line="276" w:lineRule="auto"/>
      </w:pPr>
      <w:r>
        <w:rPr>
          <w:sz w:val="22"/>
        </w:rPr>
        <w:t>Regulated life sciences share a core — controlled documents, deviations, CAPA, training, validation, traceability — but each sector adds its own regulatory vocabulary and operational realities. LSS provides the shared core to all sectors, then extends with sector-specific process support, designed to support implementation of processes aligned with each sector's frameworks.</w:t>
      </w:r>
    </w:p>
    <w:p>
      <w:pPr>
        <w:spacing w:before="160" w:after="80"/>
      </w:pPr>
      <w:r>
        <w:rPr>
          <w:rFonts w:ascii="Calibri" w:hAnsi="Calibri"/>
          <w:b/>
          <w:color w:val="0B6E6E"/>
          <w:sz w:val="28"/>
        </w:rPr>
        <w:t>Sector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Sector</w:t>
            </w:r>
          </w:p>
        </w:tc>
        <w:tc>
          <w:tcPr>
            <w:tcW w:type="dxa" w:w="2880"/>
            <w:shd w:val="clear" w:color="auto" w:fill="0E3A5D"/>
          </w:tcPr>
          <w:p>
            <w:pPr>
              <w:spacing w:after="20"/>
            </w:pPr>
            <w:r>
              <w:rPr>
                <w:color w:val="FFFFFF"/>
              </w:rPr>
            </w:r>
            <w:r>
              <w:rPr>
                <w:b/>
                <w:color w:val="FFFFFF"/>
                <w:sz w:val="19"/>
              </w:rPr>
              <w:t>Operational reality</w:t>
            </w:r>
          </w:p>
        </w:tc>
        <w:tc>
          <w:tcPr>
            <w:tcW w:type="dxa" w:w="2880"/>
            <w:shd w:val="clear" w:color="auto" w:fill="0E3A5D"/>
          </w:tcPr>
          <w:p>
            <w:pPr>
              <w:spacing w:after="20"/>
            </w:pPr>
            <w:r>
              <w:rPr>
                <w:color w:val="FFFFFF"/>
              </w:rPr>
            </w:r>
            <w:r>
              <w:rPr>
                <w:b/>
                <w:color w:val="FFFFFF"/>
                <w:sz w:val="19"/>
              </w:rPr>
              <w:t>LSS process support</w:t>
            </w:r>
          </w:p>
        </w:tc>
      </w:tr>
      <w:tr>
        <w:tc>
          <w:tcPr>
            <w:tcW w:type="dxa" w:w="2880"/>
          </w:tcPr>
          <w:p>
            <w:pPr>
              <w:spacing w:after="20"/>
            </w:pPr>
            <w:r/>
            <w:r>
              <w:rPr>
                <w:b/>
                <w:sz w:val="19"/>
              </w:rPr>
              <w:t>Pharmaceutical manufacturing</w:t>
            </w:r>
          </w:p>
        </w:tc>
        <w:tc>
          <w:tcPr>
            <w:tcW w:type="dxa" w:w="2880"/>
          </w:tcPr>
          <w:p>
            <w:pPr>
              <w:spacing w:after="20"/>
            </w:pPr>
            <w:r/>
            <w:r>
              <w:rPr>
                <w:sz w:val="19"/>
              </w:rPr>
              <w:t>Batch identity, release decisions, stability, serialization, QP accountability</w:t>
            </w:r>
          </w:p>
        </w:tc>
        <w:tc>
          <w:tcPr>
            <w:tcW w:type="dxa" w:w="2880"/>
          </w:tcPr>
          <w:p>
            <w:pPr>
              <w:spacing w:after="20"/>
            </w:pPr>
            <w:r/>
            <w:r>
              <w:rPr>
                <w:sz w:val="19"/>
              </w:rPr>
              <w:t>LS Batch Record Management (electronic batch records), LS Batch Production, LS Stability Studies (ICH-style long-term/accelerated/intermediate studies), LS Qualified Person (QP assignments, batch certification responsibilities, delegation tracking), GS1 serialization support, LS Pharmacovigilance — adverse event reporting, signal detection, PSUR management [VERIFY CAPABILITY]; ANPP-aligned process support [REQUIRES REGULATORY/LEGAL REVIEW]</w:t>
            </w:r>
          </w:p>
        </w:tc>
      </w:tr>
      <w:tr>
        <w:tc>
          <w:tcPr>
            <w:tcW w:type="dxa" w:w="2880"/>
          </w:tcPr>
          <w:p>
            <w:pPr>
              <w:spacing w:after="20"/>
            </w:pPr>
            <w:r/>
            <w:r>
              <w:rPr>
                <w:b/>
                <w:sz w:val="19"/>
              </w:rPr>
              <w:t>Medical devices</w:t>
            </w:r>
          </w:p>
        </w:tc>
        <w:tc>
          <w:tcPr>
            <w:tcW w:type="dxa" w:w="2880"/>
          </w:tcPr>
          <w:p>
            <w:pPr>
              <w:spacing w:after="20"/>
            </w:pPr>
            <w:r/>
            <w:r>
              <w:rPr>
                <w:sz w:val="19"/>
              </w:rPr>
              <w:t>Device identity, risk, technical documentation, UDI, post-market obligations</w:t>
            </w:r>
          </w:p>
        </w:tc>
        <w:tc>
          <w:tcPr>
            <w:tcW w:type="dxa" w:w="2880"/>
          </w:tcPr>
          <w:p>
            <w:pPr>
              <w:spacing w:after="20"/>
            </w:pPr>
            <w:r/>
            <w:r>
              <w:rPr>
                <w:sz w:val="19"/>
              </w:rPr>
              <w:t>LS Medical Devices — UDI/GS1 management, risk management designed to support ISO 14971 processes, technical documentation, EU MDR process support; LS Serial Number Management; LS Complaint Handling with vigilance-relevant reporting support</w:t>
            </w:r>
          </w:p>
        </w:tc>
      </w:tr>
      <w:tr>
        <w:tc>
          <w:tcPr>
            <w:tcW w:type="dxa" w:w="2880"/>
          </w:tcPr>
          <w:p>
            <w:pPr>
              <w:spacing w:after="20"/>
            </w:pPr>
            <w:r/>
            <w:r>
              <w:rPr>
                <w:b/>
                <w:sz w:val="19"/>
              </w:rPr>
              <w:t>Pharmaceutical &amp; medical plastics</w:t>
            </w:r>
          </w:p>
        </w:tc>
        <w:tc>
          <w:tcPr>
            <w:tcW w:type="dxa" w:w="2880"/>
          </w:tcPr>
          <w:p>
            <w:pPr>
              <w:spacing w:after="20"/>
            </w:pPr>
            <w:r/>
            <w:r>
              <w:rPr>
                <w:sz w:val="19"/>
              </w:rPr>
              <w:t>Primary packaging, material behavior, controlled molding</w:t>
            </w:r>
          </w:p>
        </w:tc>
        <w:tc>
          <w:tcPr>
            <w:tcW w:type="dxa" w:w="2880"/>
          </w:tcPr>
          <w:p>
            <w:pPr>
              <w:spacing w:after="20"/>
            </w:pPr>
            <w:r/>
            <w:r>
              <w:rPr>
                <w:sz w:val="19"/>
              </w:rPr>
              <w:t>LS Medical Plastics — primary packaging validation, extractables/leachables testing, ISO 15378 process support; LS Regulated BOM; batch traceability of components</w:t>
            </w:r>
          </w:p>
        </w:tc>
      </w:tr>
      <w:tr>
        <w:tc>
          <w:tcPr>
            <w:tcW w:type="dxa" w:w="2880"/>
          </w:tcPr>
          <w:p>
            <w:pPr>
              <w:spacing w:after="20"/>
            </w:pPr>
            <w:r/>
            <w:r>
              <w:rPr>
                <w:b/>
                <w:sz w:val="19"/>
              </w:rPr>
              <w:t>Cosmetics</w:t>
            </w:r>
          </w:p>
        </w:tc>
        <w:tc>
          <w:tcPr>
            <w:tcW w:type="dxa" w:w="2880"/>
          </w:tcPr>
          <w:p>
            <w:pPr>
              <w:spacing w:after="20"/>
            </w:pPr>
            <w:r/>
            <w:r>
              <w:rPr>
                <w:sz w:val="19"/>
              </w:rPr>
              <w:t>Formulation, ingredient safety, Product Information Files, GMP for cosmetics</w:t>
            </w:r>
          </w:p>
        </w:tc>
        <w:tc>
          <w:tcPr>
            <w:tcW w:type="dxa" w:w="2880"/>
          </w:tcPr>
          <w:p>
            <w:pPr>
              <w:spacing w:after="20"/>
            </w:pPr>
            <w:r/>
            <w:r>
              <w:rPr>
                <w:sz w:val="19"/>
              </w:rPr>
              <w:t>LS Cosmetics — PIF (Product Information File), safety assessment, cosmetic GMP (ISO 22716) process support, EU Cosmetics Regulation 1223/2009 process support, CPNP notification support [VERIFY CAPABILITY]; ingredient and labeling management</w:t>
            </w:r>
          </w:p>
        </w:tc>
      </w:tr>
      <w:tr>
        <w:tc>
          <w:tcPr>
            <w:tcW w:type="dxa" w:w="2880"/>
          </w:tcPr>
          <w:p>
            <w:pPr>
              <w:spacing w:after="20"/>
            </w:pPr>
            <w:r/>
            <w:r>
              <w:rPr>
                <w:b/>
                <w:sz w:val="19"/>
              </w:rPr>
              <w:t>Laboratories</w:t>
            </w:r>
          </w:p>
        </w:tc>
        <w:tc>
          <w:tcPr>
            <w:tcW w:type="dxa" w:w="2880"/>
          </w:tcPr>
          <w:p>
            <w:pPr>
              <w:spacing w:after="20"/>
            </w:pPr>
            <w:r/>
            <w:r>
              <w:rPr>
                <w:sz w:val="19"/>
              </w:rPr>
              <w:t>Sample integrity, method control, OOS/OOT, certificates</w:t>
            </w:r>
          </w:p>
        </w:tc>
        <w:tc>
          <w:tcPr>
            <w:tcW w:type="dxa" w:w="2880"/>
          </w:tcPr>
          <w:p>
            <w:pPr>
              <w:spacing w:after="20"/>
            </w:pPr>
            <w:r/>
            <w:r>
              <w:rPr>
                <w:sz w:val="19"/>
              </w:rPr>
              <w:t>LS Laboratory Information — sample management, test specifications, result recording, OOS/OOT investigation, certificate of analysis; LS QC Sampling Plans (AQL-based), LS QC Specifications, LS Enhanced QC Inspections, LS Stability Studies, LS Environmental Monitoring, LS Retest Management</w:t>
            </w:r>
          </w:p>
        </w:tc>
      </w:tr>
    </w:tbl>
    <w:p>
      <w:pPr>
        <w:spacing w:after="40"/>
      </w:pPr>
    </w:p>
    <w:p>
      <w:pPr>
        <w:spacing w:before="160" w:after="80"/>
      </w:pPr>
      <w:r>
        <w:rPr>
          <w:rFonts w:ascii="Calibri" w:hAnsi="Calibri"/>
          <w:b/>
          <w:color w:val="0B6E6E"/>
          <w:sz w:val="28"/>
        </w:rPr>
        <w:t>Shared core, sector extensions (boxed)</w:t>
      </w:r>
    </w:p>
    <w:p>
      <w:pPr>
        <w:spacing w:after="120" w:line="276" w:lineRule="auto"/>
      </w:pPr>
      <w:r>
        <w:rPr>
          <w:sz w:val="22"/>
        </w:rPr>
        <w:t>All sectors run on the same Life Sciences Core: LS Quality Management, LS Document Control, LS Audit Trail &amp; Electronic Signatures, LS Training Management, LS Validation Management, LS Supplier Qualification, LS Product Recall, LS Lot-Specific Stock. Sector modules add the specific vocabulary, documents, and workflows on top — so a multi-site, multi-sector organization manages everything in one traceable environment.</w:t>
      </w:r>
    </w:p>
    <w:p>
      <w:pPr>
        <w:spacing w:before="160" w:after="80"/>
      </w:pPr>
      <w:r>
        <w:rPr>
          <w:rFonts w:ascii="Calibri" w:hAnsi="Calibri"/>
          <w:b/>
          <w:color w:val="0B6E6E"/>
          <w:sz w:val="28"/>
        </w:rPr>
        <w:t>Design notes</w:t>
      </w:r>
    </w:p>
    <w:p>
      <w:pPr>
        <w:spacing w:after="120" w:line="276" w:lineRule="auto"/>
      </w:pPr>
      <w:r>
        <w:rPr>
          <w:sz w:val="22"/>
        </w:rPr>
        <w:t>Sector bands with color-coded tabs; each band = 3–4 lines + module chips. Footer note on regulatory wording.</w:t>
      </w:r>
    </w:p>
    <w:p>
      <w:pPr>
        <w:spacing w:before="240" w:after="120"/>
      </w:pPr>
      <w:r>
        <w:rPr>
          <w:rFonts w:ascii="Calibri" w:hAnsi="Calibri"/>
          <w:b/>
          <w:color w:val="0E3A5D"/>
          <w:sz w:val="34"/>
        </w:rPr>
        <w:t>Page 9 — Technology &amp; Architecture</w:t>
      </w:r>
    </w:p>
    <w:p>
      <w:pPr>
        <w:spacing w:before="160" w:after="80"/>
      </w:pPr>
      <w:r>
        <w:rPr>
          <w:rFonts w:ascii="Calibri" w:hAnsi="Calibri"/>
          <w:b/>
          <w:color w:val="0B6E6E"/>
          <w:sz w:val="28"/>
        </w:rPr>
        <w:t>Headline</w:t>
      </w:r>
    </w:p>
    <w:p>
      <w:pPr>
        <w:spacing w:after="120"/>
        <w:ind w:left="432"/>
      </w:pPr>
      <w:r>
        <w:rPr>
          <w:i/>
          <w:color w:val="444A52"/>
          <w:sz w:val="22"/>
        </w:rPr>
        <w:t>Open-source foundation. Life-sciences discipline on top.</w:t>
      </w:r>
    </w:p>
    <w:p>
      <w:pPr>
        <w:spacing w:before="160" w:after="80"/>
      </w:pPr>
      <w:r>
        <w:rPr>
          <w:rFonts w:ascii="Calibri" w:hAnsi="Calibri"/>
          <w:b/>
          <w:color w:val="0B6E6E"/>
          <w:sz w:val="28"/>
        </w:rPr>
        <w:t>Body copy</w:t>
      </w:r>
    </w:p>
    <w:p>
      <w:pPr>
        <w:spacing w:after="120" w:line="276" w:lineRule="auto"/>
      </w:pPr>
      <w:r>
        <w:rPr>
          <w:sz w:val="22"/>
        </w:rPr>
        <w:t>LSS is engineered as a layered platform: a proven open-source ERP foundation, a quality and control core, and sector extensions — all governed by a single security, audit, and signature framework. This is not a closed proprietary stack; it is an open architecture the organization can see, control, and extend.</w:t>
      </w:r>
    </w:p>
    <w:p>
      <w:pPr>
        <w:spacing w:before="160" w:after="80"/>
      </w:pPr>
      <w:r>
        <w:rPr>
          <w:rFonts w:ascii="Calibri" w:hAnsi="Calibri"/>
          <w:b/>
          <w:color w:val="0B6E6E"/>
          <w:sz w:val="28"/>
        </w:rPr>
        <w:t>The four-layer architecture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0E3A5D"/>
          </w:tcPr>
          <w:p>
            <w:pPr>
              <w:spacing w:after="20"/>
            </w:pPr>
            <w:r>
              <w:rPr>
                <w:color w:val="FFFFFF"/>
              </w:rPr>
            </w:r>
            <w:r>
              <w:rPr>
                <w:b/>
                <w:color w:val="FFFFFF"/>
                <w:sz w:val="19"/>
              </w:rPr>
              <w:t>Layer</w:t>
            </w:r>
          </w:p>
        </w:tc>
        <w:tc>
          <w:tcPr>
            <w:tcW w:type="dxa" w:w="2880"/>
            <w:shd w:val="clear" w:color="auto" w:fill="0E3A5D"/>
          </w:tcPr>
          <w:p>
            <w:pPr>
              <w:spacing w:after="20"/>
            </w:pPr>
            <w:r>
              <w:rPr>
                <w:color w:val="FFFFFF"/>
              </w:rPr>
            </w:r>
            <w:r>
              <w:rPr>
                <w:b/>
                <w:color w:val="FFFFFF"/>
                <w:sz w:val="19"/>
              </w:rPr>
              <w:t>Contents</w:t>
            </w:r>
          </w:p>
        </w:tc>
        <w:tc>
          <w:tcPr>
            <w:tcW w:type="dxa" w:w="2880"/>
            <w:shd w:val="clear" w:color="auto" w:fill="0E3A5D"/>
          </w:tcPr>
          <w:p>
            <w:pPr>
              <w:spacing w:after="20"/>
            </w:pPr>
            <w:r>
              <w:rPr>
                <w:color w:val="FFFFFF"/>
              </w:rPr>
            </w:r>
            <w:r>
              <w:rPr>
                <w:b/>
                <w:color w:val="FFFFFF"/>
                <w:sz w:val="19"/>
              </w:rPr>
              <w:t>Notes</w:t>
            </w:r>
          </w:p>
        </w:tc>
      </w:tr>
      <w:tr>
        <w:tc>
          <w:tcPr>
            <w:tcW w:type="dxa" w:w="2880"/>
          </w:tcPr>
          <w:p>
            <w:pPr>
              <w:spacing w:after="20"/>
            </w:pPr>
            <w:r/>
            <w:r>
              <w:rPr>
                <w:b/>
                <w:sz w:val="19"/>
              </w:rPr>
              <w:t>1. Foundation</w:t>
            </w:r>
          </w:p>
        </w:tc>
        <w:tc>
          <w:tcPr>
            <w:tcW w:type="dxa" w:w="2880"/>
          </w:tcPr>
          <w:p>
            <w:pPr>
              <w:spacing w:after="20"/>
            </w:pPr>
            <w:r/>
            <w:r>
              <w:rPr>
                <w:sz w:val="19"/>
              </w:rPr>
              <w:t>Odoo 19 Community Edition core modules — base, sales, purchase, inventory (stock), manufacturing (MRP), accounting, HR, project, maintenance</w:t>
            </w:r>
          </w:p>
        </w:tc>
        <w:tc>
          <w:tcPr>
            <w:tcW w:type="dxa" w:w="2880"/>
          </w:tcPr>
          <w:p>
            <w:pPr>
              <w:spacing w:after="20"/>
            </w:pPr>
            <w:r/>
            <w:r>
              <w:rPr>
                <w:sz w:val="19"/>
              </w:rPr>
              <w:t>Mature, widely deployed ERP foundation; open source (LGPLv3) — no license fees for the foundation</w:t>
            </w:r>
          </w:p>
        </w:tc>
      </w:tr>
      <w:tr>
        <w:tc>
          <w:tcPr>
            <w:tcW w:type="dxa" w:w="2880"/>
          </w:tcPr>
          <w:p>
            <w:pPr>
              <w:spacing w:after="20"/>
            </w:pPr>
            <w:r/>
            <w:r>
              <w:rPr>
                <w:b/>
                <w:sz w:val="19"/>
              </w:rPr>
              <w:t>2. OCA modules</w:t>
            </w:r>
          </w:p>
        </w:tc>
        <w:tc>
          <w:tcPr>
            <w:tcW w:type="dxa" w:w="2880"/>
          </w:tcPr>
          <w:p>
            <w:pPr>
              <w:spacing w:after="20"/>
            </w:pPr>
            <w:r/>
            <w:r>
              <w:rPr>
                <w:sz w:val="19"/>
              </w:rPr>
              <w:t>Odoo Community Association modules (management-system, server-tools, web, project extensions)</w:t>
            </w:r>
          </w:p>
        </w:tc>
        <w:tc>
          <w:tcPr>
            <w:tcW w:type="dxa" w:w="2880"/>
          </w:tcPr>
          <w:p>
            <w:pPr>
              <w:spacing w:after="20"/>
            </w:pPr>
            <w:r/>
            <w:r>
              <w:rPr>
                <w:sz w:val="19"/>
              </w:rPr>
              <w:t>Open source (AGPL-3.0); community-tested utilities</w:t>
            </w:r>
          </w:p>
        </w:tc>
      </w:tr>
      <w:tr>
        <w:tc>
          <w:tcPr>
            <w:tcW w:type="dxa" w:w="2880"/>
          </w:tcPr>
          <w:p>
            <w:pPr>
              <w:spacing w:after="20"/>
            </w:pPr>
            <w:r/>
            <w:r>
              <w:rPr>
                <w:b/>
                <w:sz w:val="19"/>
              </w:rPr>
              <w:t>3. Life Sciences Core</w:t>
            </w:r>
          </w:p>
        </w:tc>
        <w:tc>
          <w:tcPr>
            <w:tcW w:type="dxa" w:w="2880"/>
          </w:tcPr>
          <w:p>
            <w:pPr>
              <w:spacing w:after="20"/>
            </w:pPr>
            <w:r/>
            <w:r>
              <w:rPr>
                <w:sz w:val="19"/>
              </w:rPr>
              <w:t>The LSS quality and control layer — QMS, CAPA, deviations, change control, document control, training, validation, calibration, supplier qualification, complaints, recalls, e-signatures, audit trail</w:t>
            </w:r>
          </w:p>
        </w:tc>
        <w:tc>
          <w:tcPr>
            <w:tcW w:type="dxa" w:w="2880"/>
          </w:tcPr>
          <w:p>
            <w:pPr>
              <w:spacing w:after="20"/>
            </w:pPr>
            <w:r/>
            <w:r>
              <w:rPr>
                <w:sz w:val="19"/>
              </w:rPr>
              <w:t>Custom LSS modules; the layer that makes the platform life-sciences-specific</w:t>
            </w:r>
          </w:p>
        </w:tc>
      </w:tr>
      <w:tr>
        <w:tc>
          <w:tcPr>
            <w:tcW w:type="dxa" w:w="2880"/>
          </w:tcPr>
          <w:p>
            <w:pPr>
              <w:spacing w:after="20"/>
            </w:pPr>
            <w:r/>
            <w:r>
              <w:rPr>
                <w:b/>
                <w:sz w:val="19"/>
              </w:rPr>
              <w:t>4. Industry extensions</w:t>
            </w:r>
          </w:p>
        </w:tc>
        <w:tc>
          <w:tcPr>
            <w:tcW w:type="dxa" w:w="2880"/>
          </w:tcPr>
          <w:p>
            <w:pPr>
              <w:spacing w:after="20"/>
            </w:pPr>
            <w:r/>
            <w:r>
              <w:rPr>
                <w:sz w:val="19"/>
              </w:rPr>
              <w:t>Pharmaceutical, medical devices, medical plastics, cosmetics, laboratory modules</w:t>
            </w:r>
          </w:p>
        </w:tc>
        <w:tc>
          <w:tcPr>
            <w:tcW w:type="dxa" w:w="2880"/>
          </w:tcPr>
          <w:p>
            <w:pPr>
              <w:spacing w:after="20"/>
            </w:pPr>
            <w:r/>
            <w:r>
              <w:rPr>
                <w:sz w:val="19"/>
              </w:rPr>
              <w:t>Sector-specific process support</w:t>
            </w:r>
          </w:p>
        </w:tc>
      </w:tr>
      <w:tr>
        <w:tc>
          <w:tcPr>
            <w:tcW w:type="dxa" w:w="2880"/>
          </w:tcPr>
          <w:p>
            <w:pPr>
              <w:spacing w:after="20"/>
            </w:pPr>
            <w:r/>
            <w:r>
              <w:rPr>
                <w:b/>
                <w:sz w:val="19"/>
              </w:rPr>
              <w:t>Regulatory layer (across the stack)</w:t>
            </w:r>
          </w:p>
        </w:tc>
        <w:tc>
          <w:tcPr>
            <w:tcW w:type="dxa" w:w="2880"/>
          </w:tcPr>
          <w:p>
            <w:pPr>
              <w:spacing w:after="20"/>
            </w:pPr>
            <w:r/>
            <w:r>
              <w:rPr>
                <w:sz w:val="19"/>
              </w:rPr>
              <w:t>Evidence management designed to support processes aligned with GMP/GDP, ISO 9001/13485/14971/15378/22716, 21 CFR Part 11, EU Annex 11, EU MDR, EU Cosmetics Regulation 1223/2009, ANPP/BPF, GS1, ICH</w:t>
            </w:r>
          </w:p>
        </w:tc>
        <w:tc>
          <w:tcPr>
            <w:tcW w:type="dxa" w:w="2880"/>
          </w:tcPr>
          <w:p>
            <w:pPr>
              <w:spacing w:after="20"/>
            </w:pPr>
            <w:r/>
            <w:r>
              <w:rPr>
                <w:sz w:val="19"/>
              </w:rPr>
              <w:t xml:space="preserve">Load-bearing position: </w:t>
            </w:r>
            <w:r>
              <w:rPr>
                <w:i/>
                <w:sz w:val="19"/>
              </w:rPr>
              <w:t>supports</w:t>
            </w:r>
            <w:r>
              <w:rPr>
                <w:sz w:val="19"/>
              </w:rPr>
              <w:t>, never certifies</w:t>
            </w:r>
          </w:p>
        </w:tc>
      </w:tr>
    </w:tbl>
    <w:p>
      <w:pPr>
        <w:spacing w:after="40"/>
      </w:pPr>
    </w:p>
    <w:p>
      <w:pPr>
        <w:spacing w:before="160" w:after="80"/>
      </w:pPr>
      <w:r>
        <w:rPr>
          <w:rFonts w:ascii="Calibri" w:hAnsi="Calibri"/>
          <w:b/>
          <w:color w:val="0B6E6E"/>
          <w:sz w:val="28"/>
        </w:rPr>
        <w:t>Technology profile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Component</w:t>
            </w:r>
          </w:p>
        </w:tc>
        <w:tc>
          <w:tcPr>
            <w:tcW w:type="dxa" w:w="4320"/>
            <w:shd w:val="clear" w:color="auto" w:fill="0E3A5D"/>
          </w:tcPr>
          <w:p>
            <w:pPr>
              <w:spacing w:after="20"/>
            </w:pPr>
            <w:r>
              <w:rPr>
                <w:color w:val="FFFFFF"/>
              </w:rPr>
            </w:r>
            <w:r>
              <w:rPr>
                <w:b/>
                <w:color w:val="FFFFFF"/>
                <w:sz w:val="19"/>
              </w:rPr>
              <w:t>Specification</w:t>
            </w:r>
          </w:p>
        </w:tc>
      </w:tr>
      <w:tr>
        <w:tc>
          <w:tcPr>
            <w:tcW w:type="dxa" w:w="4320"/>
          </w:tcPr>
          <w:p>
            <w:pPr>
              <w:spacing w:after="20"/>
            </w:pPr>
            <w:r/>
            <w:r>
              <w:rPr>
                <w:sz w:val="19"/>
              </w:rPr>
              <w:t>ERP foundation</w:t>
            </w:r>
          </w:p>
        </w:tc>
        <w:tc>
          <w:tcPr>
            <w:tcW w:type="dxa" w:w="4320"/>
          </w:tcPr>
          <w:p>
            <w:pPr>
              <w:spacing w:after="20"/>
            </w:pPr>
            <w:r/>
            <w:r>
              <w:rPr>
                <w:sz w:val="19"/>
              </w:rPr>
              <w:t>Odoo 19 Community Edition</w:t>
            </w:r>
          </w:p>
        </w:tc>
      </w:tr>
      <w:tr>
        <w:tc>
          <w:tcPr>
            <w:tcW w:type="dxa" w:w="4320"/>
          </w:tcPr>
          <w:p>
            <w:pPr>
              <w:spacing w:after="20"/>
            </w:pPr>
            <w:r/>
            <w:r>
              <w:rPr>
                <w:sz w:val="19"/>
              </w:rPr>
              <w:t>Database</w:t>
            </w:r>
          </w:p>
        </w:tc>
        <w:tc>
          <w:tcPr>
            <w:tcW w:type="dxa" w:w="4320"/>
          </w:tcPr>
          <w:p>
            <w:pPr>
              <w:spacing w:after="20"/>
            </w:pPr>
            <w:r/>
            <w:r>
              <w:rPr>
                <w:sz w:val="19"/>
              </w:rPr>
              <w:t>PostgreSQL</w:t>
            </w:r>
          </w:p>
        </w:tc>
      </w:tr>
      <w:tr>
        <w:tc>
          <w:tcPr>
            <w:tcW w:type="dxa" w:w="4320"/>
          </w:tcPr>
          <w:p>
            <w:pPr>
              <w:spacing w:after="20"/>
            </w:pPr>
            <w:r/>
            <w:r>
              <w:rPr>
                <w:sz w:val="19"/>
              </w:rPr>
              <w:t>Development</w:t>
            </w:r>
          </w:p>
        </w:tc>
        <w:tc>
          <w:tcPr>
            <w:tcW w:type="dxa" w:w="4320"/>
          </w:tcPr>
          <w:p>
            <w:pPr>
              <w:spacing w:after="20"/>
            </w:pPr>
            <w:r/>
            <w:r>
              <w:rPr>
                <w:sz w:val="19"/>
              </w:rPr>
              <w:t>Python 3.x; JavaScript (OWL framework)</w:t>
            </w:r>
          </w:p>
        </w:tc>
      </w:tr>
      <w:tr>
        <w:tc>
          <w:tcPr>
            <w:tcW w:type="dxa" w:w="4320"/>
          </w:tcPr>
          <w:p>
            <w:pPr>
              <w:spacing w:after="20"/>
            </w:pPr>
            <w:r/>
            <w:r>
              <w:rPr>
                <w:sz w:val="19"/>
              </w:rPr>
              <w:t>Reporting</w:t>
            </w:r>
          </w:p>
        </w:tc>
        <w:tc>
          <w:tcPr>
            <w:tcW w:type="dxa" w:w="4320"/>
          </w:tcPr>
          <w:p>
            <w:pPr>
              <w:spacing w:after="20"/>
            </w:pPr>
            <w:r/>
            <w:r>
              <w:rPr>
                <w:sz w:val="19"/>
              </w:rPr>
              <w:t>QWeb PDF, XLSX export</w:t>
            </w:r>
          </w:p>
        </w:tc>
      </w:tr>
      <w:tr>
        <w:tc>
          <w:tcPr>
            <w:tcW w:type="dxa" w:w="4320"/>
          </w:tcPr>
          <w:p>
            <w:pPr>
              <w:spacing w:after="20"/>
            </w:pPr>
            <w:r/>
            <w:r>
              <w:rPr>
                <w:sz w:val="19"/>
              </w:rPr>
              <w:t>Integrations</w:t>
            </w:r>
          </w:p>
        </w:tc>
        <w:tc>
          <w:tcPr>
            <w:tcW w:type="dxa" w:w="4320"/>
          </w:tcPr>
          <w:p>
            <w:pPr>
              <w:spacing w:after="20"/>
            </w:pPr>
            <w:r/>
            <w:r>
              <w:rPr>
                <w:sz w:val="19"/>
              </w:rPr>
              <w:t>XML-RPC / JSON-RPC APIs, webhooks, file import — designed to connect LIMS, MES, WMS, EDI, and regulatory systems</w:t>
            </w:r>
          </w:p>
        </w:tc>
      </w:tr>
      <w:tr>
        <w:tc>
          <w:tcPr>
            <w:tcW w:type="dxa" w:w="4320"/>
          </w:tcPr>
          <w:p>
            <w:pPr>
              <w:spacing w:after="20"/>
            </w:pPr>
            <w:r/>
            <w:r>
              <w:rPr>
                <w:sz w:val="19"/>
              </w:rPr>
              <w:t>Open-source licenses</w:t>
            </w:r>
          </w:p>
        </w:tc>
        <w:tc>
          <w:tcPr>
            <w:tcW w:type="dxa" w:w="4320"/>
          </w:tcPr>
          <w:p>
            <w:pPr>
              <w:spacing w:after="20"/>
            </w:pPr>
            <w:r/>
            <w:r>
              <w:rPr>
                <w:sz w:val="19"/>
              </w:rPr>
              <w:t>Odoo CE (LGPLv3); OCA modules (AGPL-3.0)</w:t>
            </w:r>
          </w:p>
        </w:tc>
      </w:tr>
      <w:tr>
        <w:tc>
          <w:tcPr>
            <w:tcW w:type="dxa" w:w="4320"/>
          </w:tcPr>
          <w:p>
            <w:pPr>
              <w:spacing w:after="20"/>
            </w:pPr>
            <w:r/>
            <w:r>
              <w:rPr>
                <w:sz w:val="19"/>
              </w:rPr>
              <w:t>Barcoding</w:t>
            </w:r>
          </w:p>
        </w:tc>
        <w:tc>
          <w:tcPr>
            <w:tcW w:type="dxa" w:w="4320"/>
          </w:tcPr>
          <w:p>
            <w:pPr>
              <w:spacing w:after="20"/>
            </w:pPr>
            <w:r/>
            <w:r>
              <w:rPr>
                <w:sz w:val="19"/>
              </w:rPr>
              <w:t>GS1 barcode generation and scanning support; UDI support</w:t>
            </w:r>
          </w:p>
        </w:tc>
      </w:tr>
    </w:tbl>
    <w:p>
      <w:pPr>
        <w:spacing w:after="40"/>
      </w:pPr>
    </w:p>
    <w:p>
      <w:pPr>
        <w:spacing w:before="160" w:after="80"/>
      </w:pPr>
      <w:r>
        <w:rPr>
          <w:rFonts w:ascii="Calibri" w:hAnsi="Calibri"/>
          <w:b/>
          <w:color w:val="0B6E6E"/>
          <w:sz w:val="28"/>
        </w:rPr>
        <w:t>Security, audit &amp; signature framework (boxed)</w:t>
      </w:r>
    </w:p>
    <w:p>
      <w:pPr>
        <w:pStyle w:val="ListBullet"/>
        <w:spacing w:after="40"/>
      </w:pPr>
      <w:r>
        <w:rPr>
          <w:b/>
          <w:sz w:val="22"/>
        </w:rPr>
        <w:t>Role-based security model</w:t>
      </w:r>
      <w:r>
        <w:rPr>
          <w:sz w:val="22"/>
        </w:rPr>
        <w:t xml:space="preserve"> — consistent pattern per module: </w:t>
      </w:r>
      <w:r>
        <w:rPr>
          <w:rFonts w:ascii="Consolas" w:hAnsi="Consolas"/>
          <w:sz w:val="22"/>
        </w:rPr>
        <w:t>&lt;Area&gt; Manager</w:t>
      </w:r>
      <w:r>
        <w:rPr>
          <w:sz w:val="22"/>
        </w:rPr>
        <w:t xml:space="preserve"> (full access) and </w:t>
      </w:r>
      <w:r>
        <w:rPr>
          <w:rFonts w:ascii="Consolas" w:hAnsi="Consolas"/>
          <w:sz w:val="22"/>
        </w:rPr>
        <w:t>&lt;Area&gt; Viewer</w:t>
      </w:r>
      <w:r>
        <w:rPr>
          <w:sz w:val="22"/>
        </w:rPr>
        <w:t xml:space="preserve"> (read-only), plus specialist roles (QMS approver, CAPA investigator, lead auditor, validation engineer, calibration technician, laboratory analyst, etc.).</w:t>
      </w:r>
    </w:p>
    <w:p>
      <w:pPr>
        <w:pStyle w:val="ListBullet"/>
        <w:spacing w:after="40"/>
      </w:pPr>
      <w:r>
        <w:rPr>
          <w:b/>
          <w:sz w:val="22"/>
        </w:rPr>
        <w:t>Segregation of duties</w:t>
      </w:r>
      <w:r>
        <w:rPr>
          <w:sz w:val="22"/>
        </w:rPr>
        <w:t xml:space="preserve"> — author ≠ approver, enforced by the framework; critical decisions require quality-signed approvals.</w:t>
      </w:r>
    </w:p>
    <w:p>
      <w:pPr>
        <w:pStyle w:val="ListBullet"/>
        <w:spacing w:after="40"/>
      </w:pPr>
      <w:r>
        <w:rPr>
          <w:b/>
          <w:sz w:val="22"/>
        </w:rPr>
        <w:t>Electronic signatures</w:t>
      </w:r>
      <w:r>
        <w:rPr>
          <w:sz w:val="22"/>
        </w:rPr>
        <w:t xml:space="preserve"> — signature capture with printed name, date/time, and meaning; optional two-factor authentication; designed to support 21 CFR Part 11 and EU Annex 11 process expectations.</w:t>
      </w:r>
    </w:p>
    <w:p>
      <w:pPr>
        <w:pStyle w:val="ListBullet"/>
        <w:spacing w:after="40"/>
      </w:pPr>
      <w:r>
        <w:rPr>
          <w:b/>
          <w:sz w:val="22"/>
        </w:rPr>
        <w:t>Immutable audit trail</w:t>
      </w:r>
      <w:r>
        <w:rPr>
          <w:sz w:val="22"/>
        </w:rPr>
        <w:t xml:space="preserve"> — field-level tracking (old value → new value, user, timestamp), SHA-256 hash-chained, tamper-evident evidence packs; designed around ALCOA+ data-integrity principles.</w:t>
      </w:r>
    </w:p>
    <w:p>
      <w:pPr>
        <w:spacing w:before="160" w:after="80"/>
      </w:pPr>
      <w:r>
        <w:rPr>
          <w:rFonts w:ascii="Calibri" w:hAnsi="Calibri"/>
          <w:b/>
          <w:color w:val="0B6E6E"/>
          <w:sz w:val="28"/>
        </w:rPr>
        <w:t>Outcome strip</w:t>
      </w:r>
    </w:p>
    <w:p>
      <w:pPr>
        <w:spacing w:after="120"/>
        <w:ind w:left="432"/>
      </w:pPr>
      <w:r>
        <w:rPr>
          <w:i/>
          <w:color w:val="444A52"/>
          <w:sz w:val="22"/>
        </w:rPr>
        <w:t>**What the organization gains:** an open platform it can see into and control, integration without proprietary lock-in, and a control framework that supports its own validation and evidence program.</w:t>
      </w:r>
    </w:p>
    <w:p>
      <w:pPr>
        <w:spacing w:before="160" w:after="80"/>
      </w:pPr>
      <w:r>
        <w:rPr>
          <w:rFonts w:ascii="Calibri" w:hAnsi="Calibri"/>
          <w:b/>
          <w:color w:val="0B6E6E"/>
          <w:sz w:val="28"/>
        </w:rPr>
        <w:t>Design notes</w:t>
      </w:r>
    </w:p>
    <w:p>
      <w:pPr>
        <w:spacing w:after="120" w:line="276" w:lineRule="auto"/>
      </w:pPr>
      <w:r>
        <w:rPr>
          <w:sz w:val="22"/>
        </w:rPr>
        <w:t>Stacked architecture diagram (4 layers + regulatory banner), tech spec table, security framework panel. Design language: blueprint/engineering aesthetic — schematic lines, monospace annotations.</w:t>
      </w:r>
    </w:p>
    <w:p>
      <w:pPr>
        <w:spacing w:before="240" w:after="120"/>
      </w:pPr>
      <w:r>
        <w:rPr>
          <w:rFonts w:ascii="Calibri" w:hAnsi="Calibri"/>
          <w:b/>
          <w:color w:val="0E3A5D"/>
          <w:sz w:val="34"/>
        </w:rPr>
        <w:t>Page 10 — Implementation &amp; Services</w:t>
      </w:r>
    </w:p>
    <w:p>
      <w:pPr>
        <w:spacing w:before="160" w:after="80"/>
      </w:pPr>
      <w:r>
        <w:rPr>
          <w:rFonts w:ascii="Calibri" w:hAnsi="Calibri"/>
          <w:b/>
          <w:color w:val="0B6E6E"/>
          <w:sz w:val="28"/>
        </w:rPr>
        <w:t>Headline</w:t>
      </w:r>
    </w:p>
    <w:p>
      <w:pPr>
        <w:spacing w:after="120"/>
        <w:ind w:left="432"/>
      </w:pPr>
      <w:r>
        <w:rPr>
          <w:i/>
          <w:color w:val="444A52"/>
          <w:sz w:val="22"/>
        </w:rPr>
        <w:t>A structured, gated path from empty database to a validated, working platform.</w:t>
      </w:r>
    </w:p>
    <w:p>
      <w:pPr>
        <w:spacing w:before="160" w:after="80"/>
      </w:pPr>
      <w:r>
        <w:rPr>
          <w:rFonts w:ascii="Calibri" w:hAnsi="Calibri"/>
          <w:b/>
          <w:color w:val="0B6E6E"/>
          <w:sz w:val="28"/>
        </w:rPr>
        <w:t>Body copy — how we approach delivery</w:t>
      </w:r>
    </w:p>
    <w:p>
      <w:pPr>
        <w:spacing w:after="120" w:line="276" w:lineRule="auto"/>
      </w:pPr>
      <w:r>
        <w:rPr>
          <w:sz w:val="22"/>
        </w:rPr>
        <w:t xml:space="preserve">LSS implementations follow a structured, gated methodology: </w:t>
      </w:r>
      <w:r>
        <w:rPr>
          <w:b/>
          <w:sz w:val="22"/>
        </w:rPr>
        <w:t>105 discrete steps across 9 sequential phases, with formal PASS/FAIL gates between phases.</w:t>
      </w:r>
      <w:r>
        <w:rPr>
          <w:sz w:val="22"/>
        </w:rPr>
        <w:t xml:space="preserve"> Every step is documented with its business objective, workflow, approval workflow, audit trail, security model, validation impact, testing, and required evidence. Nothing moves to the next phase until the gate criteria are met.</w:t>
      </w:r>
    </w:p>
    <w:p>
      <w:pPr>
        <w:spacing w:after="120" w:line="276" w:lineRule="auto"/>
      </w:pPr>
      <w:r>
        <w:rPr>
          <w:sz w:val="22"/>
        </w:rPr>
        <w:t>This is a methodology, not a promise: it is designed to bring validated-ERP-grade implementation discipline to life-sciences deployments — and it is executed in partnership with your organization, whose quality unit owns the decisions that only the organization can make.</w:t>
      </w:r>
    </w:p>
    <w:p>
      <w:pPr>
        <w:spacing w:before="160" w:after="80"/>
      </w:pPr>
      <w:r>
        <w:rPr>
          <w:rFonts w:ascii="Calibri" w:hAnsi="Calibri"/>
          <w:b/>
          <w:color w:val="0B6E6E"/>
          <w:sz w:val="28"/>
        </w:rPr>
        <w:t>The 9 implementation phases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Phase</w:t>
            </w:r>
          </w:p>
        </w:tc>
        <w:tc>
          <w:tcPr>
            <w:tcW w:type="dxa" w:w="4320"/>
            <w:shd w:val="clear" w:color="auto" w:fill="0E3A5D"/>
          </w:tcPr>
          <w:p>
            <w:pPr>
              <w:spacing w:after="20"/>
            </w:pPr>
            <w:r>
              <w:rPr>
                <w:color w:val="FFFFFF"/>
              </w:rPr>
            </w:r>
            <w:r>
              <w:rPr>
                <w:b/>
                <w:color w:val="FFFFFF"/>
                <w:sz w:val="19"/>
              </w:rPr>
              <w:t>Scope</w:t>
            </w:r>
          </w:p>
        </w:tc>
      </w:tr>
      <w:tr>
        <w:tc>
          <w:tcPr>
            <w:tcW w:type="dxa" w:w="4320"/>
          </w:tcPr>
          <w:p>
            <w:pPr>
              <w:spacing w:after="20"/>
            </w:pPr>
            <w:r/>
            <w:r>
              <w:rPr>
                <w:sz w:val="19"/>
              </w:rPr>
              <w:t>1. Foundation, Infrastructure &amp; Security Governance</w:t>
            </w:r>
          </w:p>
        </w:tc>
        <w:tc>
          <w:tcPr>
            <w:tcW w:type="dxa" w:w="4320"/>
          </w:tcPr>
          <w:p>
            <w:pPr>
              <w:spacing w:after="20"/>
            </w:pPr>
            <w:r/>
            <w:r>
              <w:rPr>
                <w:sz w:val="19"/>
              </w:rPr>
              <w:t>Technical environment, security, audit-trail and e-signature architecture — the control backbone every other phase inherits</w:t>
            </w:r>
          </w:p>
        </w:tc>
      </w:tr>
      <w:tr>
        <w:tc>
          <w:tcPr>
            <w:tcW w:type="dxa" w:w="4320"/>
          </w:tcPr>
          <w:p>
            <w:pPr>
              <w:spacing w:after="20"/>
            </w:pPr>
            <w:r/>
            <w:r>
              <w:rPr>
                <w:sz w:val="19"/>
              </w:rPr>
              <w:t>2. Quality Management System</w:t>
            </w:r>
          </w:p>
        </w:tc>
        <w:tc>
          <w:tcPr>
            <w:tcW w:type="dxa" w:w="4320"/>
          </w:tcPr>
          <w:p>
            <w:pPr>
              <w:spacing w:after="20"/>
            </w:pPr>
            <w:r/>
            <w:r>
              <w:rPr>
                <w:sz w:val="19"/>
              </w:rPr>
              <w:t>Documents, training, deviations, CAPA, change control, risk, audits, complaints, recalls</w:t>
            </w:r>
          </w:p>
        </w:tc>
      </w:tr>
      <w:tr>
        <w:tc>
          <w:tcPr>
            <w:tcW w:type="dxa" w:w="4320"/>
          </w:tcPr>
          <w:p>
            <w:pPr>
              <w:spacing w:after="20"/>
            </w:pPr>
            <w:r/>
            <w:r>
              <w:rPr>
                <w:sz w:val="19"/>
              </w:rPr>
              <w:t>3. Supply Chain &amp; Master Data</w:t>
            </w:r>
          </w:p>
        </w:tc>
        <w:tc>
          <w:tcPr>
            <w:tcW w:type="dxa" w:w="4320"/>
          </w:tcPr>
          <w:p>
            <w:pPr>
              <w:spacing w:after="20"/>
            </w:pPr>
            <w:r/>
            <w:r>
              <w:rPr>
                <w:sz w:val="19"/>
              </w:rPr>
              <w:t>Materials, lots, traceability, warehousing, supplier qualification, procurement and release</w:t>
            </w:r>
          </w:p>
        </w:tc>
      </w:tr>
      <w:tr>
        <w:tc>
          <w:tcPr>
            <w:tcW w:type="dxa" w:w="4320"/>
          </w:tcPr>
          <w:p>
            <w:pPr>
              <w:spacing w:after="20"/>
            </w:pPr>
            <w:r/>
            <w:r>
              <w:rPr>
                <w:sz w:val="19"/>
              </w:rPr>
              <w:t>4. Equipment, Facilities, Calibration &amp; Validation</w:t>
            </w:r>
          </w:p>
        </w:tc>
        <w:tc>
          <w:tcPr>
            <w:tcW w:type="dxa" w:w="4320"/>
          </w:tcPr>
          <w:p>
            <w:pPr>
              <w:spacing w:after="20"/>
            </w:pPr>
            <w:r/>
            <w:r>
              <w:rPr>
                <w:sz w:val="19"/>
              </w:rPr>
              <w:t>Equipment lifecycle, calibration, environmental monitoring, validation (IQ/OQ/PQ, VMP)</w:t>
            </w:r>
          </w:p>
        </w:tc>
      </w:tr>
      <w:tr>
        <w:tc>
          <w:tcPr>
            <w:tcW w:type="dxa" w:w="4320"/>
          </w:tcPr>
          <w:p>
            <w:pPr>
              <w:spacing w:after="20"/>
            </w:pPr>
            <w:r/>
            <w:r>
              <w:rPr>
                <w:sz w:val="19"/>
              </w:rPr>
              <w:t>5. Laboratory</w:t>
            </w:r>
          </w:p>
        </w:tc>
        <w:tc>
          <w:tcPr>
            <w:tcW w:type="dxa" w:w="4320"/>
          </w:tcPr>
          <w:p>
            <w:pPr>
              <w:spacing w:after="20"/>
            </w:pPr>
            <w:r/>
            <w:r>
              <w:rPr>
                <w:sz w:val="19"/>
              </w:rPr>
              <w:t>Methods, specifications, sampling, testing, OOS/OOT, certificates, stability</w:t>
            </w:r>
          </w:p>
        </w:tc>
      </w:tr>
      <w:tr>
        <w:tc>
          <w:tcPr>
            <w:tcW w:type="dxa" w:w="4320"/>
          </w:tcPr>
          <w:p>
            <w:pPr>
              <w:spacing w:after="20"/>
            </w:pPr>
            <w:r/>
            <w:r>
              <w:rPr>
                <w:sz w:val="19"/>
              </w:rPr>
              <w:t>6. Manufacturing &amp; Batch Lifecycle</w:t>
            </w:r>
          </w:p>
        </w:tc>
        <w:tc>
          <w:tcPr>
            <w:tcW w:type="dxa" w:w="4320"/>
          </w:tcPr>
          <w:p>
            <w:pPr>
              <w:spacing w:after="20"/>
            </w:pPr>
            <w:r/>
            <w:r>
              <w:rPr>
                <w:sz w:val="19"/>
              </w:rPr>
              <w:t>Work centers, formulas, in-process controls, batch records, batch release</w:t>
            </w:r>
          </w:p>
        </w:tc>
      </w:tr>
      <w:tr>
        <w:tc>
          <w:tcPr>
            <w:tcW w:type="dxa" w:w="4320"/>
          </w:tcPr>
          <w:p>
            <w:pPr>
              <w:spacing w:after="20"/>
            </w:pPr>
            <w:r/>
            <w:r>
              <w:rPr>
                <w:sz w:val="19"/>
              </w:rPr>
              <w:t>7. Industry Verticals</w:t>
            </w:r>
          </w:p>
        </w:tc>
        <w:tc>
          <w:tcPr>
            <w:tcW w:type="dxa" w:w="4320"/>
          </w:tcPr>
          <w:p>
            <w:pPr>
              <w:spacing w:after="20"/>
            </w:pPr>
            <w:r/>
            <w:r>
              <w:rPr>
                <w:sz w:val="19"/>
              </w:rPr>
              <w:t>Pharma, medical devices, medical plastics, cosmetics, laboratory extensions</w:t>
            </w:r>
          </w:p>
        </w:tc>
      </w:tr>
      <w:tr>
        <w:tc>
          <w:tcPr>
            <w:tcW w:type="dxa" w:w="4320"/>
          </w:tcPr>
          <w:p>
            <w:pPr>
              <w:spacing w:after="20"/>
            </w:pPr>
            <w:r/>
            <w:r>
              <w:rPr>
                <w:sz w:val="19"/>
              </w:rPr>
              <w:t>8. Distribution &amp; Commercial</w:t>
            </w:r>
          </w:p>
        </w:tc>
        <w:tc>
          <w:tcPr>
            <w:tcW w:type="dxa" w:w="4320"/>
          </w:tcPr>
          <w:p>
            <w:pPr>
              <w:spacing w:after="20"/>
            </w:pPr>
            <w:r/>
            <w:r>
              <w:rPr>
                <w:sz w:val="19"/>
              </w:rPr>
              <w:t>Order-to-delivery, release-gated distribution, invoicing</w:t>
            </w:r>
          </w:p>
        </w:tc>
      </w:tr>
      <w:tr>
        <w:tc>
          <w:tcPr>
            <w:tcW w:type="dxa" w:w="4320"/>
          </w:tcPr>
          <w:p>
            <w:pPr>
              <w:spacing w:after="20"/>
            </w:pPr>
            <w:r/>
            <w:r>
              <w:rPr>
                <w:sz w:val="19"/>
              </w:rPr>
              <w:t>9. Validation Closure &amp; Inspection Readiness</w:t>
            </w:r>
          </w:p>
        </w:tc>
        <w:tc>
          <w:tcPr>
            <w:tcW w:type="dxa" w:w="4320"/>
          </w:tcPr>
          <w:p>
            <w:pPr>
              <w:spacing w:after="20"/>
            </w:pPr>
            <w:r/>
            <w:r>
              <w:rPr>
                <w:sz w:val="19"/>
              </w:rPr>
              <w:t>Validation summary, periodic review, inspection-readiness evidence pack</w:t>
            </w:r>
          </w:p>
        </w:tc>
      </w:tr>
    </w:tbl>
    <w:p>
      <w:pPr>
        <w:spacing w:after="40"/>
      </w:pPr>
    </w:p>
    <w:p>
      <w:pPr>
        <w:spacing w:before="160" w:after="80"/>
      </w:pPr>
      <w:r>
        <w:rPr>
          <w:rFonts w:ascii="Calibri" w:hAnsi="Calibri"/>
          <w:b/>
          <w:color w:val="0B6E6E"/>
          <w:sz w:val="28"/>
        </w:rPr>
        <w:t>Validation support (boxed)</w:t>
      </w:r>
    </w:p>
    <w:p>
      <w:pPr>
        <w:spacing w:after="120" w:line="276" w:lineRule="auto"/>
      </w:pPr>
      <w:r>
        <w:rPr>
          <w:sz w:val="22"/>
        </w:rPr>
        <w:t>LSS is designed to be validated — and our methodology supports that work:</w:t>
      </w:r>
    </w:p>
    <w:p>
      <w:pPr>
        <w:pStyle w:val="ListBullet"/>
        <w:spacing w:after="40"/>
      </w:pPr>
      <w:r>
        <w:rPr>
          <w:b/>
          <w:sz w:val="22"/>
        </w:rPr>
        <w:t>Validation Master Plan (VMP)</w:t>
      </w:r>
      <w:r>
        <w:rPr>
          <w:sz w:val="22"/>
        </w:rPr>
        <w:t xml:space="preserve"> governance</w:t>
      </w:r>
    </w:p>
    <w:p>
      <w:pPr>
        <w:pStyle w:val="ListBullet"/>
        <w:spacing w:after="40"/>
      </w:pPr>
      <w:r>
        <w:rPr>
          <w:b/>
          <w:sz w:val="22"/>
        </w:rPr>
        <w:t>Computerised System Validation (CSV)</w:t>
      </w:r>
      <w:r>
        <w:rPr>
          <w:sz w:val="22"/>
        </w:rPr>
        <w:t xml:space="preserve"> approach aligned with industry practice</w:t>
      </w:r>
    </w:p>
    <w:p>
      <w:pPr>
        <w:pStyle w:val="ListBullet"/>
        <w:spacing w:after="40"/>
      </w:pPr>
      <w:r>
        <w:rPr>
          <w:b/>
          <w:sz w:val="22"/>
        </w:rPr>
        <w:t>IQ/OQ/PQ protocol management</w:t>
      </w:r>
      <w:r>
        <w:rPr>
          <w:sz w:val="22"/>
        </w:rPr>
        <w:t xml:space="preserve"> — the methodology documents the protocol lifecycle, execution records, and reports</w:t>
      </w:r>
    </w:p>
    <w:p>
      <w:pPr>
        <w:pStyle w:val="ListBullet"/>
        <w:spacing w:after="40"/>
      </w:pPr>
      <w:r>
        <w:rPr>
          <w:b/>
          <w:sz w:val="22"/>
        </w:rPr>
        <w:t>Requirements traceability matrix</w:t>
      </w:r>
      <w:r>
        <w:rPr>
          <w:sz w:val="22"/>
        </w:rPr>
        <w:t xml:space="preserve"> linking requirements to design to tests</w:t>
      </w:r>
    </w:p>
    <w:p>
      <w:pPr>
        <w:pStyle w:val="ListBullet"/>
        <w:spacing w:after="40"/>
      </w:pPr>
      <w:r>
        <w:rPr>
          <w:b/>
          <w:sz w:val="22"/>
        </w:rPr>
        <w:t>Validation summary report and periodic review / revalidation</w:t>
      </w:r>
    </w:p>
    <w:p>
      <w:pPr>
        <w:pStyle w:val="ListBullet"/>
        <w:spacing w:after="40"/>
      </w:pPr>
      <w:r>
        <w:rPr>
          <w:b/>
          <w:sz w:val="22"/>
        </w:rPr>
        <w:t>Inspection-readiness evidence pack</w:t>
      </w:r>
      <w:r>
        <w:rPr>
          <w:sz w:val="22"/>
        </w:rPr>
        <w:t xml:space="preserve"> — a dossier-oriented export of records for regulatory inspection support</w:t>
      </w:r>
    </w:p>
    <w:p>
      <w:pPr>
        <w:spacing w:after="120" w:line="276" w:lineRule="auto"/>
      </w:pPr>
      <w:r>
        <w:rPr>
          <w:i/>
          <w:sz w:val="22"/>
        </w:rPr>
        <w:t>Validation is executed by your organization against your applicable requirements; LSS provides the structure and the tooling to support it.</w:t>
      </w:r>
    </w:p>
    <w:p>
      <w:pPr>
        <w:spacing w:before="160" w:after="80"/>
      </w:pPr>
      <w:r>
        <w:rPr>
          <w:rFonts w:ascii="Calibri" w:hAnsi="Calibri"/>
          <w:b/>
          <w:color w:val="0B6E6E"/>
          <w:sz w:val="28"/>
        </w:rPr>
        <w:t>Services summary (table)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Service</w:t>
            </w:r>
          </w:p>
        </w:tc>
        <w:tc>
          <w:tcPr>
            <w:tcW w:type="dxa" w:w="4320"/>
            <w:shd w:val="clear" w:color="auto" w:fill="0E3A5D"/>
          </w:tcPr>
          <w:p>
            <w:pPr>
              <w:spacing w:after="20"/>
            </w:pPr>
            <w:r>
              <w:rPr>
                <w:color w:val="FFFFFF"/>
              </w:rPr>
            </w:r>
            <w:r>
              <w:rPr>
                <w:b/>
                <w:color w:val="FFFFFF"/>
                <w:sz w:val="19"/>
              </w:rPr>
              <w:t>What it covers</w:t>
            </w:r>
          </w:p>
        </w:tc>
      </w:tr>
      <w:tr>
        <w:tc>
          <w:tcPr>
            <w:tcW w:type="dxa" w:w="4320"/>
          </w:tcPr>
          <w:p>
            <w:pPr>
              <w:spacing w:after="20"/>
            </w:pPr>
            <w:r/>
            <w:r>
              <w:rPr>
                <w:sz w:val="19"/>
              </w:rPr>
              <w:t>Implementation</w:t>
            </w:r>
          </w:p>
        </w:tc>
        <w:tc>
          <w:tcPr>
            <w:tcW w:type="dxa" w:w="4320"/>
          </w:tcPr>
          <w:p>
            <w:pPr>
              <w:spacing w:after="20"/>
            </w:pPr>
            <w:r/>
            <w:r>
              <w:rPr>
                <w:sz w:val="19"/>
              </w:rPr>
              <w:t>Gated 9-phase rollout; phased adoption so the business is never switched over "cold"</w:t>
            </w:r>
          </w:p>
        </w:tc>
      </w:tr>
      <w:tr>
        <w:tc>
          <w:tcPr>
            <w:tcW w:type="dxa" w:w="4320"/>
          </w:tcPr>
          <w:p>
            <w:pPr>
              <w:spacing w:after="20"/>
            </w:pPr>
            <w:r/>
            <w:r>
              <w:rPr>
                <w:sz w:val="19"/>
              </w:rPr>
              <w:t>Validation support</w:t>
            </w:r>
          </w:p>
        </w:tc>
        <w:tc>
          <w:tcPr>
            <w:tcW w:type="dxa" w:w="4320"/>
          </w:tcPr>
          <w:p>
            <w:pPr>
              <w:spacing w:after="20"/>
            </w:pPr>
            <w:r/>
            <w:r>
              <w:rPr>
                <w:sz w:val="19"/>
              </w:rPr>
              <w:t>VMP, CSV approach, IQ/OQ/PQ protocol management, traceability matrix, evidence packs</w:t>
            </w:r>
          </w:p>
        </w:tc>
      </w:tr>
      <w:tr>
        <w:tc>
          <w:tcPr>
            <w:tcW w:type="dxa" w:w="4320"/>
          </w:tcPr>
          <w:p>
            <w:pPr>
              <w:spacing w:after="20"/>
            </w:pPr>
            <w:r/>
            <w:r>
              <w:rPr>
                <w:sz w:val="19"/>
              </w:rPr>
              <w:t>Training</w:t>
            </w:r>
          </w:p>
        </w:tc>
        <w:tc>
          <w:tcPr>
            <w:tcW w:type="dxa" w:w="4320"/>
          </w:tcPr>
          <w:p>
            <w:pPr>
              <w:spacing w:after="20"/>
            </w:pPr>
            <w:r/>
            <w:r>
              <w:rPr>
                <w:sz w:val="19"/>
              </w:rPr>
              <w:t>Role-based training linked to LS Training Management — records, competency, and qualification tracking</w:t>
            </w:r>
          </w:p>
        </w:tc>
      </w:tr>
      <w:tr>
        <w:tc>
          <w:tcPr>
            <w:tcW w:type="dxa" w:w="4320"/>
          </w:tcPr>
          <w:p>
            <w:pPr>
              <w:spacing w:after="20"/>
            </w:pPr>
            <w:r/>
            <w:r>
              <w:rPr>
                <w:sz w:val="19"/>
              </w:rPr>
              <w:t>Configuration &amp; integration</w:t>
            </w:r>
          </w:p>
        </w:tc>
        <w:tc>
          <w:tcPr>
            <w:tcW w:type="dxa" w:w="4320"/>
          </w:tcPr>
          <w:p>
            <w:pPr>
              <w:spacing w:after="20"/>
            </w:pPr>
            <w:r/>
            <w:r>
              <w:rPr>
                <w:sz w:val="19"/>
              </w:rPr>
              <w:t>Environment setup, LIMS/MES/WMS/EDI integration via API and webhook layer</w:t>
            </w:r>
          </w:p>
        </w:tc>
      </w:tr>
    </w:tbl>
    <w:p>
      <w:pPr>
        <w:spacing w:after="40"/>
      </w:pPr>
    </w:p>
    <w:p>
      <w:pPr>
        <w:spacing w:before="160" w:after="80"/>
      </w:pPr>
      <w:r>
        <w:rPr>
          <w:rFonts w:ascii="Calibri" w:hAnsi="Calibri"/>
          <w:b/>
          <w:color w:val="0B6E6E"/>
          <w:sz w:val="28"/>
        </w:rPr>
        <w:t>Honest availability notes (footnote, required)</w:t>
      </w:r>
    </w:p>
    <w:p>
      <w:pPr>
        <w:spacing w:after="120"/>
        <w:ind w:left="432"/>
      </w:pPr>
      <w:r>
        <w:rPr>
          <w:i/>
          <w:color w:val="444A52"/>
          <w:sz w:val="22"/>
        </w:rPr>
        <w:t>Implementation phase estimates referenced in the functional specification (Phase 1: 3–4 months through a full multi-year roadmap) are specification estimates [REQUIRES PRODUCT VERIFICATION]. LSS module availability and packaging [REQUIRES PRODUCT VERIFICATION]. The methodology documentation itself is conditional pending live execution against a running Odoo 19 environment — a discipline we apply to every claim we make.</w:t>
      </w:r>
    </w:p>
    <w:p>
      <w:pPr>
        <w:spacing w:before="160" w:after="80"/>
      </w:pPr>
      <w:r>
        <w:rPr>
          <w:rFonts w:ascii="Calibri" w:hAnsi="Calibri"/>
          <w:b/>
          <w:color w:val="0B6E6E"/>
          <w:sz w:val="28"/>
        </w:rPr>
        <w:t>Outcome strip</w:t>
      </w:r>
    </w:p>
    <w:p>
      <w:pPr>
        <w:spacing w:after="120"/>
        <w:ind w:left="432"/>
      </w:pPr>
      <w:r>
        <w:rPr>
          <w:i/>
          <w:color w:val="444A52"/>
          <w:sz w:val="22"/>
        </w:rPr>
        <w:t>**What the organization gains:** a roadmap with gates instead of surprises, validation evidence generated as the project proceeds rather than reconstructed afterwards, and a team trained on the system they will actually operate.</w:t>
      </w:r>
    </w:p>
    <w:p>
      <w:pPr>
        <w:spacing w:before="160" w:after="80"/>
      </w:pPr>
      <w:r>
        <w:rPr>
          <w:rFonts w:ascii="Calibri" w:hAnsi="Calibri"/>
          <w:b/>
          <w:color w:val="0B6E6E"/>
          <w:sz w:val="28"/>
        </w:rPr>
        <w:t>Design notes</w:t>
      </w:r>
    </w:p>
    <w:p>
      <w:pPr>
        <w:spacing w:after="120" w:line="276" w:lineRule="auto"/>
      </w:pPr>
      <w:r>
        <w:rPr>
          <w:sz w:val="22"/>
        </w:rPr>
        <w:t>Phase rail graphic (9 gates with PASS/FAIL checkpoints), validation box, services table. Tone: engineering discipline, not sales pressure.</w:t>
      </w:r>
    </w:p>
    <w:p>
      <w:pPr>
        <w:spacing w:before="240" w:after="120"/>
      </w:pPr>
      <w:r>
        <w:rPr>
          <w:rFonts w:ascii="Calibri" w:hAnsi="Calibri"/>
          <w:b/>
          <w:color w:val="0E3A5D"/>
          <w:sz w:val="34"/>
        </w:rPr>
        <w:t>Page 11 — Business Value</w:t>
      </w:r>
    </w:p>
    <w:p>
      <w:pPr>
        <w:spacing w:before="160" w:after="80"/>
      </w:pPr>
      <w:r>
        <w:rPr>
          <w:rFonts w:ascii="Calibri" w:hAnsi="Calibri"/>
          <w:b/>
          <w:color w:val="0B6E6E"/>
          <w:sz w:val="28"/>
        </w:rPr>
        <w:t>Headline</w:t>
      </w:r>
    </w:p>
    <w:p>
      <w:pPr>
        <w:spacing w:after="120"/>
        <w:ind w:left="432"/>
      </w:pPr>
      <w:r>
        <w:rPr>
          <w:i/>
          <w:color w:val="444A52"/>
          <w:sz w:val="22"/>
        </w:rPr>
        <w:t>What changes when operations and quality share one traceable environment.</w:t>
      </w:r>
    </w:p>
    <w:p>
      <w:pPr>
        <w:spacing w:before="160" w:after="80"/>
      </w:pPr>
      <w:r>
        <w:rPr>
          <w:rFonts w:ascii="Calibri" w:hAnsi="Calibri"/>
          <w:b/>
          <w:color w:val="0B6E6E"/>
          <w:sz w:val="28"/>
        </w:rPr>
        <w:t>Body copy</w:t>
      </w:r>
    </w:p>
    <w:p>
      <w:pPr>
        <w:spacing w:after="120" w:line="276" w:lineRule="auto"/>
      </w:pPr>
      <w:r>
        <w:rPr>
          <w:sz w:val="22"/>
        </w:rPr>
        <w:t>The value of LSS is not a feature list — it is what changes in the daily reality of a regulated organization when its records are complete, connected, and provable.</w:t>
      </w:r>
    </w:p>
    <w:p>
      <w:pPr>
        <w:spacing w:before="160" w:after="80"/>
      </w:pPr>
      <w:r>
        <w:rPr>
          <w:rFonts w:ascii="Calibri" w:hAnsi="Calibri"/>
          <w:b/>
          <w:color w:val="0B6E6E"/>
          <w:sz w:val="28"/>
        </w:rPr>
        <w:t>The value table (outcome → how LSS contributes)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Business outcome</w:t>
            </w:r>
          </w:p>
        </w:tc>
        <w:tc>
          <w:tcPr>
            <w:tcW w:type="dxa" w:w="4320"/>
            <w:shd w:val="clear" w:color="auto" w:fill="0E3A5D"/>
          </w:tcPr>
          <w:p>
            <w:pPr>
              <w:spacing w:after="20"/>
            </w:pPr>
            <w:r>
              <w:rPr>
                <w:color w:val="FFFFFF"/>
              </w:rPr>
            </w:r>
            <w:r>
              <w:rPr>
                <w:b/>
                <w:color w:val="FFFFFF"/>
                <w:sz w:val="19"/>
              </w:rPr>
              <w:t>What changes in practice</w:t>
            </w:r>
          </w:p>
        </w:tc>
      </w:tr>
      <w:tr>
        <w:tc>
          <w:tcPr>
            <w:tcW w:type="dxa" w:w="4320"/>
          </w:tcPr>
          <w:p>
            <w:pPr>
              <w:spacing w:after="20"/>
            </w:pPr>
            <w:r/>
            <w:r>
              <w:rPr>
                <w:b/>
                <w:sz w:val="19"/>
              </w:rPr>
              <w:t>Audit readiness</w:t>
            </w:r>
          </w:p>
        </w:tc>
        <w:tc>
          <w:tcPr>
            <w:tcW w:type="dxa" w:w="4320"/>
          </w:tcPr>
          <w:p>
            <w:pPr>
              <w:spacing w:after="20"/>
            </w:pPr>
            <w:r/>
            <w:r>
              <w:rPr>
                <w:sz w:val="19"/>
              </w:rPr>
              <w:t>Records are assembled from one environment instead of hunted across systems and filing cabinets. The audit trail shows what happened, when, and by whom — including what changed.</w:t>
            </w:r>
          </w:p>
        </w:tc>
      </w:tr>
      <w:tr>
        <w:tc>
          <w:tcPr>
            <w:tcW w:type="dxa" w:w="4320"/>
          </w:tcPr>
          <w:p>
            <w:pPr>
              <w:spacing w:after="20"/>
            </w:pPr>
            <w:r/>
            <w:r>
              <w:rPr>
                <w:b/>
                <w:sz w:val="19"/>
              </w:rPr>
              <w:t>Investigation speed</w:t>
            </w:r>
          </w:p>
        </w:tc>
        <w:tc>
          <w:tcPr>
            <w:tcW w:type="dxa" w:w="4320"/>
          </w:tcPr>
          <w:p>
            <w:pPr>
              <w:spacing w:after="20"/>
            </w:pPr>
            <w:r/>
            <w:r>
              <w:rPr>
                <w:sz w:val="19"/>
              </w:rPr>
              <w:t>Deviations, complaints, and out-of-specification results carry their operational context with them: lot, batch, equipment, documents, signatures. Root-cause analysis starts from a map, not a search.</w:t>
            </w:r>
          </w:p>
        </w:tc>
      </w:tr>
      <w:tr>
        <w:tc>
          <w:tcPr>
            <w:tcW w:type="dxa" w:w="4320"/>
          </w:tcPr>
          <w:p>
            <w:pPr>
              <w:spacing w:after="20"/>
            </w:pPr>
            <w:r/>
            <w:r>
              <w:rPr>
                <w:b/>
                <w:sz w:val="19"/>
              </w:rPr>
              <w:t>Release confidence</w:t>
            </w:r>
          </w:p>
        </w:tc>
        <w:tc>
          <w:tcPr>
            <w:tcW w:type="dxa" w:w="4320"/>
          </w:tcPr>
          <w:p>
            <w:pPr>
              <w:spacing w:after="20"/>
            </w:pPr>
            <w:r/>
            <w:r>
              <w:rPr>
                <w:sz w:val="19"/>
              </w:rPr>
              <w:t>Release decisions are made on complete records — full results, closed deviations, approved documents, verified training, released materials. The workflow prevents releasing what isn't ready.</w:t>
            </w:r>
          </w:p>
        </w:tc>
      </w:tr>
      <w:tr>
        <w:tc>
          <w:tcPr>
            <w:tcW w:type="dxa" w:w="4320"/>
          </w:tcPr>
          <w:p>
            <w:pPr>
              <w:spacing w:after="20"/>
            </w:pPr>
            <w:r/>
            <w:r>
              <w:rPr>
                <w:b/>
                <w:sz w:val="19"/>
              </w:rPr>
              <w:t>Operational visibility</w:t>
            </w:r>
          </w:p>
        </w:tc>
        <w:tc>
          <w:tcPr>
            <w:tcW w:type="dxa" w:w="4320"/>
          </w:tcPr>
          <w:p>
            <w:pPr>
              <w:spacing w:after="20"/>
            </w:pPr>
            <w:r/>
            <w:r>
              <w:rPr>
                <w:sz w:val="19"/>
              </w:rPr>
              <w:t>Cross-module KPIs and management-review reports give quality, production, and leadership the same view of reality — what's in quarantine, what's near expiry, what CAPAs are aging, where trends are forming.</w:t>
            </w:r>
          </w:p>
        </w:tc>
      </w:tr>
      <w:tr>
        <w:tc>
          <w:tcPr>
            <w:tcW w:type="dxa" w:w="4320"/>
          </w:tcPr>
          <w:p>
            <w:pPr>
              <w:spacing w:after="20"/>
            </w:pPr>
            <w:r/>
            <w:r>
              <w:rPr>
                <w:b/>
                <w:sz w:val="19"/>
              </w:rPr>
              <w:t>Lower integration burden</w:t>
            </w:r>
          </w:p>
        </w:tc>
        <w:tc>
          <w:tcPr>
            <w:tcW w:type="dxa" w:w="4320"/>
          </w:tcPr>
          <w:p>
            <w:pPr>
              <w:spacing w:after="20"/>
            </w:pPr>
            <w:r/>
            <w:r>
              <w:rPr>
                <w:sz w:val="19"/>
              </w:rPr>
              <w:t>One platform replaces the patchwork of disconnected tools and the manual reconciliations between them.</w:t>
            </w:r>
          </w:p>
        </w:tc>
      </w:tr>
      <w:tr>
        <w:tc>
          <w:tcPr>
            <w:tcW w:type="dxa" w:w="4320"/>
          </w:tcPr>
          <w:p>
            <w:pPr>
              <w:spacing w:after="20"/>
            </w:pPr>
            <w:r/>
            <w:r>
              <w:rPr>
                <w:b/>
                <w:sz w:val="19"/>
              </w:rPr>
              <w:t>Risk reduction</w:t>
            </w:r>
          </w:p>
        </w:tc>
        <w:tc>
          <w:tcPr>
            <w:tcW w:type="dxa" w:w="4320"/>
          </w:tcPr>
          <w:p>
            <w:pPr>
              <w:spacing w:after="20"/>
            </w:pPr>
            <w:r/>
            <w:r>
              <w:rPr>
                <w:sz w:val="19"/>
              </w:rPr>
              <w:t>Expiry, quarantine, and recall controls reduce the risk of using, shipping, or failing to recall material that should not move.</w:t>
            </w:r>
          </w:p>
        </w:tc>
      </w:tr>
      <w:tr>
        <w:tc>
          <w:tcPr>
            <w:tcW w:type="dxa" w:w="4320"/>
          </w:tcPr>
          <w:p>
            <w:pPr>
              <w:spacing w:after="20"/>
            </w:pPr>
            <w:r/>
            <w:r>
              <w:rPr>
                <w:b/>
                <w:sz w:val="19"/>
              </w:rPr>
              <w:t>Scalable discipline</w:t>
            </w:r>
          </w:p>
        </w:tc>
        <w:tc>
          <w:tcPr>
            <w:tcW w:type="dxa" w:w="4320"/>
          </w:tcPr>
          <w:p>
            <w:pPr>
              <w:spacing w:after="20"/>
            </w:pPr>
            <w:r/>
            <w:r>
              <w:rPr>
                <w:sz w:val="19"/>
              </w:rPr>
              <w:t>The control framework is the same in year one and year five — new sites, products, and sectors inherit the structure instead of reinventing it.</w:t>
            </w:r>
          </w:p>
        </w:tc>
      </w:tr>
    </w:tbl>
    <w:p>
      <w:pPr>
        <w:spacing w:after="40"/>
      </w:pPr>
    </w:p>
    <w:p>
      <w:pPr>
        <w:spacing w:before="160" w:after="80"/>
      </w:pPr>
      <w:r>
        <w:rPr>
          <w:rFonts w:ascii="Calibri" w:hAnsi="Calibri"/>
          <w:b/>
          <w:color w:val="0B6E6E"/>
          <w:sz w:val="28"/>
        </w:rPr>
        <w:t>What we do not claim (honesty box)</w:t>
      </w:r>
    </w:p>
    <w:p>
      <w:pPr>
        <w:pStyle w:val="ListBullet"/>
        <w:spacing w:after="40"/>
      </w:pPr>
      <w:r>
        <w:rPr>
          <w:sz w:val="22"/>
        </w:rPr>
        <w:t>We do not publish quantified performance improvements, ROI figures, or benchmark statistics. Those require measured, validated customer data — and we will publish them only when real deployments provide them [REQUIRES CUSTOMER DATA].</w:t>
      </w:r>
    </w:p>
    <w:p>
      <w:pPr>
        <w:pStyle w:val="ListBullet"/>
        <w:spacing w:after="40"/>
      </w:pPr>
      <w:r>
        <w:rPr>
          <w:sz w:val="22"/>
        </w:rPr>
        <w:t>We do not claim that LSS certifies, guarantees, or automates regulatory compliance. It supports the organization's own compliance and validation program. Compliance is a property of the organization, not of software.</w:t>
      </w:r>
    </w:p>
    <w:p>
      <w:pPr>
        <w:pStyle w:val="ListBullet"/>
        <w:spacing w:after="40"/>
      </w:pPr>
      <w:r>
        <w:rPr>
          <w:sz w:val="22"/>
        </w:rPr>
        <w:t>We do not claim customer references we do not have [REQUIRES CUSTOMER DATA].</w:t>
      </w:r>
    </w:p>
    <w:p>
      <w:pPr>
        <w:spacing w:before="160" w:after="80"/>
      </w:pPr>
      <w:r>
        <w:rPr>
          <w:rFonts w:ascii="Calibri" w:hAnsi="Calibri"/>
          <w:b/>
          <w:color w:val="0B6E6E"/>
          <w:sz w:val="28"/>
        </w:rPr>
        <w:t>Closing statement (pull-quote)</w:t>
      </w:r>
    </w:p>
    <w:p>
      <w:pPr>
        <w:spacing w:after="120"/>
        <w:ind w:left="432"/>
      </w:pPr>
      <w:r>
        <w:rPr>
          <w:i/>
          <w:color w:val="444A52"/>
          <w:sz w:val="22"/>
        </w:rPr>
        <w:t>The measurable benefits of an integrated, traceable platform belong to the organizations that run it. What we can state without qualification: the alternative — fragmented records and disconnected systems — is a risk no regulated organization needs to carry.</w:t>
      </w:r>
    </w:p>
    <w:p>
      <w:pPr>
        <w:spacing w:before="160" w:after="80"/>
      </w:pPr>
      <w:r>
        <w:rPr>
          <w:rFonts w:ascii="Calibri" w:hAnsi="Calibri"/>
          <w:b/>
          <w:color w:val="0B6E6E"/>
          <w:sz w:val="28"/>
        </w:rPr>
        <w:t>Design notes</w:t>
      </w:r>
    </w:p>
    <w:p>
      <w:pPr>
        <w:spacing w:after="120" w:line="276" w:lineRule="auto"/>
      </w:pPr>
      <w:r>
        <w:rPr>
          <w:sz w:val="22"/>
        </w:rPr>
        <w:t>Full-width value table; honesty box deliberately styled like a legal footnote — credibility by restraint.</w:t>
      </w:r>
    </w:p>
    <w:p>
      <w:pPr>
        <w:spacing w:before="240" w:after="120"/>
      </w:pPr>
      <w:r>
        <w:rPr>
          <w:rFonts w:ascii="Calibri" w:hAnsi="Calibri"/>
          <w:b/>
          <w:color w:val="0E3A5D"/>
          <w:sz w:val="34"/>
        </w:rPr>
        <w:t>Page 12 — Request a Demo</w:t>
      </w:r>
    </w:p>
    <w:p>
      <w:pPr>
        <w:spacing w:before="160" w:after="80"/>
      </w:pPr>
      <w:r>
        <w:rPr>
          <w:rFonts w:ascii="Calibri" w:hAnsi="Calibri"/>
          <w:b/>
          <w:color w:val="0B6E6E"/>
          <w:sz w:val="28"/>
        </w:rPr>
        <w:t>Headline</w:t>
      </w:r>
    </w:p>
    <w:p>
      <w:pPr>
        <w:spacing w:after="120"/>
        <w:ind w:left="432"/>
      </w:pPr>
      <w:r>
        <w:rPr>
          <w:i/>
          <w:color w:val="444A52"/>
          <w:sz w:val="22"/>
        </w:rPr>
        <w:t>See your operation — and your quality system — in one environment.</w:t>
      </w:r>
    </w:p>
    <w:p>
      <w:pPr>
        <w:spacing w:before="160" w:after="80"/>
      </w:pPr>
      <w:r>
        <w:rPr>
          <w:rFonts w:ascii="Calibri" w:hAnsi="Calibri"/>
          <w:b/>
          <w:color w:val="0B6E6E"/>
          <w:sz w:val="28"/>
        </w:rPr>
        <w:t>Body copy</w:t>
      </w:r>
    </w:p>
    <w:p>
      <w:pPr>
        <w:spacing w:after="120" w:line="276" w:lineRule="auto"/>
      </w:pPr>
      <w:r>
        <w:rPr>
          <w:sz w:val="22"/>
        </w:rPr>
        <w:t>The fastest way to evaluate LSS is to watch it work on the scenarios that matter to you. In a focused demonstration we will walk through your critical flows, for example:</w:t>
      </w:r>
    </w:p>
    <w:p>
      <w:pPr>
        <w:pStyle w:val="ListBullet"/>
        <w:spacing w:after="40"/>
      </w:pPr>
      <w:r>
        <w:rPr>
          <w:sz w:val="22"/>
        </w:rPr>
        <w:t xml:space="preserve">A </w:t>
      </w:r>
      <w:r>
        <w:rPr>
          <w:b/>
          <w:sz w:val="22"/>
        </w:rPr>
        <w:t>batch release scenario</w:t>
      </w:r>
      <w:r>
        <w:rPr>
          <w:sz w:val="22"/>
        </w:rPr>
        <w:t>: a batch moves from production through testing to a quality release decision — and the complete record, signatures and audit trail included, assembled as it happens.</w:t>
      </w:r>
    </w:p>
    <w:p>
      <w:pPr>
        <w:pStyle w:val="ListBullet"/>
        <w:spacing w:after="40"/>
      </w:pPr>
      <w:r>
        <w:rPr>
          <w:sz w:val="22"/>
        </w:rPr>
        <w:t xml:space="preserve">A </w:t>
      </w:r>
      <w:r>
        <w:rPr>
          <w:b/>
          <w:sz w:val="22"/>
        </w:rPr>
        <w:t>deviation → investigation → CAPA</w:t>
      </w:r>
      <w:r>
        <w:rPr>
          <w:sz w:val="22"/>
        </w:rPr>
        <w:t xml:space="preserve"> flow: an event is raised, classified, investigated with its operational context, and driven to verified effectiveness.</w:t>
      </w:r>
    </w:p>
    <w:p>
      <w:pPr>
        <w:pStyle w:val="ListBullet"/>
        <w:spacing w:after="40"/>
      </w:pPr>
      <w:r>
        <w:rPr>
          <w:sz w:val="22"/>
        </w:rPr>
        <w:t xml:space="preserve">A </w:t>
      </w:r>
      <w:r>
        <w:rPr>
          <w:b/>
          <w:sz w:val="22"/>
        </w:rPr>
        <w:t>traceability drill</w:t>
      </w:r>
      <w:r>
        <w:rPr>
          <w:sz w:val="22"/>
        </w:rPr>
        <w:t>: pick a finished product and follow it backwards to raw materials and forward to customers — the question every recall starts with.</w:t>
      </w:r>
    </w:p>
    <w:p>
      <w:pPr>
        <w:spacing w:before="160" w:after="80"/>
      </w:pPr>
      <w:r>
        <w:rPr>
          <w:rFonts w:ascii="Calibri" w:hAnsi="Calibri"/>
          <w:b/>
          <w:color w:val="0B6E6E"/>
          <w:sz w:val="28"/>
        </w:rPr>
        <w:t>What to bring (boxed)</w:t>
      </w:r>
    </w:p>
    <w:p>
      <w:pPr>
        <w:pStyle w:val="ListBullet"/>
        <w:spacing w:after="40"/>
      </w:pPr>
      <w:r>
        <w:rPr>
          <w:sz w:val="22"/>
        </w:rPr>
        <w:t>Your current pain points: which processes are slowest, which audits hurt most, which reconciliations consume your team.</w:t>
      </w:r>
    </w:p>
    <w:p>
      <w:pPr>
        <w:pStyle w:val="ListBullet"/>
        <w:spacing w:after="40"/>
      </w:pPr>
      <w:r>
        <w:rPr>
          <w:sz w:val="22"/>
        </w:rPr>
        <w:t>Your sector focus: pharma, medical devices, medical plastics, cosmetics, or laboratory.</w:t>
      </w:r>
    </w:p>
    <w:p>
      <w:pPr>
        <w:pStyle w:val="ListBullet"/>
        <w:spacing w:after="40"/>
      </w:pPr>
      <w:r>
        <w:rPr>
          <w:sz w:val="22"/>
        </w:rPr>
        <w:t>Your key stakeholders: quality, operations, IT, and leadership — the demo is designed for all four.</w:t>
      </w:r>
    </w:p>
    <w:p>
      <w:pPr>
        <w:spacing w:before="160" w:after="80"/>
      </w:pPr>
      <w:r>
        <w:rPr>
          <w:rFonts w:ascii="Calibri" w:hAnsi="Calibri"/>
          <w:b/>
          <w:color w:val="0B6E6E"/>
          <w:sz w:val="28"/>
        </w:rPr>
        <w:t>Contact / next steps (placeholders)</w:t>
      </w:r>
    </w:p>
    <w:p>
      <w:pPr>
        <w:pStyle w:val="ListBullet"/>
        <w:spacing w:after="40"/>
      </w:pPr>
      <w:r>
        <w:rPr>
          <w:b/>
          <w:sz w:val="22"/>
        </w:rPr>
        <w:t>Request a demo:</w:t>
      </w:r>
      <w:r>
        <w:rPr>
          <w:sz w:val="22"/>
        </w:rPr>
        <w:t xml:space="preserve"> [CONTACT DETAILS — REQUIRES PRODUCT VERIFICATION]</w:t>
      </w:r>
    </w:p>
    <w:p>
      <w:pPr>
        <w:pStyle w:val="ListBullet"/>
        <w:spacing w:after="40"/>
      </w:pPr>
      <w:r>
        <w:rPr>
          <w:b/>
          <w:sz w:val="22"/>
        </w:rPr>
        <w:t>Download the module catalog:</w:t>
      </w:r>
      <w:r>
        <w:rPr>
          <w:sz w:val="22"/>
        </w:rPr>
        <w:t xml:space="preserve"> [LINK — REQUIRES PRODUCT VERIFICATION]</w:t>
      </w:r>
    </w:p>
    <w:p>
      <w:pPr>
        <w:pStyle w:val="ListBullet"/>
        <w:spacing w:after="40"/>
      </w:pPr>
      <w:r>
        <w:rPr>
          <w:b/>
          <w:sz w:val="22"/>
        </w:rPr>
        <w:t>Speak with the team:</w:t>
      </w:r>
      <w:r>
        <w:rPr>
          <w:sz w:val="22"/>
        </w:rPr>
        <w:t xml:space="preserve"> [EMAIL / PHONE — REQUIRES PRODUCT VERIFICATION]</w:t>
      </w:r>
    </w:p>
    <w:p>
      <w:pPr>
        <w:spacing w:before="160" w:after="80"/>
      </w:pPr>
      <w:r>
        <w:rPr>
          <w:rFonts w:ascii="Calibri" w:hAnsi="Calibri"/>
          <w:b/>
          <w:color w:val="0B6E6E"/>
          <w:sz w:val="28"/>
        </w:rPr>
        <w:t>Closing statement</w:t>
      </w:r>
    </w:p>
    <w:p>
      <w:pPr>
        <w:spacing w:after="120"/>
        <w:ind w:left="432"/>
      </w:pPr>
      <w:r>
        <w:rPr>
          <w:i/>
          <w:color w:val="444A52"/>
          <w:sz w:val="22"/>
        </w:rPr>
        <w:t>Your records tell your quality story. LSS makes sure they are complete, connected, and ready to be told.</w:t>
      </w:r>
    </w:p>
    <w:p>
      <w:pPr>
        <w:spacing w:before="160" w:after="80"/>
      </w:pPr>
      <w:r>
        <w:rPr>
          <w:rFonts w:ascii="Calibri" w:hAnsi="Calibri"/>
          <w:b/>
          <w:color w:val="0B6E6E"/>
          <w:sz w:val="28"/>
        </w:rPr>
        <w:t>Footer (all pages)</w:t>
      </w:r>
    </w:p>
    <w:p>
      <w:pPr>
        <w:spacing w:after="120"/>
        <w:ind w:left="432"/>
      </w:pPr>
      <w:r>
        <w:rPr>
          <w:i/>
          <w:color w:val="444A52"/>
          <w:sz w:val="22"/>
        </w:rPr>
        <w:t>**LSS — Life Sciences Suite.** Built on the open-source Odoo 19 Community Edition foundation. LSS supports implementation of processes aligned with applicable regulatory frameworks, including GMP, WHO GMP, ANPP/BPF, ISO 9001/13485/14971/15378/22716, 21 CFR Part 11, EU Annex 11, EU MDR, EU Cosmetics Regulation 1223/2009, GS1, and ICH guidelines. Software does not confer regulatory compliance; compliance is a property of the organization, achieved through its own validated processes. [REQUIRES REGULATORY/LEGAL REVIEW] for final legal review of all regulatory statements.</w:t>
      </w:r>
    </w:p>
    <w:p>
      <w:pPr>
        <w:spacing w:before="160" w:after="80"/>
      </w:pPr>
      <w:r>
        <w:rPr>
          <w:rFonts w:ascii="Calibri" w:hAnsi="Calibri"/>
          <w:b/>
          <w:color w:val="0B6E6E"/>
          <w:sz w:val="28"/>
        </w:rPr>
        <w:t>Design notes</w:t>
      </w:r>
    </w:p>
    <w:p>
      <w:pPr>
        <w:spacing w:after="120" w:line="276" w:lineRule="auto"/>
      </w:pPr>
      <w:r>
        <w:rPr>
          <w:sz w:val="22"/>
        </w:rPr>
        <w:t>Clean CTA page: contact panel, demo scenario cards, form fields. Address/contact blocks clearly placeholder-styled until verified.</w:t>
      </w:r>
    </w:p>
    <w:p>
      <w:pPr>
        <w:spacing w:before="120" w:after="200"/>
        <w:pBdr>
          <w:bottom w:val="single" w:sz="12" w:space="4" w:color="0E3A5D"/>
        </w:pBdr>
      </w:pPr>
      <w:r>
        <w:rPr>
          <w:rFonts w:ascii="Calibri" w:hAnsi="Calibri"/>
          <w:b/>
          <w:color w:val="0E3A5D"/>
          <w:sz w:val="44"/>
        </w:rPr>
        <w:t>B. COMPANY PROFILE</w:t>
      </w:r>
    </w:p>
    <w:p>
      <w:pPr>
        <w:spacing w:after="120" w:line="276" w:lineRule="auto"/>
      </w:pPr>
      <w:r>
        <w:rPr>
          <w:b/>
          <w:sz w:val="22"/>
        </w:rPr>
        <w:t>Working title:</w:t>
      </w:r>
      <w:r>
        <w:rPr>
          <w:sz w:val="22"/>
        </w:rPr>
        <w:t xml:space="preserve"> </w:t>
      </w:r>
      <w:r>
        <w:rPr>
          <w:i/>
          <w:sz w:val="22"/>
        </w:rPr>
        <w:t>The Organization Behind LSS — Company Profile</w:t>
      </w:r>
    </w:p>
    <w:p>
      <w:pPr>
        <w:spacing w:after="120" w:line="276" w:lineRule="auto"/>
      </w:pPr>
      <w:r>
        <w:rPr>
          <w:b/>
          <w:sz w:val="22"/>
        </w:rPr>
        <w:t>Format:</w:t>
      </w:r>
      <w:r>
        <w:rPr>
          <w:sz w:val="22"/>
        </w:rPr>
        <w:t xml:space="preserve"> 4 pages, print + PDF, matching the brochure's visual system (deep blue, teal, traceability motif).</w:t>
      </w:r>
    </w:p>
    <w:p>
      <w:pPr>
        <w:spacing w:before="240" w:after="120"/>
      </w:pPr>
      <w:r>
        <w:rPr>
          <w:rFonts w:ascii="Calibri" w:hAnsi="Calibri"/>
          <w:b/>
          <w:color w:val="0E3A5D"/>
          <w:sz w:val="34"/>
        </w:rPr>
        <w:t>Page 1 — Positioning &amp; Mission</w:t>
      </w:r>
    </w:p>
    <w:p>
      <w:pPr>
        <w:spacing w:before="160" w:after="80"/>
      </w:pPr>
      <w:r>
        <w:rPr>
          <w:rFonts w:ascii="Calibri" w:hAnsi="Calibri"/>
          <w:b/>
          <w:color w:val="0B6E6E"/>
          <w:sz w:val="28"/>
        </w:rPr>
        <w:t>Finished copy</w:t>
      </w:r>
    </w:p>
    <w:p>
      <w:pPr>
        <w:spacing w:after="120" w:line="276" w:lineRule="auto"/>
      </w:pPr>
      <w:r>
        <w:rPr>
          <w:b/>
          <w:sz w:val="22"/>
        </w:rPr>
        <w:t>Header:</w:t>
      </w:r>
      <w:r>
        <w:rPr>
          <w:sz w:val="22"/>
        </w:rPr>
        <w:t xml:space="preserve"> LSS — Life Sciences Suite · Company Profile</w:t>
      </w:r>
    </w:p>
    <w:p>
      <w:pPr>
        <w:spacing w:after="120" w:line="276" w:lineRule="auto"/>
      </w:pPr>
      <w:r>
        <w:rPr>
          <w:b/>
          <w:sz w:val="22"/>
        </w:rPr>
        <w:t>Positioning statement (boxed, verbatim core positioning):</w:t>
      </w:r>
    </w:p>
    <w:p>
      <w:pPr>
        <w:spacing w:after="120"/>
        <w:ind w:left="432"/>
      </w:pPr>
      <w:r>
        <w:rPr>
          <w:i/>
          <w:color w:val="444A52"/>
          <w:sz w:val="22"/>
        </w:rPr>
        <w:t>"LSS connects enterprise operations and quality processes into one traceable digital environment designed for life-sciences organizations."</w:t>
      </w:r>
    </w:p>
    <w:p>
      <w:pPr>
        <w:spacing w:after="120" w:line="276" w:lineRule="auto"/>
      </w:pPr>
      <w:r>
        <w:rPr>
          <w:b/>
          <w:sz w:val="22"/>
        </w:rPr>
        <w:t>Who we serve (standfirst):</w:t>
      </w:r>
    </w:p>
    <w:p>
      <w:pPr>
        <w:spacing w:after="120"/>
        <w:ind w:left="432"/>
      </w:pPr>
      <w:r>
        <w:rPr>
          <w:i/>
          <w:color w:val="444A52"/>
          <w:sz w:val="22"/>
        </w:rPr>
        <w:t>We build and deliver LSS, a life-sciences business platform for organizations that must make, test, and release products under regulatory scrutiny — pharmaceutical manufacturers, medical-device manufacturers, pharmaceutical and medical-plastic manufacturers, cosmetics manufacturers, and laboratories.</w:t>
      </w:r>
    </w:p>
    <w:p>
      <w:pPr>
        <w:spacing w:after="120" w:line="276" w:lineRule="auto"/>
      </w:pPr>
      <w:r>
        <w:rPr>
          <w:b/>
          <w:sz w:val="22"/>
        </w:rPr>
        <w:t>Mission:</w:t>
      </w:r>
    </w:p>
    <w:p>
      <w:pPr>
        <w:spacing w:after="120"/>
        <w:ind w:left="432"/>
      </w:pPr>
      <w:r>
        <w:rPr>
          <w:i/>
          <w:color w:val="444A52"/>
          <w:sz w:val="22"/>
        </w:rPr>
        <w:t>Our mission is to give regulated life-sciences organizations a single, traceable digital environment in which operations and quality run together — so that every batch, every decision, and every record can be explained, defended, and improved.</w:t>
      </w:r>
    </w:p>
    <w:p>
      <w:pPr>
        <w:spacing w:after="120"/>
        <w:ind w:left="432"/>
      </w:pPr>
      <w:r>
        <w:rPr>
          <w:i/>
          <w:color w:val="444A52"/>
          <w:sz w:val="22"/>
        </w:rPr>
        <w:t>*[REQUIRES PRODUCT VERIFICATION] — confirm final mission wording with company leadership.*</w:t>
      </w:r>
    </w:p>
    <w:p>
      <w:pPr>
        <w:spacing w:after="120" w:line="276" w:lineRule="auto"/>
      </w:pPr>
      <w:r>
        <w:rPr>
          <w:b/>
          <w:sz w:val="22"/>
        </w:rPr>
        <w:t>What we believe (values block):</w:t>
      </w:r>
    </w:p>
    <w:p>
      <w:pPr>
        <w:pStyle w:val="ListBullet"/>
        <w:spacing w:after="40"/>
      </w:pPr>
      <w:r>
        <w:rPr>
          <w:b/>
          <w:sz w:val="22"/>
        </w:rPr>
        <w:t>Truth over hype.</w:t>
      </w:r>
      <w:r>
        <w:rPr>
          <w:sz w:val="22"/>
        </w:rPr>
        <w:t xml:space="preserve"> We state what the platform does — and what it does not do. We do not claim that software certifies compliance; compliance is a property of the organization.</w:t>
      </w:r>
    </w:p>
    <w:p>
      <w:pPr>
        <w:pStyle w:val="ListBullet"/>
        <w:spacing w:after="40"/>
      </w:pPr>
      <w:r>
        <w:rPr>
          <w:b/>
          <w:sz w:val="22"/>
        </w:rPr>
        <w:t>Evidence over assertion.</w:t>
      </w:r>
      <w:r>
        <w:rPr>
          <w:sz w:val="22"/>
        </w:rPr>
        <w:t xml:space="preserve"> Our implementation methodology documents every step, every workflow, and every required piece of evidence. Nothing is "trust us."</w:t>
      </w:r>
    </w:p>
    <w:p>
      <w:pPr>
        <w:pStyle w:val="ListBullet"/>
        <w:spacing w:after="40"/>
      </w:pPr>
      <w:r>
        <w:rPr>
          <w:b/>
          <w:sz w:val="22"/>
        </w:rPr>
        <w:t>Open foundations.</w:t>
      </w:r>
      <w:r>
        <w:rPr>
          <w:sz w:val="22"/>
        </w:rPr>
        <w:t xml:space="preserve"> We build on open-source technology so customers can see, control, and extend the platform they operate.</w:t>
      </w:r>
    </w:p>
    <w:p>
      <w:pPr>
        <w:pStyle w:val="ListBullet"/>
        <w:spacing w:after="40"/>
      </w:pPr>
      <w:r>
        <w:rPr>
          <w:b/>
          <w:sz w:val="22"/>
        </w:rPr>
        <w:t>Discipline over shortcuts.</w:t>
      </w:r>
      <w:r>
        <w:rPr>
          <w:sz w:val="22"/>
        </w:rPr>
        <w:t xml:space="preserve"> Gated phases, formal approvals, segregated duties — the discipline we recommend to customers is the discipline we practice.</w:t>
      </w:r>
    </w:p>
    <w:p>
      <w:pPr>
        <w:spacing w:after="120" w:line="276" w:lineRule="auto"/>
      </w:pPr>
      <w:r>
        <w:rPr>
          <w:b/>
          <w:sz w:val="22"/>
        </w:rPr>
        <w:t>Page 1 design notes:</w:t>
      </w:r>
      <w:r>
        <w:rPr>
          <w:sz w:val="22"/>
        </w:rPr>
        <w:t xml:space="preserve"> Cover-style layout: positioning banner, mission statement, values grid. Company name/logo placeholder [REQUIRES PRODUCT VERIFICATION].</w:t>
      </w:r>
    </w:p>
    <w:p>
      <w:pPr>
        <w:spacing w:before="240" w:after="120"/>
      </w:pPr>
      <w:r>
        <w:rPr>
          <w:rFonts w:ascii="Calibri" w:hAnsi="Calibri"/>
          <w:b/>
          <w:color w:val="0E3A5D"/>
          <w:sz w:val="34"/>
        </w:rPr>
        <w:t>Page 2 — What LSS Is &amp; Markets Served</w:t>
      </w:r>
    </w:p>
    <w:p>
      <w:pPr>
        <w:spacing w:before="160" w:after="80"/>
      </w:pPr>
      <w:r>
        <w:rPr>
          <w:rFonts w:ascii="Calibri" w:hAnsi="Calibri"/>
          <w:b/>
          <w:color w:val="0B6E6E"/>
          <w:sz w:val="28"/>
        </w:rPr>
        <w:t>Finished copy</w:t>
      </w:r>
    </w:p>
    <w:p>
      <w:pPr>
        <w:spacing w:after="120" w:line="276" w:lineRule="auto"/>
      </w:pPr>
      <w:r>
        <w:rPr>
          <w:b/>
          <w:sz w:val="22"/>
        </w:rPr>
        <w:t>What LSS is:</w:t>
      </w:r>
    </w:p>
    <w:p>
      <w:pPr>
        <w:spacing w:after="120" w:line="276" w:lineRule="auto"/>
      </w:pPr>
      <w:r>
        <w:rPr>
          <w:sz w:val="22"/>
        </w:rPr>
        <w:t>LSS is an integrated ERP + QMS platform purpose-built for regulated life-sciences organizations, delivered as a set of specialized modules on the open-source Odoo 19 Community Edition ERP foundation. It unifies enterprise operations (procurement, inventory, manufacturing, distribution) and quality processes (documents, training, deviations, CAPA, change control, audits, complaints, recalls, validation, calibration) in one traceable digital environment — with lot-level traceability, electronic batch records, laboratory management, and sector-specific process support.</w:t>
      </w:r>
    </w:p>
    <w:p>
      <w:pPr>
        <w:spacing w:after="120" w:line="276" w:lineRule="auto"/>
      </w:pPr>
      <w:r>
        <w:rPr>
          <w:b/>
          <w:sz w:val="22"/>
        </w:rPr>
        <w:t>The 12 value pillars</w:t>
      </w:r>
      <w:r>
        <w:rPr>
          <w:sz w:val="22"/>
        </w:rPr>
        <w:t xml:space="preserve"> </w:t>
      </w:r>
      <w:r>
        <w:rPr>
          <w:i/>
          <w:sz w:val="22"/>
        </w:rPr>
        <w:t>(the basis of every engagement)</w:t>
      </w:r>
      <w:r>
        <w:rPr>
          <w:sz w:val="22"/>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0E3A5D"/>
          </w:tcPr>
          <w:p>
            <w:pPr>
              <w:spacing w:after="20"/>
            </w:pPr>
            <w:r>
              <w:rPr>
                <w:color w:val="FFFFFF"/>
              </w:rPr>
            </w:r>
            <w:r>
              <w:rPr>
                <w:b/>
                <w:color w:val="FFFFFF"/>
                <w:sz w:val="19"/>
              </w:rPr>
              <w:t>#</w:t>
            </w:r>
          </w:p>
        </w:tc>
        <w:tc>
          <w:tcPr>
            <w:tcW w:type="dxa" w:w="2160"/>
            <w:shd w:val="clear" w:color="auto" w:fill="0E3A5D"/>
          </w:tcPr>
          <w:p>
            <w:pPr>
              <w:spacing w:after="20"/>
            </w:pPr>
            <w:r>
              <w:rPr>
                <w:color w:val="FFFFFF"/>
              </w:rPr>
            </w:r>
            <w:r>
              <w:rPr>
                <w:b/>
                <w:color w:val="FFFFFF"/>
                <w:sz w:val="19"/>
              </w:rPr>
              <w:t>Pillar</w:t>
            </w:r>
          </w:p>
        </w:tc>
        <w:tc>
          <w:tcPr>
            <w:tcW w:type="dxa" w:w="2160"/>
            <w:shd w:val="clear" w:color="auto" w:fill="0E3A5D"/>
          </w:tcPr>
          <w:p>
            <w:pPr>
              <w:spacing w:after="20"/>
            </w:pPr>
            <w:r>
              <w:rPr>
                <w:color w:val="FFFFFF"/>
              </w:rPr>
            </w:r>
            <w:r>
              <w:rPr>
                <w:b/>
                <w:color w:val="FFFFFF"/>
                <w:sz w:val="19"/>
              </w:rPr>
              <w:t>#</w:t>
            </w:r>
          </w:p>
        </w:tc>
        <w:tc>
          <w:tcPr>
            <w:tcW w:type="dxa" w:w="2160"/>
            <w:shd w:val="clear" w:color="auto" w:fill="0E3A5D"/>
          </w:tcPr>
          <w:p>
            <w:pPr>
              <w:spacing w:after="20"/>
            </w:pPr>
            <w:r>
              <w:rPr>
                <w:color w:val="FFFFFF"/>
              </w:rPr>
            </w:r>
            <w:r>
              <w:rPr>
                <w:b/>
                <w:color w:val="FFFFFF"/>
                <w:sz w:val="19"/>
              </w:rPr>
              <w:t>Pillar</w:t>
            </w:r>
          </w:p>
        </w:tc>
      </w:tr>
      <w:tr>
        <w:tc>
          <w:tcPr>
            <w:tcW w:type="dxa" w:w="2160"/>
          </w:tcPr>
          <w:p>
            <w:pPr>
              <w:spacing w:after="20"/>
            </w:pPr>
            <w:r/>
            <w:r>
              <w:rPr>
                <w:sz w:val="19"/>
              </w:rPr>
              <w:t>1</w:t>
            </w:r>
          </w:p>
        </w:tc>
        <w:tc>
          <w:tcPr>
            <w:tcW w:type="dxa" w:w="2160"/>
          </w:tcPr>
          <w:p>
            <w:pPr>
              <w:spacing w:after="20"/>
            </w:pPr>
            <w:r/>
            <w:r>
              <w:rPr>
                <w:sz w:val="19"/>
              </w:rPr>
              <w:t>Integrated ERP + QMS</w:t>
            </w:r>
          </w:p>
        </w:tc>
        <w:tc>
          <w:tcPr>
            <w:tcW w:type="dxa" w:w="2160"/>
          </w:tcPr>
          <w:p>
            <w:pPr>
              <w:spacing w:after="20"/>
            </w:pPr>
            <w:r/>
            <w:r>
              <w:rPr>
                <w:sz w:val="19"/>
              </w:rPr>
              <w:t>7</w:t>
            </w:r>
          </w:p>
        </w:tc>
        <w:tc>
          <w:tcPr>
            <w:tcW w:type="dxa" w:w="2160"/>
          </w:tcPr>
          <w:p>
            <w:pPr>
              <w:spacing w:after="20"/>
            </w:pPr>
            <w:r/>
            <w:r>
              <w:rPr>
                <w:sz w:val="19"/>
              </w:rPr>
              <w:t>Auditability</w:t>
            </w:r>
          </w:p>
        </w:tc>
      </w:tr>
      <w:tr>
        <w:tc>
          <w:tcPr>
            <w:tcW w:type="dxa" w:w="2160"/>
          </w:tcPr>
          <w:p>
            <w:pPr>
              <w:spacing w:after="20"/>
            </w:pPr>
            <w:r/>
            <w:r>
              <w:rPr>
                <w:sz w:val="19"/>
              </w:rPr>
              <w:t>2</w:t>
            </w:r>
          </w:p>
        </w:tc>
        <w:tc>
          <w:tcPr>
            <w:tcW w:type="dxa" w:w="2160"/>
          </w:tcPr>
          <w:p>
            <w:pPr>
              <w:spacing w:after="20"/>
            </w:pPr>
            <w:r/>
            <w:r>
              <w:rPr>
                <w:sz w:val="19"/>
              </w:rPr>
              <w:t>End-to-end traceability</w:t>
            </w:r>
          </w:p>
        </w:tc>
        <w:tc>
          <w:tcPr>
            <w:tcW w:type="dxa" w:w="2160"/>
          </w:tcPr>
          <w:p>
            <w:pPr>
              <w:spacing w:after="20"/>
            </w:pPr>
            <w:r/>
            <w:r>
              <w:rPr>
                <w:sz w:val="19"/>
              </w:rPr>
              <w:t>8</w:t>
            </w:r>
          </w:p>
        </w:tc>
        <w:tc>
          <w:tcPr>
            <w:tcW w:type="dxa" w:w="2160"/>
          </w:tcPr>
          <w:p>
            <w:pPr>
              <w:spacing w:after="20"/>
            </w:pPr>
            <w:r/>
            <w:r>
              <w:rPr>
                <w:sz w:val="19"/>
              </w:rPr>
              <w:t>Supplier and material traceability</w:t>
            </w:r>
          </w:p>
        </w:tc>
      </w:tr>
      <w:tr>
        <w:tc>
          <w:tcPr>
            <w:tcW w:type="dxa" w:w="2160"/>
          </w:tcPr>
          <w:p>
            <w:pPr>
              <w:spacing w:after="20"/>
            </w:pPr>
            <w:r/>
            <w:r>
              <w:rPr>
                <w:sz w:val="19"/>
              </w:rPr>
              <w:t>3</w:t>
            </w:r>
          </w:p>
        </w:tc>
        <w:tc>
          <w:tcPr>
            <w:tcW w:type="dxa" w:w="2160"/>
          </w:tcPr>
          <w:p>
            <w:pPr>
              <w:spacing w:after="20"/>
            </w:pPr>
            <w:r/>
            <w:r>
              <w:rPr>
                <w:sz w:val="19"/>
              </w:rPr>
              <w:t>Batch genealogy [VERIFY CAPABILITY]</w:t>
            </w:r>
          </w:p>
        </w:tc>
        <w:tc>
          <w:tcPr>
            <w:tcW w:type="dxa" w:w="2160"/>
          </w:tcPr>
          <w:p>
            <w:pPr>
              <w:spacing w:after="20"/>
            </w:pPr>
            <w:r/>
            <w:r>
              <w:rPr>
                <w:sz w:val="19"/>
              </w:rPr>
              <w:t>9</w:t>
            </w:r>
          </w:p>
        </w:tc>
        <w:tc>
          <w:tcPr>
            <w:tcW w:type="dxa" w:w="2160"/>
          </w:tcPr>
          <w:p>
            <w:pPr>
              <w:spacing w:after="20"/>
            </w:pPr>
            <w:r/>
            <w:r>
              <w:rPr>
                <w:sz w:val="19"/>
              </w:rPr>
              <w:t>Digital workflows</w:t>
            </w:r>
          </w:p>
        </w:tc>
      </w:tr>
      <w:tr>
        <w:tc>
          <w:tcPr>
            <w:tcW w:type="dxa" w:w="2160"/>
          </w:tcPr>
          <w:p>
            <w:pPr>
              <w:spacing w:after="20"/>
            </w:pPr>
            <w:r/>
            <w:r>
              <w:rPr>
                <w:sz w:val="19"/>
              </w:rPr>
              <w:t>4</w:t>
            </w:r>
          </w:p>
        </w:tc>
        <w:tc>
          <w:tcPr>
            <w:tcW w:type="dxa" w:w="2160"/>
          </w:tcPr>
          <w:p>
            <w:pPr>
              <w:spacing w:after="20"/>
            </w:pPr>
            <w:r/>
            <w:r>
              <w:rPr>
                <w:sz w:val="19"/>
              </w:rPr>
              <w:t>Quality management</w:t>
            </w:r>
          </w:p>
        </w:tc>
        <w:tc>
          <w:tcPr>
            <w:tcW w:type="dxa" w:w="2160"/>
          </w:tcPr>
          <w:p>
            <w:pPr>
              <w:spacing w:after="20"/>
            </w:pPr>
            <w:r/>
            <w:r>
              <w:rPr>
                <w:sz w:val="19"/>
              </w:rPr>
              <w:t>10</w:t>
            </w:r>
          </w:p>
        </w:tc>
        <w:tc>
          <w:tcPr>
            <w:tcW w:type="dxa" w:w="2160"/>
          </w:tcPr>
          <w:p>
            <w:pPr>
              <w:spacing w:after="20"/>
            </w:pPr>
            <w:r/>
            <w:r>
              <w:rPr>
                <w:sz w:val="19"/>
              </w:rPr>
              <w:t>Operational visibility</w:t>
            </w:r>
          </w:p>
        </w:tc>
      </w:tr>
      <w:tr>
        <w:tc>
          <w:tcPr>
            <w:tcW w:type="dxa" w:w="2160"/>
          </w:tcPr>
          <w:p>
            <w:pPr>
              <w:spacing w:after="20"/>
            </w:pPr>
            <w:r/>
            <w:r>
              <w:rPr>
                <w:sz w:val="19"/>
              </w:rPr>
              <w:t>5</w:t>
            </w:r>
          </w:p>
        </w:tc>
        <w:tc>
          <w:tcPr>
            <w:tcW w:type="dxa" w:w="2160"/>
          </w:tcPr>
          <w:p>
            <w:pPr>
              <w:spacing w:after="20"/>
            </w:pPr>
            <w:r/>
            <w:r>
              <w:rPr>
                <w:sz w:val="19"/>
              </w:rPr>
              <w:t>Manufacturing control</w:t>
            </w:r>
          </w:p>
        </w:tc>
        <w:tc>
          <w:tcPr>
            <w:tcW w:type="dxa" w:w="2160"/>
          </w:tcPr>
          <w:p>
            <w:pPr>
              <w:spacing w:after="20"/>
            </w:pPr>
            <w:r/>
            <w:r>
              <w:rPr>
                <w:sz w:val="19"/>
              </w:rPr>
              <w:t>11</w:t>
            </w:r>
          </w:p>
        </w:tc>
        <w:tc>
          <w:tcPr>
            <w:tcW w:type="dxa" w:w="2160"/>
          </w:tcPr>
          <w:p>
            <w:pPr>
              <w:spacing w:after="20"/>
            </w:pPr>
            <w:r/>
            <w:r>
              <w:rPr>
                <w:sz w:val="19"/>
              </w:rPr>
              <w:t>Modular architecture</w:t>
            </w:r>
          </w:p>
        </w:tc>
      </w:tr>
      <w:tr>
        <w:tc>
          <w:tcPr>
            <w:tcW w:type="dxa" w:w="2160"/>
          </w:tcPr>
          <w:p>
            <w:pPr>
              <w:spacing w:after="20"/>
            </w:pPr>
            <w:r/>
            <w:r>
              <w:rPr>
                <w:sz w:val="19"/>
              </w:rPr>
              <w:t>6</w:t>
            </w:r>
          </w:p>
        </w:tc>
        <w:tc>
          <w:tcPr>
            <w:tcW w:type="dxa" w:w="2160"/>
          </w:tcPr>
          <w:p>
            <w:pPr>
              <w:spacing w:after="20"/>
            </w:pPr>
            <w:r/>
            <w:r>
              <w:rPr>
                <w:sz w:val="19"/>
              </w:rPr>
              <w:t>Controlled documentation</w:t>
            </w:r>
          </w:p>
        </w:tc>
        <w:tc>
          <w:tcPr>
            <w:tcW w:type="dxa" w:w="2160"/>
          </w:tcPr>
          <w:p>
            <w:pPr>
              <w:spacing w:after="20"/>
            </w:pPr>
            <w:r/>
            <w:r>
              <w:rPr>
                <w:sz w:val="19"/>
              </w:rPr>
              <w:t>12</w:t>
            </w:r>
          </w:p>
        </w:tc>
        <w:tc>
          <w:tcPr>
            <w:tcW w:type="dxa" w:w="2160"/>
          </w:tcPr>
          <w:p>
            <w:pPr>
              <w:spacing w:after="20"/>
            </w:pPr>
            <w:r/>
            <w:r>
              <w:rPr>
                <w:sz w:val="19"/>
              </w:rPr>
              <w:t>Life-sciences specialization</w:t>
            </w:r>
          </w:p>
        </w:tc>
      </w:tr>
    </w:tbl>
    <w:p>
      <w:pPr>
        <w:spacing w:after="40"/>
      </w:pPr>
    </w:p>
    <w:p>
      <w:pPr>
        <w:spacing w:after="120" w:line="276" w:lineRule="auto"/>
      </w:pPr>
      <w:r>
        <w:rPr>
          <w:b/>
          <w:sz w:val="22"/>
        </w:rPr>
        <w:t>Markets served: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Market</w:t>
            </w:r>
          </w:p>
        </w:tc>
        <w:tc>
          <w:tcPr>
            <w:tcW w:type="dxa" w:w="4320"/>
            <w:shd w:val="clear" w:color="auto" w:fill="0E3A5D"/>
          </w:tcPr>
          <w:p>
            <w:pPr>
              <w:spacing w:after="20"/>
            </w:pPr>
            <w:r>
              <w:rPr>
                <w:color w:val="FFFFFF"/>
              </w:rPr>
            </w:r>
            <w:r>
              <w:rPr>
                <w:b/>
                <w:color w:val="FFFFFF"/>
                <w:sz w:val="19"/>
              </w:rPr>
              <w:t>What we address</w:t>
            </w:r>
          </w:p>
        </w:tc>
      </w:tr>
      <w:tr>
        <w:tc>
          <w:tcPr>
            <w:tcW w:type="dxa" w:w="4320"/>
          </w:tcPr>
          <w:p>
            <w:pPr>
              <w:spacing w:after="20"/>
            </w:pPr>
            <w:r/>
            <w:r>
              <w:rPr>
                <w:sz w:val="19"/>
              </w:rPr>
              <w:t>Pharmaceutical manufacturers</w:t>
            </w:r>
          </w:p>
        </w:tc>
        <w:tc>
          <w:tcPr>
            <w:tcW w:type="dxa" w:w="4320"/>
          </w:tcPr>
          <w:p>
            <w:pPr>
              <w:spacing w:after="20"/>
            </w:pPr>
            <w:r/>
            <w:r>
              <w:rPr>
                <w:sz w:val="19"/>
              </w:rPr>
              <w:t>Batch records, stability, QP support, serialization, pharmacovigilance [VERIFY CAPABILITY], ANPP-aligned process support [REQUIRES REGULATORY/LEGAL REVIEW]</w:t>
            </w:r>
          </w:p>
        </w:tc>
      </w:tr>
      <w:tr>
        <w:tc>
          <w:tcPr>
            <w:tcW w:type="dxa" w:w="4320"/>
          </w:tcPr>
          <w:p>
            <w:pPr>
              <w:spacing w:after="20"/>
            </w:pPr>
            <w:r/>
            <w:r>
              <w:rPr>
                <w:sz w:val="19"/>
              </w:rPr>
              <w:t>Medical-device manufacturers</w:t>
            </w:r>
          </w:p>
        </w:tc>
        <w:tc>
          <w:tcPr>
            <w:tcW w:type="dxa" w:w="4320"/>
          </w:tcPr>
          <w:p>
            <w:pPr>
              <w:spacing w:after="20"/>
            </w:pPr>
            <w:r/>
            <w:r>
              <w:rPr>
                <w:sz w:val="19"/>
              </w:rPr>
              <w:t>UDI/GS1, ISO 14971 process support, technical documentation, EU MDR process support</w:t>
            </w:r>
          </w:p>
        </w:tc>
      </w:tr>
      <w:tr>
        <w:tc>
          <w:tcPr>
            <w:tcW w:type="dxa" w:w="4320"/>
          </w:tcPr>
          <w:p>
            <w:pPr>
              <w:spacing w:after="20"/>
            </w:pPr>
            <w:r/>
            <w:r>
              <w:rPr>
                <w:sz w:val="19"/>
              </w:rPr>
              <w:t>Pharmaceutical &amp; medical-plastic manufacturers</w:t>
            </w:r>
          </w:p>
        </w:tc>
        <w:tc>
          <w:tcPr>
            <w:tcW w:type="dxa" w:w="4320"/>
          </w:tcPr>
          <w:p>
            <w:pPr>
              <w:spacing w:after="20"/>
            </w:pPr>
            <w:r/>
            <w:r>
              <w:rPr>
                <w:sz w:val="19"/>
              </w:rPr>
              <w:t>Primary packaging validation, extractables/leachables, ISO 15378 process support</w:t>
            </w:r>
          </w:p>
        </w:tc>
      </w:tr>
      <w:tr>
        <w:tc>
          <w:tcPr>
            <w:tcW w:type="dxa" w:w="4320"/>
          </w:tcPr>
          <w:p>
            <w:pPr>
              <w:spacing w:after="20"/>
            </w:pPr>
            <w:r/>
            <w:r>
              <w:rPr>
                <w:sz w:val="19"/>
              </w:rPr>
              <w:t>Cosmetics manufacturers</w:t>
            </w:r>
          </w:p>
        </w:tc>
        <w:tc>
          <w:tcPr>
            <w:tcW w:type="dxa" w:w="4320"/>
          </w:tcPr>
          <w:p>
            <w:pPr>
              <w:spacing w:after="20"/>
            </w:pPr>
            <w:r/>
            <w:r>
              <w:rPr>
                <w:sz w:val="19"/>
              </w:rPr>
              <w:t>PIF, safety assessment, ISO 22716 process support, EU 1223/2009 process support</w:t>
            </w:r>
          </w:p>
        </w:tc>
      </w:tr>
      <w:tr>
        <w:tc>
          <w:tcPr>
            <w:tcW w:type="dxa" w:w="4320"/>
          </w:tcPr>
          <w:p>
            <w:pPr>
              <w:spacing w:after="20"/>
            </w:pPr>
            <w:r/>
            <w:r>
              <w:rPr>
                <w:sz w:val="19"/>
              </w:rPr>
              <w:t>Laboratories</w:t>
            </w:r>
          </w:p>
        </w:tc>
        <w:tc>
          <w:tcPr>
            <w:tcW w:type="dxa" w:w="4320"/>
          </w:tcPr>
          <w:p>
            <w:pPr>
              <w:spacing w:after="20"/>
            </w:pPr>
            <w:r/>
            <w:r>
              <w:rPr>
                <w:sz w:val="19"/>
              </w:rPr>
              <w:t>Sample-to-certificate workflows, OOS/OOT, stability, environmental monitoring</w:t>
            </w:r>
          </w:p>
        </w:tc>
      </w:tr>
    </w:tbl>
    <w:p>
      <w:pPr>
        <w:spacing w:after="40"/>
      </w:pPr>
    </w:p>
    <w:p>
      <w:pPr>
        <w:spacing w:after="120" w:line="276" w:lineRule="auto"/>
      </w:pPr>
      <w:r>
        <w:rPr>
          <w:b/>
          <w:sz w:val="22"/>
        </w:rPr>
        <w:t>Who we work with (buyer personas):</w:t>
      </w:r>
    </w:p>
    <w:p>
      <w:pPr>
        <w:spacing w:after="120" w:line="276" w:lineRule="auto"/>
      </w:pPr>
      <w:r>
        <w:rPr>
          <w:sz w:val="22"/>
        </w:rPr>
        <w:t>CEOs and General Managers, COOs, CFOs, CIOs/IT Directors, Quality Directors, QA/QC Managers, Production Managers, Regulatory Affairs Managers, Supply Chain and Warehouse Managers, Validation and Compliance personnel.</w:t>
      </w:r>
    </w:p>
    <w:p>
      <w:pPr>
        <w:spacing w:after="120" w:line="276" w:lineRule="auto"/>
      </w:pPr>
      <w:r>
        <w:rPr>
          <w:b/>
          <w:sz w:val="22"/>
        </w:rPr>
        <w:t>Page 2 design notes:</w:t>
      </w:r>
      <w:r>
        <w:rPr>
          <w:sz w:val="22"/>
        </w:rPr>
        <w:t xml:space="preserve"> Pillar grid, market cards, buyer-persona chip row.</w:t>
      </w:r>
    </w:p>
    <w:p>
      <w:pPr>
        <w:spacing w:before="240" w:after="120"/>
      </w:pPr>
      <w:r>
        <w:rPr>
          <w:rFonts w:ascii="Calibri" w:hAnsi="Calibri"/>
          <w:b/>
          <w:color w:val="0E3A5D"/>
          <w:sz w:val="34"/>
        </w:rPr>
        <w:t>Page 3 — Approach &amp; Methodology</w:t>
      </w:r>
    </w:p>
    <w:p>
      <w:pPr>
        <w:spacing w:before="160" w:after="80"/>
      </w:pPr>
      <w:r>
        <w:rPr>
          <w:rFonts w:ascii="Calibri" w:hAnsi="Calibri"/>
          <w:b/>
          <w:color w:val="0B6E6E"/>
          <w:sz w:val="28"/>
        </w:rPr>
        <w:t>Finished copy</w:t>
      </w:r>
    </w:p>
    <w:p>
      <w:pPr>
        <w:spacing w:after="120" w:line="276" w:lineRule="auto"/>
      </w:pPr>
      <w:r>
        <w:rPr>
          <w:b/>
          <w:sz w:val="22"/>
        </w:rPr>
        <w:t>How we deliver:</w:t>
      </w:r>
    </w:p>
    <w:p>
      <w:pPr>
        <w:spacing w:after="120" w:line="276" w:lineRule="auto"/>
      </w:pPr>
      <w:r>
        <w:rPr>
          <w:sz w:val="22"/>
        </w:rPr>
        <w:t xml:space="preserve">LSS implementations follow a structured, gated methodology: </w:t>
      </w:r>
      <w:r>
        <w:rPr>
          <w:b/>
          <w:sz w:val="22"/>
        </w:rPr>
        <w:t>105 discrete steps across 9 sequential phases, with formal PASS/FAIL gates between phases.</w:t>
      </w:r>
      <w:r>
        <w:rPr>
          <w:sz w:val="22"/>
        </w:rPr>
        <w:t xml:space="preserve"> Each step is documented with its business objective, workflow, approval workflow, audit trail, security model, validation impact, testing, and required evidence. Phases cannot begin until prerequisites are complete and signed off.</w:t>
      </w:r>
    </w:p>
    <w:p>
      <w:pPr>
        <w:spacing w:after="120" w:line="276" w:lineRule="auto"/>
      </w:pPr>
      <w:r>
        <w:rPr>
          <w:b/>
          <w:sz w:val="22"/>
        </w:rPr>
        <w:t>The 9 phases:</w:t>
      </w:r>
    </w:p>
    <w:p>
      <w:pPr>
        <w:pStyle w:val="ListNumber"/>
        <w:spacing w:after="40"/>
      </w:pPr>
      <w:r>
        <w:rPr>
          <w:sz w:val="22"/>
        </w:rPr>
        <w:t>Foundation, Infrastructure &amp; Security Governance</w:t>
      </w:r>
    </w:p>
    <w:p>
      <w:pPr>
        <w:pStyle w:val="ListNumber"/>
        <w:spacing w:after="40"/>
      </w:pPr>
      <w:r>
        <w:rPr>
          <w:sz w:val="22"/>
        </w:rPr>
        <w:t>Quality Management System</w:t>
      </w:r>
    </w:p>
    <w:p>
      <w:pPr>
        <w:pStyle w:val="ListNumber"/>
        <w:spacing w:after="40"/>
      </w:pPr>
      <w:r>
        <w:rPr>
          <w:sz w:val="22"/>
        </w:rPr>
        <w:t>Supply Chain &amp; Master Data</w:t>
      </w:r>
    </w:p>
    <w:p>
      <w:pPr>
        <w:pStyle w:val="ListNumber"/>
        <w:spacing w:after="40"/>
      </w:pPr>
      <w:r>
        <w:rPr>
          <w:sz w:val="22"/>
        </w:rPr>
        <w:t>Equipment, Facilities, Calibration &amp; Validation</w:t>
      </w:r>
    </w:p>
    <w:p>
      <w:pPr>
        <w:pStyle w:val="ListNumber"/>
        <w:spacing w:after="40"/>
      </w:pPr>
      <w:r>
        <w:rPr>
          <w:sz w:val="22"/>
        </w:rPr>
        <w:t>Laboratory</w:t>
      </w:r>
    </w:p>
    <w:p>
      <w:pPr>
        <w:pStyle w:val="ListNumber"/>
        <w:spacing w:after="40"/>
      </w:pPr>
      <w:r>
        <w:rPr>
          <w:sz w:val="22"/>
        </w:rPr>
        <w:t>Manufacturing &amp; Batch Lifecycle</w:t>
      </w:r>
    </w:p>
    <w:p>
      <w:pPr>
        <w:pStyle w:val="ListNumber"/>
        <w:spacing w:after="40"/>
      </w:pPr>
      <w:r>
        <w:rPr>
          <w:sz w:val="22"/>
        </w:rPr>
        <w:t>Industry Verticals</w:t>
      </w:r>
    </w:p>
    <w:p>
      <w:pPr>
        <w:pStyle w:val="ListNumber"/>
        <w:spacing w:after="40"/>
      </w:pPr>
      <w:r>
        <w:rPr>
          <w:sz w:val="22"/>
        </w:rPr>
        <w:t>Distribution &amp; Commercial</w:t>
      </w:r>
    </w:p>
    <w:p>
      <w:pPr>
        <w:pStyle w:val="ListNumber"/>
        <w:spacing w:after="40"/>
      </w:pPr>
      <w:r>
        <w:rPr>
          <w:sz w:val="22"/>
        </w:rPr>
        <w:t>Validation Closure &amp; Inspection Readiness</w:t>
      </w:r>
    </w:p>
    <w:p>
      <w:pPr>
        <w:spacing w:after="120" w:line="276" w:lineRule="auto"/>
      </w:pPr>
      <w:r>
        <w:rPr>
          <w:b/>
          <w:sz w:val="22"/>
        </w:rPr>
        <w:t>Validation-aware by design:</w:t>
      </w:r>
    </w:p>
    <w:p>
      <w:pPr>
        <w:spacing w:after="120" w:line="276" w:lineRule="auto"/>
      </w:pPr>
      <w:r>
        <w:rPr>
          <w:sz w:val="22"/>
        </w:rPr>
        <w:t>We support our customers' validation programs with a structured approach: Validation Master Plan governance, computerised system validation (CSV) methodology, IQ/OQ/PQ protocol management, requirements traceability, validation summary reporting, periodic review, and inspection-readiness evidence packs. Validation itself is executed by the customer's quality organization against its applicable requirements; we provide the structure, tooling, and methodology to support it.</w:t>
      </w:r>
    </w:p>
    <w:p>
      <w:pPr>
        <w:spacing w:after="120" w:line="276" w:lineRule="auto"/>
      </w:pPr>
      <w:r>
        <w:rPr>
          <w:b/>
          <w:sz w:val="22"/>
        </w:rPr>
        <w:t>Partnership principles:</w:t>
      </w:r>
    </w:p>
    <w:p>
      <w:pPr>
        <w:pStyle w:val="ListBullet"/>
        <w:spacing w:after="40"/>
      </w:pPr>
      <w:r>
        <w:rPr>
          <w:b/>
          <w:sz w:val="22"/>
        </w:rPr>
        <w:t>Your quality unit decides.</w:t>
      </w:r>
      <w:r>
        <w:rPr>
          <w:sz w:val="22"/>
        </w:rPr>
        <w:t xml:space="preserve"> Qualification, validation, and compliance decisions belong to the organization; we equip and support, we do not substitute.</w:t>
      </w:r>
    </w:p>
    <w:p>
      <w:pPr>
        <w:pStyle w:val="ListBullet"/>
        <w:spacing w:after="40"/>
      </w:pPr>
      <w:r>
        <w:rPr>
          <w:b/>
          <w:sz w:val="22"/>
        </w:rPr>
        <w:t>Evidence is generated as we go.</w:t>
      </w:r>
      <w:r>
        <w:rPr>
          <w:sz w:val="22"/>
        </w:rPr>
        <w:t xml:space="preserve"> Validation and audit evidence is produced during implementation — not reconstructed afterwards.</w:t>
      </w:r>
    </w:p>
    <w:p>
      <w:pPr>
        <w:pStyle w:val="ListBullet"/>
        <w:spacing w:after="40"/>
      </w:pPr>
      <w:r>
        <w:rPr>
          <w:b/>
          <w:sz w:val="22"/>
        </w:rPr>
        <w:t>Phased adoption.</w:t>
      </w:r>
      <w:r>
        <w:rPr>
          <w:sz w:val="22"/>
        </w:rPr>
        <w:t xml:space="preserve"> Rollout is sequenced so the organization learns, trains, and stabilizes phase by phase rather than switching over all at once.</w:t>
      </w:r>
    </w:p>
    <w:p>
      <w:pPr>
        <w:pStyle w:val="ListBullet"/>
        <w:spacing w:after="40"/>
      </w:pPr>
      <w:r>
        <w:rPr>
          <w:b/>
          <w:sz w:val="22"/>
        </w:rPr>
        <w:t>Honest status.</w:t>
      </w:r>
      <w:r>
        <w:rPr>
          <w:sz w:val="22"/>
        </w:rPr>
        <w:t xml:space="preserve"> Our own methodology documentation carries explicit "conditional pending live execution" status; we apply the same honesty to every claim we make about the platform.</w:t>
      </w:r>
    </w:p>
    <w:p>
      <w:pPr>
        <w:spacing w:after="120" w:line="276" w:lineRule="auto"/>
      </w:pPr>
      <w:r>
        <w:rPr>
          <w:b/>
          <w:sz w:val="22"/>
        </w:rPr>
        <w:t>Methodology caveat (footnote):</w:t>
      </w:r>
    </w:p>
    <w:p>
      <w:pPr>
        <w:spacing w:after="120"/>
        <w:ind w:left="432"/>
      </w:pPr>
      <w:r>
        <w:rPr>
          <w:i/>
          <w:color w:val="444A52"/>
          <w:sz w:val="22"/>
        </w:rPr>
        <w:t>Implementation phase durations cited in the functional specification are specification estimates [REQUIRES PRODUCT VERIFICATION]. Module availability and packaging [REQUIRES PRODUCT VERIFICATION].</w:t>
      </w:r>
    </w:p>
    <w:p>
      <w:pPr>
        <w:spacing w:after="120" w:line="276" w:lineRule="auto"/>
      </w:pPr>
      <w:r>
        <w:rPr>
          <w:b/>
          <w:sz w:val="22"/>
        </w:rPr>
        <w:t>Page 3 design notes:</w:t>
      </w:r>
      <w:r>
        <w:rPr>
          <w:sz w:val="22"/>
        </w:rPr>
        <w:t xml:space="preserve"> Phase rail graphic (gates as checkpoints), validation box, partnership principles list.</w:t>
      </w:r>
    </w:p>
    <w:p>
      <w:pPr>
        <w:spacing w:before="240" w:after="120"/>
      </w:pPr>
      <w:r>
        <w:rPr>
          <w:rFonts w:ascii="Calibri" w:hAnsi="Calibri"/>
          <w:b/>
          <w:color w:val="0E3A5D"/>
          <w:sz w:val="34"/>
        </w:rPr>
        <w:t>Page 4 — About the Company &amp; Contact</w:t>
      </w:r>
    </w:p>
    <w:p>
      <w:pPr>
        <w:spacing w:before="160" w:after="80"/>
      </w:pPr>
      <w:r>
        <w:rPr>
          <w:rFonts w:ascii="Calibri" w:hAnsi="Calibri"/>
          <w:b/>
          <w:color w:val="0B6E6E"/>
          <w:sz w:val="28"/>
        </w:rPr>
        <w:t>Finished copy</w:t>
      </w:r>
    </w:p>
    <w:p>
      <w:pPr>
        <w:spacing w:after="120" w:line="276" w:lineRule="auto"/>
      </w:pPr>
      <w:r>
        <w:rPr>
          <w:b/>
          <w:sz w:val="22"/>
        </w:rPr>
        <w:t>About the company:</w:t>
      </w:r>
    </w:p>
    <w:p>
      <w:pPr>
        <w:spacing w:after="120" w:line="276" w:lineRule="auto"/>
      </w:pPr>
      <w:r>
        <w:rPr>
          <w:sz w:val="22"/>
        </w:rPr>
        <w:t>The team behind LSS is dedicated to one problem: helping regulated life-sciences organizations run operations and quality in one traceable environment, on an open foundation they fully control.</w:t>
      </w:r>
    </w:p>
    <w:p>
      <w:pPr>
        <w:spacing w:after="120" w:line="276" w:lineRule="auto"/>
      </w:pPr>
      <w:r>
        <w:rPr>
          <w:i/>
          <w:sz w:val="22"/>
        </w:rPr>
        <w:t>[REQUIRES PRODUCT VERIFICATION — founding year, company history, and origin story. Draft placeholders below; replace with verified narrative.]</w:t>
      </w:r>
    </w:p>
    <w:p>
      <w:pPr>
        <w:pStyle w:val="ListBullet"/>
        <w:spacing w:after="40"/>
      </w:pPr>
      <w:r>
        <w:rPr>
          <w:b/>
          <w:sz w:val="22"/>
        </w:rPr>
        <w:t>Founded:</w:t>
      </w:r>
      <w:r>
        <w:rPr>
          <w:sz w:val="22"/>
        </w:rPr>
        <w:t xml:space="preserve"> [YEAR — REQUIRES PRODUCT VERIFICATION]</w:t>
      </w:r>
    </w:p>
    <w:p>
      <w:pPr>
        <w:pStyle w:val="ListBullet"/>
        <w:spacing w:after="40"/>
      </w:pPr>
      <w:r>
        <w:rPr>
          <w:b/>
          <w:sz w:val="22"/>
        </w:rPr>
        <w:t>History:</w:t>
      </w:r>
      <w:r>
        <w:rPr>
          <w:sz w:val="22"/>
        </w:rPr>
        <w:t xml:space="preserve"> [2–3 sentence company history — REQUIRES PRODUCT VERIFICATION]</w:t>
      </w:r>
    </w:p>
    <w:p>
      <w:pPr>
        <w:pStyle w:val="ListBullet"/>
        <w:spacing w:after="40"/>
      </w:pPr>
      <w:r>
        <w:rPr>
          <w:b/>
          <w:sz w:val="22"/>
        </w:rPr>
        <w:t>Team:</w:t>
      </w:r>
      <w:r>
        <w:rPr>
          <w:sz w:val="22"/>
        </w:rPr>
        <w:t xml:space="preserve"> [SENIOR TEAM / DISCIPLINES — REQUIRES PRODUCT VERIFICATION]</w:t>
      </w:r>
    </w:p>
    <w:p>
      <w:pPr>
        <w:pStyle w:val="ListBullet"/>
        <w:spacing w:after="40"/>
      </w:pPr>
      <w:r>
        <w:rPr>
          <w:b/>
          <w:sz w:val="22"/>
        </w:rPr>
        <w:t>Offices:</w:t>
      </w:r>
      <w:r>
        <w:rPr>
          <w:sz w:val="22"/>
        </w:rPr>
        <w:t xml:space="preserve"> [LOCATIONS — REQUIRES PRODUCT VERIFICATION]</w:t>
      </w:r>
    </w:p>
    <w:p>
      <w:pPr>
        <w:spacing w:after="120" w:line="276" w:lineRule="auto"/>
      </w:pPr>
      <w:r>
        <w:rPr>
          <w:b/>
          <w:sz w:val="22"/>
        </w:rPr>
        <w:t>What customers can expect from us:</w:t>
      </w:r>
    </w:p>
    <w:p>
      <w:pPr>
        <w:pStyle w:val="ListBullet"/>
        <w:spacing w:after="40"/>
      </w:pPr>
      <w:r>
        <w:rPr>
          <w:sz w:val="22"/>
        </w:rPr>
        <w:t>[REQUIRES CUSTOMER DATA — replace with verified customer statements, reference stories, or deployment facts when available.]</w:t>
      </w:r>
    </w:p>
    <w:p>
      <w:pPr>
        <w:spacing w:after="120" w:line="276" w:lineRule="auto"/>
      </w:pPr>
      <w:r>
        <w:rPr>
          <w:b/>
          <w:sz w:val="22"/>
        </w:rPr>
        <w:t>Compliance of our own claims (honesty note):</w:t>
      </w:r>
    </w:p>
    <w:p>
      <w:pPr>
        <w:spacing w:after="120"/>
        <w:ind w:left="432"/>
      </w:pPr>
      <w:r>
        <w:rPr>
          <w:i/>
          <w:color w:val="444A52"/>
          <w:sz w:val="22"/>
        </w:rPr>
        <w:t>This profile makes no claim that LSS certifies, guarantees, or automates regulatory compliance. LSS supports implementation of processes aligned with applicable regulatory frameworks. Compliance is achieved by the organization through its own validated processes. [REQUIRES REGULATORY/LEGAL REVIEW]</w:t>
      </w:r>
    </w:p>
    <w:p>
      <w:pPr>
        <w:spacing w:after="120" w:line="276" w:lineRule="auto"/>
      </w:pPr>
      <w:r>
        <w:rPr>
          <w:b/>
          <w:sz w:val="22"/>
        </w:rPr>
        <w:t>Contact:</w:t>
      </w:r>
    </w:p>
    <w:p>
      <w:pPr>
        <w:pStyle w:val="ListBullet"/>
        <w:spacing w:after="40"/>
      </w:pPr>
      <w:r>
        <w:rPr>
          <w:sz w:val="22"/>
        </w:rPr>
        <w:t>Website: [URL — REQUIRES PRODUCT VERIFICATION]</w:t>
      </w:r>
    </w:p>
    <w:p>
      <w:pPr>
        <w:pStyle w:val="ListBullet"/>
        <w:spacing w:after="40"/>
      </w:pPr>
      <w:r>
        <w:rPr>
          <w:sz w:val="22"/>
        </w:rPr>
        <w:t>Email: [ADDRESS — REQUIRES PRODUCT VERIFICATION]</w:t>
      </w:r>
    </w:p>
    <w:p>
      <w:pPr>
        <w:pStyle w:val="ListBullet"/>
        <w:spacing w:after="40"/>
      </w:pPr>
      <w:r>
        <w:rPr>
          <w:sz w:val="22"/>
        </w:rPr>
        <w:t>Phone: [NUMBER — REQUIRES PRODUCT VERIFICATION]</w:t>
      </w:r>
    </w:p>
    <w:p>
      <w:pPr>
        <w:pStyle w:val="ListBullet"/>
        <w:spacing w:after="40"/>
      </w:pPr>
      <w:r>
        <w:rPr>
          <w:sz w:val="22"/>
        </w:rPr>
        <w:t>Offices: [LOCATIONS — REQUIRES PRODUCT VERIFICATION]</w:t>
      </w:r>
    </w:p>
    <w:p>
      <w:pPr>
        <w:spacing w:after="120" w:line="276" w:lineRule="auto"/>
      </w:pPr>
      <w:r>
        <w:rPr>
          <w:b/>
          <w:sz w:val="22"/>
        </w:rPr>
        <w:t>Page 4 design notes:</w:t>
      </w:r>
      <w:r>
        <w:rPr>
          <w:sz w:val="22"/>
        </w:rPr>
        <w:t xml:space="preserve"> Company narrative block with clearly marked placeholders; contact panel; closing positioning line.</w:t>
      </w:r>
    </w:p>
    <w:p>
      <w:pPr>
        <w:spacing w:before="120" w:after="200"/>
        <w:pBdr>
          <w:bottom w:val="single" w:sz="12" w:space="4" w:color="0E3A5D"/>
        </w:pBdr>
      </w:pPr>
      <w:r>
        <w:rPr>
          <w:rFonts w:ascii="Calibri" w:hAnsi="Calibri"/>
          <w:b/>
          <w:color w:val="0E3A5D"/>
          <w:sz w:val="44"/>
        </w:rPr>
        <w:t>C. EXECUTIVE ONE-PAGER</w:t>
      </w:r>
    </w:p>
    <w:p>
      <w:pPr>
        <w:spacing w:after="120" w:line="276" w:lineRule="auto"/>
      </w:pPr>
      <w:r>
        <w:rPr>
          <w:b/>
          <w:sz w:val="22"/>
        </w:rPr>
        <w:t>Working title:</w:t>
      </w:r>
      <w:r>
        <w:rPr>
          <w:sz w:val="22"/>
        </w:rPr>
        <w:t xml:space="preserve"> </w:t>
      </w:r>
      <w:r>
        <w:rPr>
          <w:i/>
          <w:sz w:val="22"/>
        </w:rPr>
        <w:t>LSS — One Traceable Environment for Operations and Quality</w:t>
      </w:r>
    </w:p>
    <w:p>
      <w:pPr>
        <w:spacing w:after="120" w:line="276" w:lineRule="auto"/>
      </w:pPr>
      <w:r>
        <w:rPr>
          <w:b/>
          <w:sz w:val="22"/>
        </w:rPr>
        <w:t>Audience:</w:t>
      </w:r>
      <w:r>
        <w:rPr>
          <w:sz w:val="22"/>
        </w:rPr>
        <w:t xml:space="preserve"> CEOs and General Managers of regulated life-sciences organizations</w:t>
      </w:r>
    </w:p>
    <w:p>
      <w:pPr>
        <w:spacing w:after="120" w:line="276" w:lineRule="auto"/>
      </w:pPr>
      <w:r>
        <w:rPr>
          <w:b/>
          <w:sz w:val="22"/>
        </w:rPr>
        <w:t>Format:</w:t>
      </w:r>
      <w:r>
        <w:rPr>
          <w:sz w:val="22"/>
        </w:rPr>
        <w:t xml:space="preserve"> One page, front-and-back optional (back = capability appendix). Copy below is finished front-page copy.</w:t>
      </w:r>
    </w:p>
    <w:p>
      <w:pPr>
        <w:spacing w:before="240" w:after="120"/>
      </w:pPr>
      <w:r>
        <w:rPr>
          <w:rFonts w:ascii="Calibri" w:hAnsi="Calibri"/>
          <w:b/>
          <w:color w:val="0E3A5D"/>
          <w:sz w:val="34"/>
        </w:rPr>
        <w:t>The Problem (top band)</w:t>
      </w:r>
    </w:p>
    <w:p>
      <w:pPr>
        <w:spacing w:after="120"/>
        <w:ind w:left="432"/>
      </w:pPr>
      <w:r>
        <w:rPr>
          <w:i/>
          <w:color w:val="444A52"/>
          <w:sz w:val="22"/>
        </w:rPr>
        <w:t>Your business runs on records as much as on product. Yet most life-sciences organizations manage operations and quality in separate worlds: an ERP here, a QMS there, spreadsheets and paper in between. The results are predictable:</w:t>
      </w:r>
    </w:p>
    <w:p>
      <w:pPr>
        <w:spacing w:after="120"/>
        <w:ind w:left="432"/>
      </w:pPr>
      <w:r>
        <w:rPr>
          <w:i/>
          <w:color w:val="444A52"/>
          <w:sz w:val="22"/>
        </w:rPr>
        <w:t>- Investigations take too long because the evidence is scattered.</w:t>
      </w:r>
    </w:p>
    <w:p>
      <w:pPr>
        <w:spacing w:after="120"/>
        <w:ind w:left="432"/>
      </w:pPr>
      <w:r>
        <w:rPr>
          <w:i/>
          <w:color w:val="444A52"/>
          <w:sz w:val="22"/>
        </w:rPr>
        <w:t>- Audits are stressful because records must be hunted and reconstructed.</w:t>
      </w:r>
    </w:p>
    <w:p>
      <w:pPr>
        <w:spacing w:after="120"/>
        <w:ind w:left="432"/>
      </w:pPr>
      <w:r>
        <w:rPr>
          <w:i/>
          <w:color w:val="444A52"/>
          <w:sz w:val="22"/>
        </w:rPr>
        <w:t>- Release decisions are delayed or made on incomplete information.</w:t>
      </w:r>
    </w:p>
    <w:p>
      <w:pPr>
        <w:spacing w:after="120"/>
        <w:ind w:left="432"/>
      </w:pPr>
      <w:r>
        <w:rPr>
          <w:i/>
          <w:color w:val="444A52"/>
          <w:sz w:val="22"/>
        </w:rPr>
        <w:t>- Expiry, quarantine, and recall risks are managed by vigilance instead of by system.</w:t>
      </w:r>
    </w:p>
    <w:p>
      <w:pPr>
        <w:spacing w:after="120"/>
        <w:ind w:left="432"/>
      </w:pPr>
      <w:r>
        <w:rPr>
          <w:i/>
          <w:color w:val="444A52"/>
          <w:sz w:val="22"/>
        </w:rPr>
      </w:r>
    </w:p>
    <w:p>
      <w:pPr>
        <w:spacing w:after="120"/>
        <w:ind w:left="432"/>
      </w:pPr>
      <w:r>
        <w:rPr>
          <w:i/>
          <w:color w:val="444A52"/>
          <w:sz w:val="22"/>
        </w:rPr>
        <w:t>In a regulated industry, fragmented information is not an IT cost — it is a quality and commercial risk.</w:t>
      </w:r>
    </w:p>
    <w:p>
      <w:pPr>
        <w:spacing w:before="240" w:after="120"/>
      </w:pPr>
      <w:r>
        <w:rPr>
          <w:rFonts w:ascii="Calibri" w:hAnsi="Calibri"/>
          <w:b/>
          <w:color w:val="0E3A5D"/>
          <w:sz w:val="34"/>
        </w:rPr>
        <w:t>The Answer (middle band)</w:t>
      </w:r>
    </w:p>
    <w:p>
      <w:pPr>
        <w:spacing w:after="120"/>
        <w:ind w:left="432"/>
      </w:pPr>
      <w:r>
        <w:rPr>
          <w:i/>
          <w:color w:val="444A52"/>
          <w:sz w:val="22"/>
        </w:rPr>
        <w:t>**LSS — the Life Sciences Suite** connects enterprise operations and quality processes into **one traceable digital environment** designed for life-sciences organizations: pharmaceutical manufacturers, medical-device manufacturers, medical and pharmaceutical plastics, cosmetics manufacturers, and laboratories.</w:t>
      </w:r>
    </w:p>
    <w:p>
      <w:pPr>
        <w:spacing w:after="120"/>
        <w:ind w:left="432"/>
      </w:pPr>
      <w:r>
        <w:rPr>
          <w:i/>
          <w:color w:val="444A52"/>
          <w:sz w:val="22"/>
        </w:rPr>
      </w:r>
    </w:p>
    <w:p>
      <w:pPr>
        <w:spacing w:after="120"/>
        <w:ind w:left="432"/>
      </w:pPr>
      <w:r>
        <w:rPr>
          <w:i/>
          <w:color w:val="444A52"/>
          <w:sz w:val="22"/>
        </w:rPr>
        <w:t>Built on the open-source Odoo 19 Community Edition foundation, LSS unifies:</w:t>
      </w:r>
    </w:p>
    <w:p>
      <w:pPr>
        <w:spacing w:after="120"/>
        <w:ind w:left="432"/>
      </w:pPr>
      <w:r>
        <w:rPr>
          <w:i/>
          <w:color w:val="444A52"/>
          <w:sz w:val="22"/>
        </w:rPr>
        <w:t>- **Operations** — procurement from qualified suppliers, lot-level inventory, controlled manufacturing, electronic batch records.</w:t>
      </w:r>
    </w:p>
    <w:p>
      <w:pPr>
        <w:spacing w:after="120"/>
        <w:ind w:left="432"/>
      </w:pPr>
      <w:r>
        <w:rPr>
          <w:i/>
          <w:color w:val="444A52"/>
          <w:sz w:val="22"/>
        </w:rPr>
        <w:t>- **Quality** — controlled documents, training, deviations, CAPA, change control, audits, complaints, recalls, validation, calibration.</w:t>
      </w:r>
    </w:p>
    <w:p>
      <w:pPr>
        <w:spacing w:after="120"/>
        <w:ind w:left="432"/>
      </w:pPr>
      <w:r>
        <w:rPr>
          <w:i/>
          <w:color w:val="444A52"/>
          <w:sz w:val="22"/>
        </w:rPr>
        <w:t>- **Traceability** — lot and serial control, batch genealogy [VERIFY CAPABILITY], expiry and quarantine management, recall readiness.</w:t>
      </w:r>
    </w:p>
    <w:p>
      <w:pPr>
        <w:spacing w:after="120"/>
        <w:ind w:left="432"/>
      </w:pPr>
      <w:r>
        <w:rPr>
          <w:i/>
          <w:color w:val="444A52"/>
          <w:sz w:val="22"/>
        </w:rPr>
        <w:t>- **Evidence** — immutable audit trail, electronic signatures, and data integrity designed around ALCOA+ principles.</w:t>
      </w:r>
    </w:p>
    <w:p>
      <w:pPr>
        <w:spacing w:after="120"/>
        <w:ind w:left="432"/>
      </w:pPr>
      <w:r>
        <w:rPr>
          <w:i/>
          <w:color w:val="444A52"/>
          <w:sz w:val="22"/>
        </w:rPr>
      </w:r>
    </w:p>
    <w:p>
      <w:pPr>
        <w:spacing w:after="120"/>
        <w:ind w:left="432"/>
      </w:pPr>
      <w:r>
        <w:rPr>
          <w:i/>
          <w:color w:val="444A52"/>
          <w:sz w:val="22"/>
        </w:rPr>
        <w:t>One platform. One audit trail. One lot record. Records are never deleted — they change state.</w:t>
      </w:r>
    </w:p>
    <w:p>
      <w:pPr>
        <w:spacing w:before="240" w:after="120"/>
      </w:pPr>
      <w:r>
        <w:rPr>
          <w:rFonts w:ascii="Calibri" w:hAnsi="Calibri"/>
          <w:b/>
          <w:color w:val="0E3A5D"/>
          <w:sz w:val="34"/>
        </w:rPr>
        <w:t>Proof Points (evidence band)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E3A5D"/>
          </w:tcPr>
          <w:p>
            <w:pPr>
              <w:spacing w:after="20"/>
            </w:pPr>
            <w:r>
              <w:rPr>
                <w:color w:val="FFFFFF"/>
              </w:rPr>
            </w:r>
            <w:r>
              <w:rPr>
                <w:b/>
                <w:color w:val="FFFFFF"/>
                <w:sz w:val="19"/>
              </w:rPr>
              <w:t>Dimension</w:t>
            </w:r>
          </w:p>
        </w:tc>
        <w:tc>
          <w:tcPr>
            <w:tcW w:type="dxa" w:w="4320"/>
            <w:shd w:val="clear" w:color="auto" w:fill="0E3A5D"/>
          </w:tcPr>
          <w:p>
            <w:pPr>
              <w:spacing w:after="20"/>
            </w:pPr>
            <w:r>
              <w:rPr>
                <w:color w:val="FFFFFF"/>
              </w:rPr>
            </w:r>
            <w:r>
              <w:rPr>
                <w:b/>
                <w:color w:val="FFFFFF"/>
                <w:sz w:val="19"/>
              </w:rPr>
              <w:t>What you can verify</w:t>
            </w:r>
          </w:p>
        </w:tc>
      </w:tr>
      <w:tr>
        <w:tc>
          <w:tcPr>
            <w:tcW w:type="dxa" w:w="4320"/>
          </w:tcPr>
          <w:p>
            <w:pPr>
              <w:spacing w:after="20"/>
            </w:pPr>
            <w:r/>
            <w:r>
              <w:rPr>
                <w:b/>
                <w:sz w:val="19"/>
              </w:rPr>
              <w:t>Platform</w:t>
            </w:r>
          </w:p>
        </w:tc>
        <w:tc>
          <w:tcPr>
            <w:tcW w:type="dxa" w:w="4320"/>
          </w:tcPr>
          <w:p>
            <w:pPr>
              <w:spacing w:after="20"/>
            </w:pPr>
            <w:r/>
            <w:r>
              <w:rPr>
                <w:sz w:val="19"/>
              </w:rPr>
              <w:t>35 specialized modules on a proven open-source ERP foundation; four-layer architecture (foundation → OCA → Life Sciences Core → sector extensions)</w:t>
            </w:r>
          </w:p>
        </w:tc>
      </w:tr>
      <w:tr>
        <w:tc>
          <w:tcPr>
            <w:tcW w:type="dxa" w:w="4320"/>
          </w:tcPr>
          <w:p>
            <w:pPr>
              <w:spacing w:after="20"/>
            </w:pPr>
            <w:r/>
            <w:r>
              <w:rPr>
                <w:b/>
                <w:sz w:val="19"/>
              </w:rPr>
              <w:t>Sector coverage</w:t>
            </w:r>
          </w:p>
        </w:tc>
        <w:tc>
          <w:tcPr>
            <w:tcW w:type="dxa" w:w="4320"/>
          </w:tcPr>
          <w:p>
            <w:pPr>
              <w:spacing w:after="20"/>
            </w:pPr>
            <w:r/>
            <w:r>
              <w:rPr>
                <w:sz w:val="19"/>
              </w:rPr>
              <w:t>Dedicated process support for pharma, medical devices, medical plastics, cosmetics, and laboratories</w:t>
            </w:r>
          </w:p>
        </w:tc>
      </w:tr>
      <w:tr>
        <w:tc>
          <w:tcPr>
            <w:tcW w:type="dxa" w:w="4320"/>
          </w:tcPr>
          <w:p>
            <w:pPr>
              <w:spacing w:after="20"/>
            </w:pPr>
            <w:r/>
            <w:r>
              <w:rPr>
                <w:b/>
                <w:sz w:val="19"/>
              </w:rPr>
              <w:t>Methodology</w:t>
            </w:r>
          </w:p>
        </w:tc>
        <w:tc>
          <w:tcPr>
            <w:tcW w:type="dxa" w:w="4320"/>
          </w:tcPr>
          <w:p>
            <w:pPr>
              <w:spacing w:after="20"/>
            </w:pPr>
            <w:r/>
            <w:r>
              <w:rPr>
                <w:sz w:val="19"/>
              </w:rPr>
              <w:t>105-step, 9-phase gated implementation with formal PASS/FAIL gates; validation-aware (VMP, CSV, IQ/OQ/PQ, requirements traceability, inspection-readiness evidence pack)</w:t>
            </w:r>
          </w:p>
        </w:tc>
      </w:tr>
      <w:tr>
        <w:tc>
          <w:tcPr>
            <w:tcW w:type="dxa" w:w="4320"/>
          </w:tcPr>
          <w:p>
            <w:pPr>
              <w:spacing w:after="20"/>
            </w:pPr>
            <w:r/>
            <w:r>
              <w:rPr>
                <w:b/>
                <w:sz w:val="19"/>
              </w:rPr>
              <w:t>Regulatory posture</w:t>
            </w:r>
          </w:p>
        </w:tc>
        <w:tc>
          <w:tcPr>
            <w:tcW w:type="dxa" w:w="4320"/>
          </w:tcPr>
          <w:p>
            <w:pPr>
              <w:spacing w:after="20"/>
            </w:pPr>
            <w:r/>
            <w:r>
              <w:rPr>
                <w:sz w:val="19"/>
              </w:rPr>
              <w:t>Designed to support implementation of processes aligned with GMP, WHO GMP, ANPP/BPF, ISO 9001/13485/14971/15378/22716, 21 CFR Part 11, EU Annex 11, EU MDR, EU Cosmetics Regulation 1223/2009, GS1, ICH — supports, never certifies</w:t>
            </w:r>
          </w:p>
        </w:tc>
      </w:tr>
      <w:tr>
        <w:tc>
          <w:tcPr>
            <w:tcW w:type="dxa" w:w="4320"/>
          </w:tcPr>
          <w:p>
            <w:pPr>
              <w:spacing w:after="20"/>
            </w:pPr>
            <w:r/>
            <w:r>
              <w:rPr>
                <w:b/>
                <w:sz w:val="19"/>
              </w:rPr>
              <w:t>Open foundation</w:t>
            </w:r>
          </w:p>
        </w:tc>
        <w:tc>
          <w:tcPr>
            <w:tcW w:type="dxa" w:w="4320"/>
          </w:tcPr>
          <w:p>
            <w:pPr>
              <w:spacing w:after="20"/>
            </w:pPr>
            <w:r/>
            <w:r>
              <w:rPr>
                <w:sz w:val="19"/>
              </w:rPr>
              <w:t>Odoo 19 Community (LGPLv3) + OCA modules (AGPL-3.0), PostgreSQL — no license fees on the foundation, full visibility and extensibility</w:t>
            </w:r>
          </w:p>
        </w:tc>
      </w:tr>
      <w:tr>
        <w:tc>
          <w:tcPr>
            <w:tcW w:type="dxa" w:w="4320"/>
          </w:tcPr>
          <w:p>
            <w:pPr>
              <w:spacing w:after="20"/>
            </w:pPr>
            <w:r/>
            <w:r>
              <w:rPr>
                <w:b/>
                <w:sz w:val="19"/>
              </w:rPr>
              <w:t>Integration</w:t>
            </w:r>
          </w:p>
        </w:tc>
        <w:tc>
          <w:tcPr>
            <w:tcW w:type="dxa" w:w="4320"/>
          </w:tcPr>
          <w:p>
            <w:pPr>
              <w:spacing w:after="20"/>
            </w:pPr>
            <w:r/>
            <w:r>
              <w:rPr>
                <w:sz w:val="19"/>
              </w:rPr>
              <w:t>XML-RPC/JSON-RPC APIs, webhooks, file import — connects LIMS, MES, WMS, EDI, and regulatory systems</w:t>
            </w:r>
          </w:p>
        </w:tc>
      </w:tr>
    </w:tbl>
    <w:p>
      <w:pPr>
        <w:spacing w:after="40"/>
      </w:pPr>
    </w:p>
    <w:p>
      <w:pPr>
        <w:spacing w:before="240" w:after="120"/>
      </w:pPr>
      <w:r>
        <w:rPr>
          <w:rFonts w:ascii="Calibri" w:hAnsi="Calibri"/>
          <w:b/>
          <w:color w:val="0E3A5D"/>
          <w:sz w:val="34"/>
        </w:rPr>
        <w:t>The Business Case Logic (logic band — how a GM/CEO should reason)</w:t>
      </w:r>
    </w:p>
    <w:p>
      <w:pPr>
        <w:pStyle w:val="ListNumber"/>
        <w:spacing w:after="40"/>
      </w:pPr>
      <w:r>
        <w:rPr>
          <w:b/>
          <w:sz w:val="22"/>
        </w:rPr>
        <w:t>Consolidate:</w:t>
      </w:r>
      <w:r>
        <w:rPr>
          <w:sz w:val="22"/>
        </w:rPr>
        <w:t xml:space="preserve"> one platform replaces the patchwork of ERP, QMS, spreadsheets, and manual reconciliations → lower integration burden, fewer reconciliation errors.</w:t>
      </w:r>
    </w:p>
    <w:p>
      <w:pPr>
        <w:pStyle w:val="ListNumber"/>
        <w:spacing w:after="40"/>
      </w:pPr>
      <w:r>
        <w:rPr>
          <w:b/>
          <w:sz w:val="22"/>
        </w:rPr>
        <w:t>Accelerate:</w:t>
      </w:r>
      <w:r>
        <w:rPr>
          <w:sz w:val="22"/>
        </w:rPr>
        <w:t xml:space="preserve"> investigations, release decisions, and audit preparation run on connected records → faster disposition, less quarantine time, shorter audit cycles.</w:t>
      </w:r>
    </w:p>
    <w:p>
      <w:pPr>
        <w:pStyle w:val="ListNumber"/>
        <w:spacing w:after="40"/>
      </w:pPr>
      <w:r>
        <w:rPr>
          <w:b/>
          <w:sz w:val="22"/>
        </w:rPr>
        <w:t>De-risk:</w:t>
      </w:r>
      <w:r>
        <w:rPr>
          <w:sz w:val="22"/>
        </w:rPr>
        <w:t xml:space="preserve"> expiry, quarantine, and recall controls operate structurally → lower risk of using, shipping, or failing to trace material that should not move.</w:t>
      </w:r>
    </w:p>
    <w:p>
      <w:pPr>
        <w:pStyle w:val="ListNumber"/>
        <w:spacing w:after="40"/>
      </w:pPr>
      <w:r>
        <w:rPr>
          <w:b/>
          <w:sz w:val="22"/>
        </w:rPr>
        <w:t>Prove:</w:t>
      </w:r>
      <w:r>
        <w:rPr>
          <w:sz w:val="22"/>
        </w:rPr>
        <w:t xml:space="preserve"> an immutable, signature-backed audit trail and complete lot genealogy make your quality story demonstrable → audit readiness and defensible decisions.</w:t>
      </w:r>
    </w:p>
    <w:p>
      <w:pPr>
        <w:pStyle w:val="ListNumber"/>
        <w:spacing w:after="40"/>
      </w:pPr>
      <w:r>
        <w:rPr>
          <w:b/>
          <w:sz w:val="22"/>
        </w:rPr>
        <w:t>Own:</w:t>
      </w:r>
      <w:r>
        <w:rPr>
          <w:sz w:val="22"/>
        </w:rPr>
        <w:t xml:space="preserve"> open-source foundations and a modular roadmap mean the platform is yours to see, control, and extend — no proprietary lock-in.</w:t>
      </w:r>
    </w:p>
    <w:p>
      <w:pPr>
        <w:spacing w:after="120" w:line="276" w:lineRule="auto"/>
      </w:pPr>
      <w:r>
        <w:rPr>
          <w:i/>
          <w:sz w:val="22"/>
        </w:rPr>
        <w:t>We do not publish ROI or performance figures without measured customer data [REQUIRES CUSTOMER DATA]. The business case above is qualitative: it is the logic of consolidation, acceleration, de-risking, and proof — quantified when real deployments provide evidence.</w:t>
      </w:r>
    </w:p>
    <w:p>
      <w:pPr>
        <w:spacing w:before="240" w:after="120"/>
      </w:pPr>
      <w:r>
        <w:rPr>
          <w:rFonts w:ascii="Calibri" w:hAnsi="Calibri"/>
          <w:b/>
          <w:color w:val="0E3A5D"/>
          <w:sz w:val="34"/>
        </w:rPr>
        <w:t>The CTA (bottom band)</w:t>
      </w:r>
    </w:p>
    <w:p>
      <w:pPr>
        <w:spacing w:after="120"/>
        <w:ind w:left="432"/>
      </w:pPr>
      <w:r>
        <w:rPr>
          <w:i/>
          <w:color w:val="444A52"/>
          <w:sz w:val="22"/>
        </w:rPr>
        <w:t>**See it work on your scenarios.** Request a focused demonstration: a batch release end to end, a deviation-to-CAPA investigation, a traceability drill — on your sector's workflows.</w:t>
      </w:r>
    </w:p>
    <w:p>
      <w:pPr>
        <w:spacing w:after="120"/>
        <w:ind w:left="432"/>
      </w:pPr>
      <w:r>
        <w:rPr>
          <w:i/>
          <w:color w:val="444A52"/>
          <w:sz w:val="22"/>
        </w:rPr>
      </w:r>
    </w:p>
    <w:p>
      <w:pPr>
        <w:spacing w:after="120"/>
        <w:ind w:left="432"/>
      </w:pPr>
      <w:r>
        <w:rPr>
          <w:i/>
          <w:color w:val="444A52"/>
          <w:sz w:val="22"/>
        </w:rPr>
        <w:t>**Next step:** [CONTACT DETAILS — REQUIRES PRODUCT VERIFICATION] · **Module catalog:** [LINK — REQUIRES PRODUCT VERIFICATION]</w:t>
      </w:r>
    </w:p>
    <w:p>
      <w:pPr>
        <w:spacing w:before="240" w:after="120"/>
      </w:pPr>
      <w:r>
        <w:rPr>
          <w:rFonts w:ascii="Calibri" w:hAnsi="Calibri"/>
          <w:b/>
          <w:color w:val="0E3A5D"/>
          <w:sz w:val="34"/>
        </w:rPr>
        <w:t>Layout Notes (production)</w:t>
      </w:r>
    </w:p>
    <w:p>
      <w:pPr>
        <w:pStyle w:val="ListBullet"/>
        <w:spacing w:after="40"/>
      </w:pPr>
      <w:r>
        <w:rPr>
          <w:b/>
          <w:sz w:val="22"/>
        </w:rPr>
        <w:t>One page, strict four bands:</w:t>
      </w:r>
      <w:r>
        <w:rPr>
          <w:sz w:val="22"/>
        </w:rPr>
        <w:t xml:space="preserve"> Problem (25%) → Answer (25%) → Proof (25%) → Business case + CTA (25%). If space is tight, merge the business-case logic into the proof band and let CTA close.</w:t>
      </w:r>
    </w:p>
    <w:p>
      <w:pPr>
        <w:pStyle w:val="ListBullet"/>
        <w:spacing w:after="40"/>
      </w:pPr>
      <w:r>
        <w:rPr>
          <w:b/>
          <w:sz w:val="22"/>
        </w:rPr>
        <w:t>Typography:</w:t>
      </w:r>
      <w:r>
        <w:rPr>
          <w:sz w:val="22"/>
        </w:rPr>
        <w:t xml:space="preserve"> 10–11 pt body; headlines 24–30 pt; tables in 9 pt. Fit-to-page discipline — this document is designed to be read in 90 seconds and filed for a month.</w:t>
      </w:r>
    </w:p>
    <w:p>
      <w:pPr>
        <w:pStyle w:val="ListBullet"/>
        <w:spacing w:after="40"/>
      </w:pPr>
      <w:r>
        <w:rPr>
          <w:b/>
          <w:sz w:val="22"/>
        </w:rPr>
        <w:t>Band colors:</w:t>
      </w:r>
      <w:r>
        <w:rPr>
          <w:sz w:val="22"/>
        </w:rPr>
        <w:t xml:space="preserve"> Problem = dark blue (urgency, calm); Answer = teal (integration); Proof = white with ruled table (evidence); Business case/CTA = light gray with strong blue CTA button.</w:t>
      </w:r>
    </w:p>
    <w:p>
      <w:pPr>
        <w:pStyle w:val="ListBullet"/>
        <w:spacing w:after="40"/>
      </w:pPr>
      <w:r>
        <w:rPr>
          <w:b/>
          <w:sz w:val="22"/>
        </w:rPr>
        <w:t>Callout box (bottom, small print):</w:t>
      </w:r>
      <w:r>
        <w:rPr>
          <w:sz w:val="22"/>
        </w:rPr>
        <w:t xml:space="preserve"> regulatory disclaimer — "LSS supports implementation of processes aligned with applicable regulatory frameworks; software does not confer regulatory compliance. Compliance is a property of the organization. [REQUIRES REGULATORY/LEGAL REVIEW]"</w:t>
      </w:r>
    </w:p>
    <w:p>
      <w:pPr>
        <w:pStyle w:val="ListBullet"/>
        <w:spacing w:after="40"/>
      </w:pPr>
      <w:r>
        <w:rPr>
          <w:b/>
          <w:sz w:val="22"/>
        </w:rPr>
        <w:t>Back page (optional appendix):</w:t>
      </w:r>
      <w:r>
        <w:rPr>
          <w:sz w:val="22"/>
        </w:rPr>
        <w:t xml:space="preserve"> full 12-pillar grid and 9-phase methodology rail for follow-up reading.</w:t>
      </w:r>
    </w:p>
    <w:p>
      <w:pPr>
        <w:spacing w:after="120" w:line="276" w:lineRule="auto"/>
      </w:pPr>
      <w:r>
        <w:rPr>
          <w:i/>
          <w:sz w:val="22"/>
        </w:rPr>
        <w:t>End of Worker 03 deliverable. All copy complies with the marketing ground rules: regulatory statements use "supports implementation of processes aligned with…" phrasing; no invented statistics, customers, certifications, or performance claims; uncertainty markers used only where genuinely uncertain; product availability and packaging flagged [REQUIRES PRODUCT VERIFICATION]; customer-dependent claims flagged [REQUIRES CUSTOMER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