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6.jpg" ContentType="image/jpeg"/>
  <Override PartName="/word/media/rId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4871c79a9d710b4f87d08e031e3541cf5569b61"/>
    <w:p>
      <w:pPr>
        <w:pStyle w:val="Heading1"/>
      </w:pPr>
      <w:r>
        <w:rPr>
          <w:b/>
          <w:bCs/>
        </w:rPr>
        <w:t xml:space="preserve">CHAPITRE 4 : RÉALISATION TECHNIQUE, IMPLÉMENTATION NEXT.JS ET PRÉSENTATION DES INTERFACES</w:t>
      </w:r>
    </w:p>
    <w:p>
      <w:r>
        <w:pict>
          <v:rect style="width:0;height:1.5pt" o:hralign="center" o:hrstd="t" o:hr="t"/>
        </w:pict>
      </w:r>
    </w:p>
    <w:bookmarkStart w:id="9" w:name="introduction-du-chapitre"/>
    <w:p>
      <w:pPr>
        <w:pStyle w:val="Heading2"/>
      </w:pPr>
      <w:r>
        <w:t xml:space="preserve">4.1. Introduction du Chapitre</w:t>
      </w:r>
    </w:p>
    <w:p>
      <w:pPr>
        <w:pStyle w:val="FirstParagraph"/>
      </w:pPr>
      <w:r>
        <w:t xml:space="preserve">Après avoir formalisé l’étude préalable, la spécification détaillée des besoins ainsi que la modélisation UML et le schéma relationnel SQL (PostgreSQL Supabase) dans les chapitres précédents, ce quatrième chapitre constitue l’aboutissement pratique et logiciel de notre Stage de Fin d’Études. C’est l’étape où les modèles théoriques se concrétisent sous forme de code source exécutable, de composants d’interface réactifs et de services cloud interconnectés.</w:t>
      </w:r>
    </w:p>
    <w:p>
      <w:pPr>
        <w:pStyle w:val="BodyText"/>
      </w:pPr>
      <w:r>
        <w:t xml:space="preserve">En tant qu’étudiant en</w:t>
      </w:r>
      <w:r>
        <w:t xml:space="preserve"> </w:t>
      </w:r>
      <w:r>
        <w:rPr>
          <w:b/>
          <w:bCs/>
        </w:rPr>
        <w:t xml:space="preserve">Génie Informatique</w:t>
      </w:r>
      <w:r>
        <w:t xml:space="preserve"> </w:t>
      </w:r>
      <w:r>
        <w:t xml:space="preserve">à l’École Supérieure de Technologie d’Essaouira (ESTE), le défi majeur de cette phase de réalisation résidait dans l’implémentation d’une application Full-Stack respectant les normes les plus exigeantes de l’ingénierie logicielle moderne : modularité des composants, séparation stricte des responsabilités (SOC), réactivité en temps réel, sécurité par politiques RLS et excellence ergonomique de l’interface utilisateur (UI/UX).</w:t>
      </w:r>
    </w:p>
    <w:p>
      <w:pPr>
        <w:pStyle w:val="BodyText"/>
      </w:pPr>
      <w:r>
        <w:t xml:space="preserve">Dans ce chapitre, nous présentons la structure globale du projet sous le framework</w:t>
      </w:r>
      <w:r>
        <w:t xml:space="preserve"> </w:t>
      </w:r>
      <w:r>
        <w:rPr>
          <w:b/>
          <w:bCs/>
        </w:rPr>
        <w:t xml:space="preserve">Next.js</w:t>
      </w:r>
      <w:r>
        <w:t xml:space="preserve"> </w:t>
      </w:r>
      <w:r>
        <w:t xml:space="preserve">(App Router), puis nous procédons à une analyse minutieuse et guidée de l’ensemble des interfaces de la plateforme</w:t>
      </w:r>
      <w:r>
        <w:t xml:space="preserve"> </w:t>
      </w:r>
      <w:r>
        <w:rPr>
          <w:b/>
          <w:bCs/>
        </w:rPr>
        <w:t xml:space="preserve">MOGADOR Choice Marketplace</w:t>
      </w:r>
      <w:r>
        <w:t xml:space="preserve">, en nous appuyant sur les captures d’écran réelles issues du projet (</w:t>
      </w:r>
      <w:r>
        <w:rPr>
          <w:rStyle w:val="VerbatimChar"/>
        </w:rPr>
        <w:t xml:space="preserve">rappor/img</w:t>
      </w:r>
      <w:r>
        <w:t xml:space="preserve">). Nous exposons ensuite l’intégration du SDK Supabase JS et des Server Actions Next.js, pour finir par la stratégie de tests, d’optimisation des performances et de validation globale de l’application.</w:t>
      </w:r>
    </w:p>
    <w:p>
      <w:r>
        <w:pict>
          <v:rect style="width:0;height:1.5pt" o:hralign="center" o:hrstd="t" o:hr="t"/>
        </w:pict>
      </w:r>
    </w:p>
    <w:bookmarkEnd w:id="9"/>
    <w:bookmarkStart w:id="11" w:name="X81978f6a3067495467600c2a577de5f9e907ef0"/>
    <w:p>
      <w:pPr>
        <w:pStyle w:val="Heading2"/>
      </w:pPr>
      <w:r>
        <w:t xml:space="preserve">4.2. Arborescence du Projet Next.js App Router et Structuration des Composants</w:t>
      </w:r>
    </w:p>
    <w:p>
      <w:pPr>
        <w:pStyle w:val="FirstParagraph"/>
      </w:pPr>
      <w:r>
        <w:t xml:space="preserve">L’application</w:t>
      </w:r>
      <w:r>
        <w:t xml:space="preserve"> </w:t>
      </w:r>
      <w:r>
        <w:rPr>
          <w:b/>
          <w:bCs/>
        </w:rPr>
        <w:t xml:space="preserve">MOGADOR Choice Marketplace</w:t>
      </w:r>
      <w:r>
        <w:t xml:space="preserve"> </w:t>
      </w:r>
      <w:r>
        <w:t xml:space="preserve">a été développée en adoptant la nouvelle architecture</w:t>
      </w:r>
      <w:r>
        <w:t xml:space="preserve"> </w:t>
      </w:r>
      <w:r>
        <w:rPr>
          <w:b/>
          <w:bCs/>
        </w:rPr>
        <w:t xml:space="preserve">App Router</w:t>
      </w:r>
      <w:r>
        <w:t xml:space="preserve"> </w:t>
      </w:r>
      <w:r>
        <w:t xml:space="preserve">introduite par Next.js, permettant un découpage modulaire entre les composants exécutés côté serveur (Server Components) et les composants interactifs exécutés côté client (Client Components).</w:t>
      </w:r>
    </w:p>
    <w:p>
      <w:pPr>
        <w:pStyle w:val="SourceCode"/>
      </w:pPr>
      <w:r>
        <w:rPr>
          <w:rStyle w:val="VerbatimChar"/>
        </w:rPr>
        <w:t xml:space="preserve">mogador-choice-marketplace/</w:t>
      </w:r>
      <w:r>
        <w:br/>
      </w:r>
      <w:r>
        <w:rPr>
          <w:rStyle w:val="VerbatimChar"/>
        </w:rPr>
        <w:t xml:space="preserve">│</w:t>
      </w:r>
      <w:r>
        <w:br/>
      </w:r>
      <w:r>
        <w:rPr>
          <w:rStyle w:val="VerbatimChar"/>
        </w:rPr>
        <w:t xml:space="preserve">├── public/                     # Fichiers statiques et photographies HD</w:t>
      </w:r>
      <w:r>
        <w:br/>
      </w:r>
      <w:r>
        <w:rPr>
          <w:rStyle w:val="VerbatimChar"/>
        </w:rPr>
        <w:t xml:space="preserve">│   ├── images/</w:t>
      </w:r>
      <w:r>
        <w:br/>
      </w:r>
      <w:r>
        <w:rPr>
          <w:rStyle w:val="VerbatimChar"/>
        </w:rPr>
        <w:t xml:space="preserve">│   │   ├── products/           # Photographies des objets artisanaux</w:t>
      </w:r>
      <w:r>
        <w:br/>
      </w:r>
      <w:r>
        <w:rPr>
          <w:rStyle w:val="VerbatimChar"/>
        </w:rPr>
        <w:t xml:space="preserve">│   │   └── brand/              # Logos institutionnels et bannières</w:t>
      </w:r>
      <w:r>
        <w:br/>
      </w:r>
      <w:r>
        <w:rPr>
          <w:rStyle w:val="VerbatimChar"/>
        </w:rPr>
        <w:t xml:space="preserve">│   └── favicon.ico</w:t>
      </w:r>
      <w:r>
        <w:br/>
      </w:r>
      <w:r>
        <w:rPr>
          <w:rStyle w:val="VerbatimChar"/>
        </w:rPr>
        <w:t xml:space="preserve">│</w:t>
      </w:r>
      <w:r>
        <w:br/>
      </w:r>
      <w:r>
        <w:rPr>
          <w:rStyle w:val="VerbatimChar"/>
        </w:rPr>
        <w:t xml:space="preserve">├── src/</w:t>
      </w:r>
      <w:r>
        <w:br/>
      </w:r>
      <w:r>
        <w:rPr>
          <w:rStyle w:val="VerbatimChar"/>
        </w:rPr>
        <w:t xml:space="preserve">│   ├── app/                    # Architecture Next.js App Router</w:t>
      </w:r>
      <w:r>
        <w:br/>
      </w:r>
      <w:r>
        <w:rPr>
          <w:rStyle w:val="VerbatimChar"/>
        </w:rPr>
        <w:t xml:space="preserve">│   │   ├── layout.jsx          # Layout racine (Providers, Header, Footer)</w:t>
      </w:r>
      <w:r>
        <w:br/>
      </w:r>
      <w:r>
        <w:rPr>
          <w:rStyle w:val="VerbatimChar"/>
        </w:rPr>
        <w:t xml:space="preserve">│   │   ├── page.jsx            # Page d'accueil principale (Hero, Deals, Collections)</w:t>
      </w:r>
      <w:r>
        <w:br/>
      </w:r>
      <w:r>
        <w:rPr>
          <w:rStyle w:val="VerbatimChar"/>
        </w:rPr>
        <w:t xml:space="preserve">│   │   ├── collections/</w:t>
      </w:r>
      <w:r>
        <w:br/>
      </w:r>
      <w:r>
        <w:rPr>
          <w:rStyle w:val="VerbatimChar"/>
        </w:rPr>
        <w:t xml:space="preserve">│   │   │   └── page.jsx        # Page "Explore Workshop Collections" &amp; Filtres</w:t>
      </w:r>
      <w:r>
        <w:br/>
      </w:r>
      <w:r>
        <w:rPr>
          <w:rStyle w:val="VerbatimChar"/>
        </w:rPr>
        <w:t xml:space="preserve">│   │   ├── contact/</w:t>
      </w:r>
      <w:r>
        <w:br/>
      </w:r>
      <w:r>
        <w:rPr>
          <w:rStyle w:val="VerbatimChar"/>
        </w:rPr>
        <w:t xml:space="preserve">│   │   │   └── page.jsx        # Page de Contact &amp; Carte Google Maps</w:t>
      </w:r>
      <w:r>
        <w:br/>
      </w:r>
      <w:r>
        <w:rPr>
          <w:rStyle w:val="VerbatimChar"/>
        </w:rPr>
        <w:t xml:space="preserve">│   │   └── api/                # Endpoints d'API Edge et Webhooks</w:t>
      </w:r>
      <w:r>
        <w:br/>
      </w:r>
      <w:r>
        <w:rPr>
          <w:rStyle w:val="VerbatimChar"/>
        </w:rPr>
        <w:t xml:space="preserve">│   │</w:t>
      </w:r>
      <w:r>
        <w:br/>
      </w:r>
      <w:r>
        <w:rPr>
          <w:rStyle w:val="VerbatimChar"/>
        </w:rPr>
        <w:t xml:space="preserve">│   ├── components/             # Composants React réutilisables</w:t>
      </w:r>
      <w:r>
        <w:br/>
      </w:r>
      <w:r>
        <w:rPr>
          <w:rStyle w:val="VerbatimChar"/>
        </w:rPr>
        <w:t xml:space="preserve">│   │   ├── layout/</w:t>
      </w:r>
      <w:r>
        <w:br/>
      </w:r>
      <w:r>
        <w:rPr>
          <w:rStyle w:val="VerbatimChar"/>
        </w:rPr>
        <w:t xml:space="preserve">│   │   │   ├── Header.jsx      # En-tête, barre de recherche &amp; langues/devises</w:t>
      </w:r>
      <w:r>
        <w:br/>
      </w:r>
      <w:r>
        <w:rPr>
          <w:rStyle w:val="VerbatimChar"/>
        </w:rPr>
        <w:t xml:space="preserve">│   │   │   ├── Navbar.jsx      # Barre de navigation des catégories</w:t>
      </w:r>
      <w:r>
        <w:br/>
      </w:r>
      <w:r>
        <w:rPr>
          <w:rStyle w:val="VerbatimChar"/>
        </w:rPr>
        <w:t xml:space="preserve">│   │   │   └── Footer.jsx      # Pied de page institutionnel</w:t>
      </w:r>
      <w:r>
        <w:br/>
      </w:r>
      <w:r>
        <w:rPr>
          <w:rStyle w:val="VerbatimChar"/>
        </w:rPr>
        <w:t xml:space="preserve">│   │   │</w:t>
      </w:r>
      <w:r>
        <w:br/>
      </w:r>
      <w:r>
        <w:rPr>
          <w:rStyle w:val="VerbatimChar"/>
        </w:rPr>
        <w:t xml:space="preserve">│   │   ├── home/</w:t>
      </w:r>
      <w:r>
        <w:br/>
      </w:r>
      <w:r>
        <w:rPr>
          <w:rStyle w:val="VerbatimChar"/>
        </w:rPr>
        <w:t xml:space="preserve">│   │   │   ├── HeroBanner.jsx  # Section "Medina Upgrade - Boost your aesthetic"</w:t>
      </w:r>
      <w:r>
        <w:br/>
      </w:r>
      <w:r>
        <w:rPr>
          <w:rStyle w:val="VerbatimChar"/>
        </w:rPr>
        <w:t xml:space="preserve">│   │   │   ├── DealsSection.jsx# Module Today's Deals, Bundle Deals &amp; SuperDeals</w:t>
      </w:r>
      <w:r>
        <w:br/>
      </w:r>
      <w:r>
        <w:rPr>
          <w:rStyle w:val="VerbatimChar"/>
        </w:rPr>
        <w:t xml:space="preserve">│   │   │   └── MoreToLove.jsx  # Grille de produits thématiques par onglets</w:t>
      </w:r>
      <w:r>
        <w:br/>
      </w:r>
      <w:r>
        <w:rPr>
          <w:rStyle w:val="VerbatimChar"/>
        </w:rPr>
        <w:t xml:space="preserve">│   │   │</w:t>
      </w:r>
      <w:r>
        <w:br/>
      </w:r>
      <w:r>
        <w:rPr>
          <w:rStyle w:val="VerbatimChar"/>
        </w:rPr>
        <w:t xml:space="preserve">│   │   ├── collections/</w:t>
      </w:r>
      <w:r>
        <w:br/>
      </w:r>
      <w:r>
        <w:rPr>
          <w:rStyle w:val="VerbatimChar"/>
        </w:rPr>
        <w:t xml:space="preserve">│   │   │   ├── FilterSidebar.jsx # Barre latérale (Catégories, Prix Max, Tri)</w:t>
      </w:r>
      <w:r>
        <w:br/>
      </w:r>
      <w:r>
        <w:rPr>
          <w:rStyle w:val="VerbatimChar"/>
        </w:rPr>
        <w:t xml:space="preserve">│   │   │   └── ProductGrid.jsx   # Grille dynamique d'affichage des cartes</w:t>
      </w:r>
      <w:r>
        <w:br/>
      </w:r>
      <w:r>
        <w:rPr>
          <w:rStyle w:val="VerbatimChar"/>
        </w:rPr>
        <w:t xml:space="preserve">│   │   │</w:t>
      </w:r>
      <w:r>
        <w:br/>
      </w:r>
      <w:r>
        <w:rPr>
          <w:rStyle w:val="VerbatimChar"/>
        </w:rPr>
        <w:t xml:space="preserve">│   │   ├── cart/</w:t>
      </w:r>
      <w:r>
        <w:br/>
      </w:r>
      <w:r>
        <w:rPr>
          <w:rStyle w:val="VerbatimChar"/>
        </w:rPr>
        <w:t xml:space="preserve">│   │   │   └── CartDrawer.jsx  # Volet latéral réactif du panier d'achat</w:t>
      </w:r>
      <w:r>
        <w:br/>
      </w:r>
      <w:r>
        <w:rPr>
          <w:rStyle w:val="VerbatimChar"/>
        </w:rPr>
        <w:t xml:space="preserve">│   │   │</w:t>
      </w:r>
      <w:r>
        <w:br/>
      </w:r>
      <w:r>
        <w:rPr>
          <w:rStyle w:val="VerbatimChar"/>
        </w:rPr>
        <w:t xml:space="preserve">│   │   ├── auth/</w:t>
      </w:r>
      <w:r>
        <w:br/>
      </w:r>
      <w:r>
        <w:rPr>
          <w:rStyle w:val="VerbatimChar"/>
        </w:rPr>
        <w:t xml:space="preserve">│   │   │   ├── AuthModal.jsx   # Modale conteneur d'authentification</w:t>
      </w:r>
      <w:r>
        <w:br/>
      </w:r>
      <w:r>
        <w:rPr>
          <w:rStyle w:val="VerbatimChar"/>
        </w:rPr>
        <w:t xml:space="preserve">│   │   │   ├── LoginForm.jsx   # Formulaire de connexion (Sign In)</w:t>
      </w:r>
      <w:r>
        <w:br/>
      </w:r>
      <w:r>
        <w:rPr>
          <w:rStyle w:val="VerbatimChar"/>
        </w:rPr>
        <w:t xml:space="preserve">│   │   │   └── RegisterForm.jsx# Formulaire d'inscription (Register)</w:t>
      </w:r>
      <w:r>
        <w:br/>
      </w:r>
      <w:r>
        <w:rPr>
          <w:rStyle w:val="VerbatimChar"/>
        </w:rPr>
        <w:t xml:space="preserve">│   │   │</w:t>
      </w:r>
      <w:r>
        <w:br/>
      </w:r>
      <w:r>
        <w:rPr>
          <w:rStyle w:val="VerbatimChar"/>
        </w:rPr>
        <w:t xml:space="preserve">│   │   └── ui/                 # Composants UI de base (Boutons, Badges, Modales)</w:t>
      </w:r>
      <w:r>
        <w:br/>
      </w:r>
      <w:r>
        <w:rPr>
          <w:rStyle w:val="VerbatimChar"/>
        </w:rPr>
        <w:t xml:space="preserve">│   │       ├── ProductCard.jsx # Carte produit universelle</w:t>
      </w:r>
      <w:r>
        <w:br/>
      </w:r>
      <w:r>
        <w:rPr>
          <w:rStyle w:val="VerbatimChar"/>
        </w:rPr>
        <w:t xml:space="preserve">│   │       └── CountdownTimer.jsx # Minuteur temps réel des SuperDeals</w:t>
      </w:r>
      <w:r>
        <w:br/>
      </w:r>
      <w:r>
        <w:rPr>
          <w:rStyle w:val="VerbatimChar"/>
        </w:rPr>
        <w:t xml:space="preserve">│   │</w:t>
      </w:r>
      <w:r>
        <w:br/>
      </w:r>
      <w:r>
        <w:rPr>
          <w:rStyle w:val="VerbatimChar"/>
        </w:rPr>
        <w:t xml:space="preserve">│   ├── context/                # Gestion des États Globaux (React Context API)</w:t>
      </w:r>
      <w:r>
        <w:br/>
      </w:r>
      <w:r>
        <w:rPr>
          <w:rStyle w:val="VerbatimChar"/>
        </w:rPr>
        <w:t xml:space="preserve">│   │   ├── AuthContext.js      # État d'authentification et session Supabase</w:t>
      </w:r>
      <w:r>
        <w:br/>
      </w:r>
      <w:r>
        <w:rPr>
          <w:rStyle w:val="VerbatimChar"/>
        </w:rPr>
        <w:t xml:space="preserve">│   │   └── CartContext.js      # État réactif du panier d'achat et totaux MAD</w:t>
      </w:r>
      <w:r>
        <w:br/>
      </w:r>
      <w:r>
        <w:rPr>
          <w:rStyle w:val="VerbatimChar"/>
        </w:rPr>
        <w:t xml:space="preserve">│   │</w:t>
      </w:r>
      <w:r>
        <w:br/>
      </w:r>
      <w:r>
        <w:rPr>
          <w:rStyle w:val="VerbatimChar"/>
        </w:rPr>
        <w:t xml:space="preserve">│   ├── lib/                    # Configuration des services et utilitaires</w:t>
      </w:r>
      <w:r>
        <w:br/>
      </w:r>
      <w:r>
        <w:rPr>
          <w:rStyle w:val="VerbatimChar"/>
        </w:rPr>
        <w:t xml:space="preserve">│   │   ├── supabase/</w:t>
      </w:r>
      <w:r>
        <w:br/>
      </w:r>
      <w:r>
        <w:rPr>
          <w:rStyle w:val="VerbatimChar"/>
        </w:rPr>
        <w:t xml:space="preserve">│   │   │   ├── client.js       # Client SDK Supabase pour composant Browser</w:t>
      </w:r>
      <w:r>
        <w:br/>
      </w:r>
      <w:r>
        <w:rPr>
          <w:rStyle w:val="VerbatimChar"/>
        </w:rPr>
        <w:t xml:space="preserve">│   │   │   └── server.js       # Client SDK Supabase pour Server Actions</w:t>
      </w:r>
      <w:r>
        <w:br/>
      </w:r>
      <w:r>
        <w:rPr>
          <w:rStyle w:val="VerbatimChar"/>
        </w:rPr>
        <w:t xml:space="preserve">│   │   └── utils/</w:t>
      </w:r>
      <w:r>
        <w:br/>
      </w:r>
      <w:r>
        <w:rPr>
          <w:rStyle w:val="VerbatimChar"/>
        </w:rPr>
        <w:t xml:space="preserve">│   │       └── formatters.js   # Formateurs de prix MAD et dates</w:t>
      </w:r>
      <w:r>
        <w:br/>
      </w:r>
      <w:r>
        <w:rPr>
          <w:rStyle w:val="VerbatimChar"/>
        </w:rPr>
        <w:t xml:space="preserve">│   │</w:t>
      </w:r>
      <w:r>
        <w:br/>
      </w:r>
      <w:r>
        <w:rPr>
          <w:rStyle w:val="VerbatimChar"/>
        </w:rPr>
        <w:t xml:space="preserve">│   └── styles/                 # Feuilles de style globales et Tailwind CSS</w:t>
      </w:r>
      <w:r>
        <w:br/>
      </w:r>
      <w:r>
        <w:rPr>
          <w:rStyle w:val="VerbatimChar"/>
        </w:rPr>
        <w:t xml:space="preserve">│       └── globals.css</w:t>
      </w:r>
      <w:r>
        <w:br/>
      </w:r>
      <w:r>
        <w:rPr>
          <w:rStyle w:val="VerbatimChar"/>
        </w:rPr>
        <w:t xml:space="preserve">│</w:t>
      </w:r>
      <w:r>
        <w:br/>
      </w:r>
      <w:r>
        <w:rPr>
          <w:rStyle w:val="VerbatimChar"/>
        </w:rPr>
        <w:t xml:space="preserve">├── .env.local                  # Variables d'environnement (Clés API Supabase)</w:t>
      </w:r>
      <w:r>
        <w:br/>
      </w:r>
      <w:r>
        <w:rPr>
          <w:rStyle w:val="VerbatimChar"/>
        </w:rPr>
        <w:t xml:space="preserve">├── next.config.js              # Configuration Next.js (Optimisation des images)</w:t>
      </w:r>
      <w:r>
        <w:br/>
      </w:r>
      <w:r>
        <w:rPr>
          <w:rStyle w:val="VerbatimChar"/>
        </w:rPr>
        <w:t xml:space="preserve">├── tailwind.config.js          # Configuration du Design System Tailwind</w:t>
      </w:r>
      <w:r>
        <w:br/>
      </w:r>
      <w:r>
        <w:rPr>
          <w:rStyle w:val="VerbatimChar"/>
        </w:rPr>
        <w:t xml:space="preserve">└── package.json                # Dépendances du projet (Next.js, React, Supabase)</w:t>
      </w:r>
    </w:p>
    <w:p>
      <w:r>
        <w:pict>
          <v:rect style="width:0;height:1.5pt" o:hralign="center" o:hrstd="t" o:hr="t"/>
        </w:pict>
      </w:r>
    </w:p>
    <w:bookmarkStart w:id="10" w:name="X911d59dd87135dd7da7cac85fda388398b6972b"/>
    <w:p>
      <w:pPr>
        <w:pStyle w:val="Heading3"/>
      </w:pPr>
      <w:r>
        <w:t xml:space="preserve">Tableau Cartographique des Composants React Majeurs</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t xml:space="preserve">Composant React</w:t>
            </w:r>
          </w:p>
        </w:tc>
        <w:tc>
          <w:tcPr/>
          <w:p>
            <w:pPr>
              <w:pStyle w:val="Compact"/>
              <w:jc w:val="left"/>
            </w:pPr>
            <w:r>
              <w:t xml:space="preserve">Chemin du Fichier</w:t>
            </w:r>
          </w:p>
        </w:tc>
        <w:tc>
          <w:tcPr/>
          <w:p>
            <w:pPr>
              <w:pStyle w:val="Compact"/>
              <w:jc w:val="center"/>
            </w:pPr>
            <w:r>
              <w:t xml:space="preserve">Type de Rendu</w:t>
            </w:r>
          </w:p>
        </w:tc>
        <w:tc>
          <w:tcPr/>
          <w:p>
            <w:pPr>
              <w:pStyle w:val="Compact"/>
              <w:jc w:val="left"/>
            </w:pPr>
            <w:r>
              <w:t xml:space="preserve">Rôle &amp; Responsabilité Fonctionnelle</w:t>
            </w:r>
          </w:p>
        </w:tc>
      </w:tr>
      <w:tr>
        <w:tc>
          <w:tcPr/>
          <w:p>
            <w:pPr>
              <w:pStyle w:val="Compact"/>
              <w:jc w:val="left"/>
            </w:pPr>
            <w:r>
              <w:rPr>
                <w:rStyle w:val="VerbatimChar"/>
                <w:b/>
                <w:bCs/>
              </w:rPr>
              <w:t xml:space="preserve">Header.jsx</w:t>
            </w:r>
          </w:p>
        </w:tc>
        <w:tc>
          <w:tcPr/>
          <w:p>
            <w:pPr>
              <w:pStyle w:val="Compact"/>
              <w:jc w:val="left"/>
            </w:pPr>
            <w:r>
              <w:rPr>
                <w:rStyle w:val="VerbatimChar"/>
              </w:rPr>
              <w:t xml:space="preserve">components/layout/</w:t>
            </w:r>
          </w:p>
        </w:tc>
        <w:tc>
          <w:tcPr/>
          <w:p>
            <w:pPr>
              <w:pStyle w:val="Compact"/>
              <w:jc w:val="center"/>
            </w:pPr>
            <w:r>
              <w:t xml:space="preserve">Client (</w:t>
            </w:r>
            <w:r>
              <w:rPr>
                <w:rStyle w:val="VerbatimChar"/>
              </w:rPr>
              <w:t xml:space="preserve">'use client'</w:t>
            </w:r>
            <w:r>
              <w:t xml:space="preserve">)</w:t>
            </w:r>
          </w:p>
        </w:tc>
        <w:tc>
          <w:tcPr/>
          <w:p>
            <w:pPr>
              <w:pStyle w:val="Compact"/>
              <w:jc w:val="left"/>
            </w:pPr>
            <w:r>
              <w:t xml:space="preserve">Barre supérieure, saisie de recherche, devises MA EN/MAD, déclencheur Auth &amp; Panier</w:t>
            </w:r>
          </w:p>
        </w:tc>
      </w:tr>
      <w:tr>
        <w:tc>
          <w:tcPr/>
          <w:p>
            <w:pPr>
              <w:pStyle w:val="Compact"/>
              <w:jc w:val="left"/>
            </w:pPr>
            <w:r>
              <w:rPr>
                <w:rStyle w:val="VerbatimChar"/>
                <w:b/>
                <w:bCs/>
              </w:rPr>
              <w:t xml:space="preserve">Navbar.jsx</w:t>
            </w:r>
          </w:p>
        </w:tc>
        <w:tc>
          <w:tcPr/>
          <w:p>
            <w:pPr>
              <w:pStyle w:val="Compact"/>
              <w:jc w:val="left"/>
            </w:pPr>
            <w:r>
              <w:rPr>
                <w:rStyle w:val="VerbatimChar"/>
              </w:rPr>
              <w:t xml:space="preserve">components/layout/</w:t>
            </w:r>
          </w:p>
        </w:tc>
        <w:tc>
          <w:tcPr/>
          <w:p>
            <w:pPr>
              <w:pStyle w:val="Compact"/>
              <w:jc w:val="center"/>
            </w:pPr>
            <w:r>
              <w:t xml:space="preserve">Client (</w:t>
            </w:r>
            <w:r>
              <w:rPr>
                <w:rStyle w:val="VerbatimChar"/>
              </w:rPr>
              <w:t xml:space="preserve">'use client'</w:t>
            </w:r>
            <w:r>
              <w:t xml:space="preserve">)</w:t>
            </w:r>
          </w:p>
        </w:tc>
        <w:tc>
          <w:tcPr/>
          <w:p>
            <w:pPr>
              <w:pStyle w:val="Compact"/>
              <w:jc w:val="left"/>
            </w:pPr>
            <w:r>
              <w:t xml:space="preserve">Barre de navigation horizontale des catégories d’artisanat</w:t>
            </w:r>
          </w:p>
        </w:tc>
      </w:tr>
      <w:tr>
        <w:tc>
          <w:tcPr/>
          <w:p>
            <w:pPr>
              <w:pStyle w:val="Compact"/>
              <w:jc w:val="left"/>
            </w:pPr>
            <w:r>
              <w:rPr>
                <w:rStyle w:val="VerbatimChar"/>
                <w:b/>
                <w:bCs/>
              </w:rPr>
              <w:t xml:space="preserve">HeroBanner.jsx</w:t>
            </w:r>
          </w:p>
        </w:tc>
        <w:tc>
          <w:tcPr/>
          <w:p>
            <w:pPr>
              <w:pStyle w:val="Compact"/>
              <w:jc w:val="left"/>
            </w:pPr>
            <w:r>
              <w:rPr>
                <w:rStyle w:val="VerbatimChar"/>
              </w:rPr>
              <w:t xml:space="preserve">components/home/</w:t>
            </w:r>
          </w:p>
        </w:tc>
        <w:tc>
          <w:tcPr/>
          <w:p>
            <w:pPr>
              <w:pStyle w:val="Compact"/>
              <w:jc w:val="center"/>
            </w:pPr>
            <w:r>
              <w:t xml:space="preserve">Server Component</w:t>
            </w:r>
          </w:p>
        </w:tc>
        <w:tc>
          <w:tcPr/>
          <w:p>
            <w:pPr>
              <w:pStyle w:val="Compact"/>
              <w:jc w:val="left"/>
            </w:pPr>
            <w:r>
              <w:t xml:space="preserve">Section d’accroche</w:t>
            </w:r>
            <w:r>
              <w:t xml:space="preserve"> </w:t>
            </w:r>
            <w:r>
              <w:rPr>
                <w:i/>
                <w:iCs/>
              </w:rPr>
              <w:t xml:space="preserve">“Medina Upgrade”</w:t>
            </w:r>
            <w:r>
              <w:t xml:space="preserve"> </w:t>
            </w:r>
            <w:r>
              <w:t xml:space="preserve">et mise en valeur des matières premières</w:t>
            </w:r>
          </w:p>
        </w:tc>
      </w:tr>
      <w:tr>
        <w:tc>
          <w:tcPr/>
          <w:p>
            <w:pPr>
              <w:pStyle w:val="Compact"/>
              <w:jc w:val="left"/>
            </w:pPr>
            <w:r>
              <w:rPr>
                <w:rStyle w:val="VerbatimChar"/>
                <w:b/>
                <w:bCs/>
              </w:rPr>
              <w:t xml:space="preserve">DealsSection.jsx</w:t>
            </w:r>
          </w:p>
        </w:tc>
        <w:tc>
          <w:tcPr/>
          <w:p>
            <w:pPr>
              <w:pStyle w:val="Compact"/>
              <w:jc w:val="left"/>
            </w:pPr>
            <w:r>
              <w:rPr>
                <w:rStyle w:val="VerbatimChar"/>
              </w:rPr>
              <w:t xml:space="preserve">components/home/</w:t>
            </w:r>
          </w:p>
        </w:tc>
        <w:tc>
          <w:tcPr/>
          <w:p>
            <w:pPr>
              <w:pStyle w:val="Compact"/>
              <w:jc w:val="center"/>
            </w:pPr>
            <w:r>
              <w:t xml:space="preserve">Client (</w:t>
            </w:r>
            <w:r>
              <w:rPr>
                <w:rStyle w:val="VerbatimChar"/>
              </w:rPr>
              <w:t xml:space="preserve">'use client'</w:t>
            </w:r>
            <w:r>
              <w:t xml:space="preserve">)</w:t>
            </w:r>
          </w:p>
        </w:tc>
        <w:tc>
          <w:tcPr/>
          <w:p>
            <w:pPr>
              <w:pStyle w:val="Compact"/>
              <w:jc w:val="left"/>
            </w:pPr>
            <w:r>
              <w:t xml:space="preserve">Affichage des Bundle Deals et SuperDeals avec minuteur temps réel</w:t>
            </w:r>
          </w:p>
        </w:tc>
      </w:tr>
      <w:tr>
        <w:tc>
          <w:tcPr/>
          <w:p>
            <w:pPr>
              <w:pStyle w:val="Compact"/>
              <w:jc w:val="left"/>
            </w:pPr>
            <w:r>
              <w:rPr>
                <w:rStyle w:val="VerbatimChar"/>
                <w:b/>
                <w:bCs/>
              </w:rPr>
              <w:t xml:space="preserve">FilterSidebar.jsx</w:t>
            </w:r>
          </w:p>
        </w:tc>
        <w:tc>
          <w:tcPr/>
          <w:p>
            <w:pPr>
              <w:pStyle w:val="Compact"/>
              <w:jc w:val="left"/>
            </w:pPr>
            <w:r>
              <w:rPr>
                <w:rStyle w:val="VerbatimChar"/>
              </w:rPr>
              <w:t xml:space="preserve">components/collections/</w:t>
            </w:r>
          </w:p>
        </w:tc>
        <w:tc>
          <w:tcPr/>
          <w:p>
            <w:pPr>
              <w:pStyle w:val="Compact"/>
              <w:jc w:val="center"/>
            </w:pPr>
            <w:r>
              <w:t xml:space="preserve">Client (</w:t>
            </w:r>
            <w:r>
              <w:rPr>
                <w:rStyle w:val="VerbatimChar"/>
              </w:rPr>
              <w:t xml:space="preserve">'use client'</w:t>
            </w:r>
            <w:r>
              <w:t xml:space="preserve">)</w:t>
            </w:r>
          </w:p>
        </w:tc>
        <w:tc>
          <w:tcPr/>
          <w:p>
            <w:pPr>
              <w:pStyle w:val="Compact"/>
              <w:jc w:val="left"/>
            </w:pPr>
            <w:r>
              <w:t xml:space="preserve">Panneau latéral de filtrage (Catégories, réglette de prix max, tri, reset)</w:t>
            </w:r>
          </w:p>
        </w:tc>
      </w:tr>
      <w:tr>
        <w:tc>
          <w:tcPr/>
          <w:p>
            <w:pPr>
              <w:pStyle w:val="Compact"/>
              <w:jc w:val="left"/>
            </w:pPr>
            <w:r>
              <w:rPr>
                <w:rStyle w:val="VerbatimChar"/>
                <w:b/>
                <w:bCs/>
              </w:rPr>
              <w:t xml:space="preserve">ProductGrid.jsx</w:t>
            </w:r>
          </w:p>
        </w:tc>
        <w:tc>
          <w:tcPr/>
          <w:p>
            <w:pPr>
              <w:pStyle w:val="Compact"/>
              <w:jc w:val="left"/>
            </w:pPr>
            <w:r>
              <w:rPr>
                <w:rStyle w:val="VerbatimChar"/>
              </w:rPr>
              <w:t xml:space="preserve">components/collections/</w:t>
            </w:r>
          </w:p>
        </w:tc>
        <w:tc>
          <w:tcPr/>
          <w:p>
            <w:pPr>
              <w:pStyle w:val="Compact"/>
              <w:jc w:val="center"/>
            </w:pPr>
            <w:r>
              <w:t xml:space="preserve">Client (</w:t>
            </w:r>
            <w:r>
              <w:rPr>
                <w:rStyle w:val="VerbatimChar"/>
              </w:rPr>
              <w:t xml:space="preserve">'use client'</w:t>
            </w:r>
            <w:r>
              <w:t xml:space="preserve">)</w:t>
            </w:r>
          </w:p>
        </w:tc>
        <w:tc>
          <w:tcPr/>
          <w:p>
            <w:pPr>
              <w:pStyle w:val="Compact"/>
              <w:jc w:val="left"/>
            </w:pPr>
            <w:r>
              <w:t xml:space="preserve">Grille réactive affichant les cartes produits filtrées et le compteur de résultats</w:t>
            </w:r>
          </w:p>
        </w:tc>
      </w:tr>
      <w:tr>
        <w:tc>
          <w:tcPr/>
          <w:p>
            <w:pPr>
              <w:pStyle w:val="Compact"/>
              <w:jc w:val="left"/>
            </w:pPr>
            <w:r>
              <w:rPr>
                <w:rStyle w:val="VerbatimChar"/>
                <w:b/>
                <w:bCs/>
              </w:rPr>
              <w:t xml:space="preserve">CartDrawer.jsx</w:t>
            </w:r>
          </w:p>
        </w:tc>
        <w:tc>
          <w:tcPr/>
          <w:p>
            <w:pPr>
              <w:pStyle w:val="Compact"/>
              <w:jc w:val="left"/>
            </w:pPr>
            <w:r>
              <w:rPr>
                <w:rStyle w:val="VerbatimChar"/>
              </w:rPr>
              <w:t xml:space="preserve">components/cart/</w:t>
            </w:r>
          </w:p>
        </w:tc>
        <w:tc>
          <w:tcPr/>
          <w:p>
            <w:pPr>
              <w:pStyle w:val="Compact"/>
              <w:jc w:val="center"/>
            </w:pPr>
            <w:r>
              <w:t xml:space="preserve">Client (</w:t>
            </w:r>
            <w:r>
              <w:rPr>
                <w:rStyle w:val="VerbatimChar"/>
              </w:rPr>
              <w:t xml:space="preserve">'use client'</w:t>
            </w:r>
            <w:r>
              <w:t xml:space="preserve">)</w:t>
            </w:r>
          </w:p>
        </w:tc>
        <w:tc>
          <w:tcPr/>
          <w:p>
            <w:pPr>
              <w:pStyle w:val="Compact"/>
              <w:jc w:val="left"/>
            </w:pPr>
            <w:r>
              <w:t xml:space="preserve">Volet latéral réactif du panier, modification des quantités et total en MAD</w:t>
            </w:r>
          </w:p>
        </w:tc>
      </w:tr>
      <w:tr>
        <w:tc>
          <w:tcPr/>
          <w:p>
            <w:pPr>
              <w:pStyle w:val="Compact"/>
              <w:jc w:val="left"/>
            </w:pPr>
            <w:r>
              <w:rPr>
                <w:rStyle w:val="VerbatimChar"/>
                <w:b/>
                <w:bCs/>
              </w:rPr>
              <w:t xml:space="preserve">AuthModal.jsx</w:t>
            </w:r>
          </w:p>
        </w:tc>
        <w:tc>
          <w:tcPr/>
          <w:p>
            <w:pPr>
              <w:pStyle w:val="Compact"/>
              <w:jc w:val="left"/>
            </w:pPr>
            <w:r>
              <w:rPr>
                <w:rStyle w:val="VerbatimChar"/>
              </w:rPr>
              <w:t xml:space="preserve">components/auth/</w:t>
            </w:r>
          </w:p>
        </w:tc>
        <w:tc>
          <w:tcPr/>
          <w:p>
            <w:pPr>
              <w:pStyle w:val="Compact"/>
              <w:jc w:val="center"/>
            </w:pPr>
            <w:r>
              <w:t xml:space="preserve">Client (</w:t>
            </w:r>
            <w:r>
              <w:rPr>
                <w:rStyle w:val="VerbatimChar"/>
              </w:rPr>
              <w:t xml:space="preserve">'use client'</w:t>
            </w:r>
            <w:r>
              <w:t xml:space="preserve">)</w:t>
            </w:r>
          </w:p>
        </w:tc>
        <w:tc>
          <w:tcPr/>
          <w:p>
            <w:pPr>
              <w:pStyle w:val="Compact"/>
              <w:jc w:val="left"/>
            </w:pPr>
            <w:r>
              <w:t xml:space="preserve">Modale d’authentification basculant entre Login et Register avec Supabase Auth</w:t>
            </w:r>
          </w:p>
        </w:tc>
      </w:tr>
      <w:tr>
        <w:tc>
          <w:tcPr/>
          <w:p>
            <w:pPr>
              <w:pStyle w:val="Compact"/>
              <w:jc w:val="left"/>
            </w:pPr>
            <w:r>
              <w:rPr>
                <w:rStyle w:val="VerbatimChar"/>
                <w:b/>
                <w:bCs/>
              </w:rPr>
              <w:t xml:space="preserve">ContactSection.jsx</w:t>
            </w:r>
          </w:p>
        </w:tc>
        <w:tc>
          <w:tcPr/>
          <w:p>
            <w:pPr>
              <w:pStyle w:val="Compact"/>
              <w:jc w:val="left"/>
            </w:pPr>
            <w:r>
              <w:rPr>
                <w:rStyle w:val="VerbatimChar"/>
              </w:rPr>
              <w:t xml:space="preserve">app/contact/</w:t>
            </w:r>
          </w:p>
        </w:tc>
        <w:tc>
          <w:tcPr/>
          <w:p>
            <w:pPr>
              <w:pStyle w:val="Compact"/>
              <w:jc w:val="center"/>
            </w:pPr>
            <w:r>
              <w:t xml:space="preserve">Client (</w:t>
            </w:r>
            <w:r>
              <w:rPr>
                <w:rStyle w:val="VerbatimChar"/>
              </w:rPr>
              <w:t xml:space="preserve">'use client'</w:t>
            </w:r>
            <w:r>
              <w:t xml:space="preserve">)</w:t>
            </w:r>
          </w:p>
        </w:tc>
        <w:tc>
          <w:tcPr/>
          <w:p>
            <w:pPr>
              <w:pStyle w:val="Compact"/>
              <w:jc w:val="left"/>
            </w:pPr>
            <w:r>
              <w:t xml:space="preserve">Formulaire d’envoi de message et carte Google Maps du CIA Essaouira</w:t>
            </w:r>
          </w:p>
        </w:tc>
      </w:tr>
    </w:tbl>
    <w:p>
      <w:pPr>
        <w:pStyle w:val="BodyText"/>
      </w:pPr>
      <w:r>
        <w:rPr>
          <w:i/>
          <w:iCs/>
        </w:rPr>
        <w:t xml:space="preserve">Tableau 4.1 : Cartographie des composants React du projet Next.js.</w:t>
      </w:r>
    </w:p>
    <w:p>
      <w:r>
        <w:pict>
          <v:rect style="width:0;height:1.5pt" o:hralign="center" o:hrstd="t" o:hr="t"/>
        </w:pict>
      </w:r>
    </w:p>
    <w:bookmarkEnd w:id="10"/>
    <w:bookmarkEnd w:id="11"/>
    <w:bookmarkStart w:id="34" w:name="Xec9daf1f78576221aa28bd39289536805687008"/>
    <w:p>
      <w:pPr>
        <w:pStyle w:val="Heading2"/>
      </w:pPr>
      <w:r>
        <w:t xml:space="preserve">4.3. Analyse Détaillée, Découpage et Présentation des Interfaces Utilisateur (</w:t>
      </w:r>
      <w:r>
        <w:t xml:space="preserve">“MOGADOR Choice Marketplace”</w:t>
      </w:r>
      <w:r>
        <w:t xml:space="preserve">)</w:t>
      </w:r>
    </w:p>
    <w:p>
      <w:pPr>
        <w:pStyle w:val="FirstParagraph"/>
      </w:pPr>
      <w:r>
        <w:t xml:space="preserve">Dans cette section, nous procédons à un examen approfondi de chaque interface graphique constituant la plateforme</w:t>
      </w:r>
      <w:r>
        <w:t xml:space="preserve"> </w:t>
      </w:r>
      <w:r>
        <w:rPr>
          <w:b/>
          <w:bCs/>
        </w:rPr>
        <w:t xml:space="preserve">MOGADOR Choice Marketplace</w:t>
      </w:r>
      <w:r>
        <w:t xml:space="preserve">, en analysant sa disposition visuelle, ses composants React sous-jacents et son intégration avec la base de données Supabase.</w:t>
      </w:r>
    </w:p>
    <w:bookmarkStart w:id="15" w:name="Xd24dc9b71c72e424a3bd777808e877b1c2dca2f"/>
    <w:p>
      <w:pPr>
        <w:pStyle w:val="Heading3"/>
      </w:pPr>
      <w:r>
        <w:t xml:space="preserve">4.3.1. Composant En-tête (Header) et Barre de Navigation Supérieure (Navbar)</w:t>
      </w:r>
    </w:p>
    <w:p>
      <w:pPr>
        <w:pStyle w:val="FirstParagraph"/>
      </w:pPr>
      <w:r>
        <w:t xml:space="preserve">L’en-tête de la plateforme constitue le centre de contrôle et de navigation permanente pour l’utilisateur.</w:t>
      </w:r>
    </w:p>
    <w:p>
      <w:pPr>
        <w:pStyle w:val="BodyText"/>
      </w:pPr>
      <w:r>
        <w:drawing>
          <wp:inline>
            <wp:extent cx="5334000" cy="2630884"/>
            <wp:effectExtent b="0" l="0" r="0" t="0"/>
            <wp:docPr descr="MOGADOR Choice Marketplace - Header &amp; Navigation" title="" id="13" name="Picture"/>
            <a:graphic>
              <a:graphicData uri="http://schemas.openxmlformats.org/drawingml/2006/picture">
                <pic:pic>
                  <pic:nvPicPr>
                    <pic:cNvPr descr="rappor/img/Screenshot%202026-08-02%20191410.png" id="14" name="Picture"/>
                    <pic:cNvPicPr>
                      <a:picLocks noChangeArrowheads="1" noChangeAspect="1"/>
                    </pic:cNvPicPr>
                  </pic:nvPicPr>
                  <pic:blipFill>
                    <a:blip r:embed="rId12"/>
                    <a:stretch>
                      <a:fillRect/>
                    </a:stretch>
                  </pic:blipFill>
                  <pic:spPr bwMode="auto">
                    <a:xfrm>
                      <a:off x="0" y="0"/>
                      <a:ext cx="5334000" cy="2630884"/>
                    </a:xfrm>
                    <a:prstGeom prst="rect">
                      <a:avLst/>
                    </a:prstGeom>
                    <a:noFill/>
                    <a:ln w="9525">
                      <a:noFill/>
                      <a:headEnd/>
                      <a:tailEnd/>
                    </a:ln>
                  </pic:spPr>
                </pic:pic>
              </a:graphicData>
            </a:graphic>
          </wp:inline>
        </w:drawing>
      </w:r>
      <w:r>
        <w:t xml:space="preserve"> </w:t>
      </w:r>
      <w:r>
        <w:rPr>
          <w:i/>
          <w:iCs/>
        </w:rPr>
        <w:t xml:space="preserve">Figure 4.1 : Vue détaillée du Header institutionnel et de la barre de navigation des catégories.</w:t>
      </w:r>
    </w:p>
    <w:p>
      <w:pPr>
        <w:pStyle w:val="Compact"/>
        <w:numPr>
          <w:ilvl w:val="0"/>
          <w:numId w:val="1001"/>
        </w:numPr>
      </w:pPr>
      <w:r>
        <w:rPr>
          <w:b/>
          <w:bCs/>
        </w:rPr>
        <w:t xml:space="preserve">Structure et Composants Visuels :</w:t>
      </w:r>
    </w:p>
    <w:p>
      <w:pPr>
        <w:pStyle w:val="Compact"/>
        <w:numPr>
          <w:ilvl w:val="1"/>
          <w:numId w:val="1002"/>
        </w:numPr>
      </w:pPr>
      <w:r>
        <w:rPr>
          <w:b/>
          <w:bCs/>
        </w:rPr>
        <w:t xml:space="preserve">Zone d’Identité Marque (Gauche) :</w:t>
      </w:r>
      <w:r>
        <w:t xml:space="preserve"> </w:t>
      </w:r>
      <w:r>
        <w:t xml:space="preserve">Insertion du logo officiel</w:t>
      </w:r>
      <w:r>
        <w:t xml:space="preserve"> </w:t>
      </w:r>
      <w:r>
        <w:rPr>
          <w:i/>
          <w:iCs/>
        </w:rPr>
        <w:t xml:space="preserve">“MOGADOR CHOICE MARKETPLACE”</w:t>
      </w:r>
      <w:r>
        <w:t xml:space="preserve">, véhiculant une image de marque élégante et institutionnelle.</w:t>
      </w:r>
    </w:p>
    <w:p>
      <w:pPr>
        <w:pStyle w:val="Compact"/>
        <w:numPr>
          <w:ilvl w:val="1"/>
          <w:numId w:val="1002"/>
        </w:numPr>
      </w:pPr>
      <w:r>
        <w:rPr>
          <w:b/>
          <w:bCs/>
        </w:rPr>
        <w:t xml:space="preserve">Moteur de Recherche Textuel Central :</w:t>
      </w:r>
      <w:r>
        <w:t xml:space="preserve"> </w:t>
      </w:r>
      <w:r>
        <w:t xml:space="preserve">Barre de saisie arrondie offrant une invite claire (</w:t>
      </w:r>
      <w:r>
        <w:rPr>
          <w:i/>
          <w:iCs/>
        </w:rPr>
        <w:t xml:space="preserve">“Search premium crafts, Thuya, Argan, Boutiques…”</w:t>
      </w:r>
      <w:r>
        <w:t xml:space="preserve">), flanquée d’un bouton de recherche sombre stylisé. La saisie déclenche une mise à jour de l’état</w:t>
      </w:r>
      <w:r>
        <w:t xml:space="preserve"> </w:t>
      </w:r>
      <w:r>
        <w:rPr>
          <w:rStyle w:val="VerbatimChar"/>
        </w:rPr>
        <w:t xml:space="preserve">searchQuery</w:t>
      </w:r>
      <w:r>
        <w:t xml:space="preserve"> </w:t>
      </w:r>
      <w:r>
        <w:t xml:space="preserve">en temps réel.</w:t>
      </w:r>
    </w:p>
    <w:p>
      <w:pPr>
        <w:pStyle w:val="Compact"/>
        <w:numPr>
          <w:ilvl w:val="1"/>
          <w:numId w:val="1002"/>
        </w:numPr>
      </w:pPr>
      <w:r>
        <w:rPr>
          <w:b/>
          <w:bCs/>
        </w:rPr>
        <w:t xml:space="preserve">Sélecteur de Langues et Devises (Droite) :</w:t>
      </w:r>
      <w:r>
        <w:t xml:space="preserve"> </w:t>
      </w:r>
      <w:r>
        <w:t xml:space="preserve">Menu déroulant</w:t>
      </w:r>
      <w:r>
        <w:t xml:space="preserve"> </w:t>
      </w:r>
      <w:r>
        <w:rPr>
          <w:i/>
          <w:iCs/>
        </w:rPr>
        <w:t xml:space="preserve">“MA EN/MAD”</w:t>
      </w:r>
      <w:r>
        <w:t xml:space="preserve"> </w:t>
      </w:r>
      <w:r>
        <w:t xml:space="preserve">permettant l’adaptation internationale du site et le suivi des prix en Dirhams Marocains (MAD).</w:t>
      </w:r>
    </w:p>
    <w:p>
      <w:pPr>
        <w:pStyle w:val="Compact"/>
        <w:numPr>
          <w:ilvl w:val="1"/>
          <w:numId w:val="1002"/>
        </w:numPr>
      </w:pPr>
      <w:r>
        <w:rPr>
          <w:b/>
          <w:bCs/>
        </w:rPr>
        <w:t xml:space="preserve">Espace Compte &amp; Authentification :</w:t>
      </w:r>
      <w:r>
        <w:t xml:space="preserve"> </w:t>
      </w:r>
      <w:r>
        <w:t xml:space="preserve">Bouton</w:t>
      </w:r>
      <w:r>
        <w:t xml:space="preserve"> </w:t>
      </w:r>
      <w:r>
        <w:rPr>
          <w:i/>
          <w:iCs/>
        </w:rPr>
        <w:t xml:space="preserve">“Welcome Sign In / Register”</w:t>
      </w:r>
      <w:r>
        <w:t xml:space="preserve"> </w:t>
      </w:r>
      <w:r>
        <w:t xml:space="preserve">permettant d’ouvrir la modale d’authentification. Lorsque l’utilisateur est identifié, l’affichage se transforme pour afficher son nom et son e-mail.</w:t>
      </w:r>
    </w:p>
    <w:p>
      <w:pPr>
        <w:pStyle w:val="Compact"/>
        <w:numPr>
          <w:ilvl w:val="1"/>
          <w:numId w:val="1002"/>
        </w:numPr>
      </w:pPr>
      <w:r>
        <w:rPr>
          <w:b/>
          <w:bCs/>
        </w:rPr>
        <w:t xml:space="preserve">Raccourcis d’Action :</w:t>
      </w:r>
      <w:r>
        <w:t xml:space="preserve"> </w:t>
      </w:r>
      <w:r>
        <w:t xml:space="preserve">Icône de cœur pour la liste des favoris (</w:t>
      </w:r>
      <w:r>
        <w:rPr>
          <w:i/>
          <w:iCs/>
        </w:rPr>
        <w:t xml:space="preserve">Wishlist</w:t>
      </w:r>
      <w:r>
        <w:t xml:space="preserve">) et icône de panier réactif intégrant un badge dynamique affichant le nombre d’articles ajoutés.</w:t>
      </w:r>
    </w:p>
    <w:p>
      <w:pPr>
        <w:pStyle w:val="Compact"/>
        <w:numPr>
          <w:ilvl w:val="1"/>
          <w:numId w:val="1002"/>
        </w:numPr>
      </w:pPr>
      <w:r>
        <w:rPr>
          <w:b/>
          <w:bCs/>
        </w:rPr>
        <w:t xml:space="preserve">Barre de Navigation par Catégories (Navbar) :</w:t>
      </w:r>
      <w:r>
        <w:t xml:space="preserve"> </w:t>
      </w:r>
      <w:r>
        <w:t xml:space="preserve">Menu horizontal offrant un bouton principal</w:t>
      </w:r>
      <w:r>
        <w:t xml:space="preserve"> </w:t>
      </w:r>
      <w:r>
        <w:rPr>
          <w:i/>
          <w:iCs/>
        </w:rPr>
        <w:t xml:space="preserve">“All Categories”</w:t>
      </w:r>
      <w:r>
        <w:t xml:space="preserve"> </w:t>
      </w:r>
      <w:r>
        <w:t xml:space="preserve">et des accès rapides aux sections :</w:t>
      </w:r>
      <w:r>
        <w:t xml:space="preserve"> </w:t>
      </w:r>
      <w:r>
        <w:rPr>
          <w:i/>
          <w:iCs/>
        </w:rPr>
        <w:t xml:space="preserve">Bundle deals</w:t>
      </w:r>
      <w:r>
        <w:t xml:space="preserve">,</w:t>
      </w:r>
      <w:r>
        <w:t xml:space="preserve"> </w:t>
      </w:r>
      <w:r>
        <w:rPr>
          <w:i/>
          <w:iCs/>
        </w:rPr>
        <w:t xml:space="preserve">Choice</w:t>
      </w:r>
      <w:r>
        <w:t xml:space="preserve">,</w:t>
      </w:r>
      <w:r>
        <w:t xml:space="preserve"> </w:t>
      </w:r>
      <w:r>
        <w:rPr>
          <w:i/>
          <w:iCs/>
        </w:rPr>
        <w:t xml:space="preserve">SuperDeals</w:t>
      </w:r>
      <w:r>
        <w:t xml:space="preserve">,</w:t>
      </w:r>
      <w:r>
        <w:t xml:space="preserve"> </w:t>
      </w:r>
      <w:r>
        <w:rPr>
          <w:i/>
          <w:iCs/>
        </w:rPr>
        <w:t xml:space="preserve">Medina Crafts</w:t>
      </w:r>
      <w:r>
        <w:t xml:space="preserve">,</w:t>
      </w:r>
      <w:r>
        <w:t xml:space="preserve"> </w:t>
      </w:r>
      <w:r>
        <w:rPr>
          <w:i/>
          <w:iCs/>
        </w:rPr>
        <w:t xml:space="preserve">Thuya Cedar</w:t>
      </w:r>
      <w:r>
        <w:t xml:space="preserve">,</w:t>
      </w:r>
      <w:r>
        <w:t xml:space="preserve"> </w:t>
      </w:r>
      <w:r>
        <w:rPr>
          <w:i/>
          <w:iCs/>
        </w:rPr>
        <w:t xml:space="preserve">Cosmetic Oils</w:t>
      </w:r>
      <w:r>
        <w:t xml:space="preserve">,</w:t>
      </w:r>
      <w:r>
        <w:t xml:space="preserve"> </w:t>
      </w:r>
      <w:r>
        <w:rPr>
          <w:i/>
          <w:iCs/>
        </w:rPr>
        <w:t xml:space="preserve">My Orders</w:t>
      </w:r>
      <w:r>
        <w:t xml:space="preserve">. Une bannière latérale rappelle la livraison gratuite (</w:t>
      </w:r>
      <w:r>
        <w:rPr>
          <w:i/>
          <w:iCs/>
        </w:rPr>
        <w:t xml:space="preserve">“Free delivery on Choice items!”</w:t>
      </w:r>
      <w:r>
        <w:t xml:space="preserve">).</w:t>
      </w:r>
    </w:p>
    <w:p>
      <w:r>
        <w:pict>
          <v:rect style="width:0;height:1.5pt" o:hralign="center" o:hrstd="t" o:hr="t"/>
        </w:pict>
      </w:r>
    </w:p>
    <w:bookmarkEnd w:id="15"/>
    <w:bookmarkStart w:id="18" w:name="X3409ae32439670145d36036f3c699da13517f33"/>
    <w:p>
      <w:pPr>
        <w:pStyle w:val="Heading3"/>
      </w:pPr>
      <w:r>
        <w:t xml:space="preserve">4.3.2. Page d’Accueil : Hero Section (</w:t>
      </w:r>
      <w:r>
        <w:t xml:space="preserve">“Medina Upgrade - Boost your aesthetic”</w:t>
      </w:r>
      <w:r>
        <w:t xml:space="preserve">)</w:t>
      </w:r>
    </w:p>
    <w:p>
      <w:pPr>
        <w:pStyle w:val="FirstParagraph"/>
      </w:pPr>
      <w:r>
        <w:t xml:space="preserve">La section Hero d’accueil est la vitrine visuelle principale, conçue pour séduire l’utilisateur dès son arrivée sur la plateforme.</w:t>
      </w:r>
    </w:p>
    <w:p>
      <w:pPr>
        <w:pStyle w:val="BodyText"/>
      </w:pPr>
      <w:r>
        <w:drawing>
          <wp:inline>
            <wp:extent cx="5334000" cy="2630884"/>
            <wp:effectExtent b="0" l="0" r="0" t="0"/>
            <wp:docPr descr="MOGADOR Choice Marketplace - Hero Banner" title="" id="16" name="Picture"/>
            <a:graphic>
              <a:graphicData uri="http://schemas.openxmlformats.org/drawingml/2006/picture">
                <pic:pic>
                  <pic:nvPicPr>
                    <pic:cNvPr descr="rappor/img/Screenshot%202026-08-02%20191410.png" id="17" name="Picture"/>
                    <pic:cNvPicPr>
                      <a:picLocks noChangeArrowheads="1" noChangeAspect="1"/>
                    </pic:cNvPicPr>
                  </pic:nvPicPr>
                  <pic:blipFill>
                    <a:blip r:embed="rId12"/>
                    <a:stretch>
                      <a:fillRect/>
                    </a:stretch>
                  </pic:blipFill>
                  <pic:spPr bwMode="auto">
                    <a:xfrm>
                      <a:off x="0" y="0"/>
                      <a:ext cx="5334000" cy="2630884"/>
                    </a:xfrm>
                    <a:prstGeom prst="rect">
                      <a:avLst/>
                    </a:prstGeom>
                    <a:noFill/>
                    <a:ln w="9525">
                      <a:noFill/>
                      <a:headEnd/>
                      <a:tailEnd/>
                    </a:ln>
                  </pic:spPr>
                </pic:pic>
              </a:graphicData>
            </a:graphic>
          </wp:inline>
        </w:drawing>
      </w:r>
      <w:r>
        <w:t xml:space="preserve"> </w:t>
      </w:r>
      <w:r>
        <w:rPr>
          <w:i/>
          <w:iCs/>
        </w:rPr>
        <w:t xml:space="preserve">Figure 4.2 : Composant Hero Banner</w:t>
      </w:r>
      <w:r>
        <w:rPr>
          <w:i/>
          <w:iCs/>
        </w:rPr>
        <w:t xml:space="preserve"> </w:t>
      </w:r>
      <w:r>
        <w:rPr>
          <w:i/>
          <w:iCs/>
        </w:rPr>
        <w:t xml:space="preserve">“Medina Upgrade - Boost your aesthetic”</w:t>
      </w:r>
      <w:r>
        <w:rPr>
          <w:i/>
          <w:iCs/>
        </w:rPr>
        <w:t xml:space="preserve">.</w:t>
      </w:r>
    </w:p>
    <w:p>
      <w:pPr>
        <w:pStyle w:val="Compact"/>
        <w:numPr>
          <w:ilvl w:val="0"/>
          <w:numId w:val="1003"/>
        </w:numPr>
      </w:pPr>
      <w:r>
        <w:rPr>
          <w:b/>
          <w:bCs/>
        </w:rPr>
        <w:t xml:space="preserve">Analyse de la Composition Visuelle et Métier :</w:t>
      </w:r>
    </w:p>
    <w:p>
      <w:pPr>
        <w:pStyle w:val="Compact"/>
        <w:numPr>
          <w:ilvl w:val="1"/>
          <w:numId w:val="1004"/>
        </w:numPr>
      </w:pPr>
      <w:r>
        <w:rPr>
          <w:b/>
          <w:bCs/>
        </w:rPr>
        <w:t xml:space="preserve">Message d’accroche principal :</w:t>
      </w:r>
      <w:r>
        <w:t xml:space="preserve"> </w:t>
      </w:r>
      <w:r>
        <w:t xml:space="preserve">Titre en typographie audacieuse</w:t>
      </w:r>
      <w:r>
        <w:t xml:space="preserve"> </w:t>
      </w:r>
      <w:r>
        <w:rPr>
          <w:i/>
          <w:iCs/>
        </w:rPr>
        <w:t xml:space="preserve">“Medina Upgrade - Boost your aesthetic”</w:t>
      </w:r>
      <w:r>
        <w:t xml:space="preserve">, combinant modernité et valorisation du savoir-faire traditionnel de la médina d’Essaouira.</w:t>
      </w:r>
    </w:p>
    <w:p>
      <w:pPr>
        <w:pStyle w:val="Compact"/>
        <w:numPr>
          <w:ilvl w:val="1"/>
          <w:numId w:val="1004"/>
        </w:numPr>
      </w:pPr>
      <w:r>
        <w:rPr>
          <w:b/>
          <w:bCs/>
        </w:rPr>
        <w:t xml:space="preserve">Sous-titre explicitatif :</w:t>
      </w:r>
      <w:r>
        <w:t xml:space="preserve"> </w:t>
      </w:r>
      <w:r>
        <w:t xml:space="preserve">Déclaratif valorisant les trois matières premières phares de la région d’Essaouira :</w:t>
      </w:r>
      <w:r>
        <w:t xml:space="preserve"> </w:t>
      </w:r>
      <w:r>
        <w:rPr>
          <w:i/>
          <w:iCs/>
        </w:rPr>
        <w:t xml:space="preserve">“Discover verified Thuya cedarwood, pure cosmetic Argan elixir, and custom hand-stitched Medina leather goods”</w:t>
      </w:r>
      <w:r>
        <w:t xml:space="preserve">.</w:t>
      </w:r>
    </w:p>
    <w:p>
      <w:pPr>
        <w:pStyle w:val="Compact"/>
        <w:numPr>
          <w:ilvl w:val="1"/>
          <w:numId w:val="1004"/>
        </w:numPr>
      </w:pPr>
      <w:r>
        <w:rPr>
          <w:b/>
          <w:bCs/>
        </w:rPr>
        <w:t xml:space="preserve">Bouton d’Action (Call To Action - CTA) :</w:t>
      </w:r>
      <w:r>
        <w:t xml:space="preserve"> </w:t>
      </w:r>
      <w:r>
        <w:t xml:space="preserve">Bouton noir épuré</w:t>
      </w:r>
      <w:r>
        <w:t xml:space="preserve"> </w:t>
      </w:r>
      <w:r>
        <w:rPr>
          <w:i/>
          <w:iCs/>
        </w:rPr>
        <w:t xml:space="preserve">“Shop now”</w:t>
      </w:r>
      <w:r>
        <w:t xml:space="preserve"> </w:t>
      </w:r>
      <w:r>
        <w:t xml:space="preserve">incitant le visiteur à basculer vers l’explorateur de catalogue.</w:t>
      </w:r>
    </w:p>
    <w:p>
      <w:pPr>
        <w:pStyle w:val="Compact"/>
        <w:numPr>
          <w:ilvl w:val="1"/>
          <w:numId w:val="1004"/>
        </w:numPr>
      </w:pPr>
      <w:r>
        <w:rPr>
          <w:b/>
          <w:bCs/>
        </w:rPr>
        <w:t xml:space="preserve">Visuels Produits en Mise en Avant :</w:t>
      </w:r>
      <w:r>
        <w:t xml:space="preserve"> </w:t>
      </w:r>
      <w:r>
        <w:t xml:space="preserve">Vignettes illustrées présentant un espace d’artisanat du CIA avec étiquettes de prix en Dirhams Marocains (ex:</w:t>
      </w:r>
      <w:r>
        <w:t xml:space="preserve"> </w:t>
      </w:r>
      <w:r>
        <w:rPr>
          <w:i/>
          <w:iCs/>
        </w:rPr>
        <w:t xml:space="preserve">186.00 DH</w:t>
      </w:r>
      <w:r>
        <w:t xml:space="preserve">,</w:t>
      </w:r>
      <w:r>
        <w:t xml:space="preserve"> </w:t>
      </w:r>
      <w:r>
        <w:rPr>
          <w:i/>
          <w:iCs/>
        </w:rPr>
        <w:t xml:space="preserve">604.00 DH</w:t>
      </w:r>
      <w:r>
        <w:t xml:space="preserve">).</w:t>
      </w:r>
    </w:p>
    <w:p>
      <w:r>
        <w:pict>
          <v:rect style="width:0;height:1.5pt" o:hralign="center" o:hrstd="t" o:hr="t"/>
        </w:pict>
      </w:r>
    </w:p>
    <w:bookmarkEnd w:id="18"/>
    <w:bookmarkStart w:id="21" w:name="X1e7e580be3bb4b9b2d6532330f840a7139a0f7b"/>
    <w:p>
      <w:pPr>
        <w:pStyle w:val="Heading3"/>
      </w:pPr>
      <w:r>
        <w:t xml:space="preserve">4.3.3. Module</w:t>
      </w:r>
      <w:r>
        <w:t xml:space="preserve"> </w:t>
      </w:r>
      <w:r>
        <w:t xml:space="preserve">“TODAY’S DEALS”</w:t>
      </w:r>
      <w:r>
        <w:t xml:space="preserve"> </w:t>
      </w:r>
      <w:r>
        <w:t xml:space="preserve">(Bundle Deals &amp; SuperDeals avec Minuteur)</w:t>
      </w:r>
    </w:p>
    <w:p>
      <w:pPr>
        <w:pStyle w:val="FirstParagraph"/>
      </w:pPr>
      <w:r>
        <w:t xml:space="preserve">La section</w:t>
      </w:r>
      <w:r>
        <w:t xml:space="preserve"> </w:t>
      </w:r>
      <w:r>
        <w:t xml:space="preserve">“TODAY’S DEALS”</w:t>
      </w:r>
      <w:r>
        <w:t xml:space="preserve"> </w:t>
      </w:r>
      <w:r>
        <w:t xml:space="preserve">est un composant React dynamique conçu pour accroître l’engagement des acheteurs via des mécaniques de tarification promotionnelle.</w:t>
      </w:r>
    </w:p>
    <w:p>
      <w:pPr>
        <w:pStyle w:val="BodyText"/>
      </w:pPr>
      <w:r>
        <w:drawing>
          <wp:inline>
            <wp:extent cx="5334000" cy="2630884"/>
            <wp:effectExtent b="0" l="0" r="0" t="0"/>
            <wp:docPr descr="MOGADOR Choice Marketplace - Today’s Deals" title="" id="19" name="Picture"/>
            <a:graphic>
              <a:graphicData uri="http://schemas.openxmlformats.org/drawingml/2006/picture">
                <pic:pic>
                  <pic:nvPicPr>
                    <pic:cNvPr descr="rappor/img/Screenshot%202026-08-02%20191410.png" id="20" name="Picture"/>
                    <pic:cNvPicPr>
                      <a:picLocks noChangeArrowheads="1" noChangeAspect="1"/>
                    </pic:cNvPicPr>
                  </pic:nvPicPr>
                  <pic:blipFill>
                    <a:blip r:embed="rId12"/>
                    <a:stretch>
                      <a:fillRect/>
                    </a:stretch>
                  </pic:blipFill>
                  <pic:spPr bwMode="auto">
                    <a:xfrm>
                      <a:off x="0" y="0"/>
                      <a:ext cx="5334000" cy="2630884"/>
                    </a:xfrm>
                    <a:prstGeom prst="rect">
                      <a:avLst/>
                    </a:prstGeom>
                    <a:noFill/>
                    <a:ln w="9525">
                      <a:noFill/>
                      <a:headEnd/>
                      <a:tailEnd/>
                    </a:ln>
                  </pic:spPr>
                </pic:pic>
              </a:graphicData>
            </a:graphic>
          </wp:inline>
        </w:drawing>
      </w:r>
      <w:r>
        <w:t xml:space="preserve"> </w:t>
      </w:r>
      <w:r>
        <w:rPr>
          <w:i/>
          <w:iCs/>
        </w:rPr>
        <w:t xml:space="preserve">Figure 4.3 : Module des ventes flash</w:t>
      </w:r>
      <w:r>
        <w:rPr>
          <w:i/>
          <w:iCs/>
        </w:rPr>
        <w:t xml:space="preserve"> </w:t>
      </w:r>
      <w:r>
        <w:rPr>
          <w:i/>
          <w:iCs/>
        </w:rPr>
        <w:t xml:space="preserve">“TODAY’S DEALS”</w:t>
      </w:r>
      <w:r>
        <w:rPr>
          <w:i/>
          <w:iCs/>
        </w:rPr>
        <w:t xml:space="preserve"> </w:t>
      </w:r>
      <w:r>
        <w:rPr>
          <w:i/>
          <w:iCs/>
        </w:rPr>
        <w:t xml:space="preserve">avec compteurs temporels et offres groupées.</w:t>
      </w:r>
    </w:p>
    <w:p>
      <w:pPr>
        <w:pStyle w:val="Compact"/>
        <w:numPr>
          <w:ilvl w:val="0"/>
          <w:numId w:val="1005"/>
        </w:numPr>
      </w:pPr>
      <w:r>
        <w:rPr>
          <w:b/>
          <w:bCs/>
        </w:rPr>
        <w:t xml:space="preserve">Implémentation Technique du Minuteur Temps Réel (CountdownTimer) :</w:t>
      </w:r>
    </w:p>
    <w:p>
      <w:pPr>
        <w:pStyle w:val="Compact"/>
        <w:numPr>
          <w:ilvl w:val="1"/>
          <w:numId w:val="1006"/>
        </w:numPr>
      </w:pPr>
      <w:r>
        <w:t xml:space="preserve">Le composant</w:t>
      </w:r>
      <w:r>
        <w:t xml:space="preserve"> </w:t>
      </w:r>
      <w:r>
        <w:rPr>
          <w:rStyle w:val="VerbatimChar"/>
        </w:rPr>
        <w:t xml:space="preserve">CountdownTimer.jsx</w:t>
      </w:r>
      <w:r>
        <w:t xml:space="preserve"> </w:t>
      </w:r>
      <w:r>
        <w:t xml:space="preserve">utilise les hooks React</w:t>
      </w:r>
      <w:r>
        <w:t xml:space="preserve"> </w:t>
      </w:r>
      <w:r>
        <w:rPr>
          <w:rStyle w:val="VerbatimChar"/>
        </w:rPr>
        <w:t xml:space="preserve">useState</w:t>
      </w:r>
      <w:r>
        <w:t xml:space="preserve"> </w:t>
      </w:r>
      <w:r>
        <w:t xml:space="preserve">et</w:t>
      </w:r>
      <w:r>
        <w:t xml:space="preserve"> </w:t>
      </w:r>
      <w:r>
        <w:rPr>
          <w:rStyle w:val="VerbatimChar"/>
        </w:rPr>
        <w:t xml:space="preserve">useEffect</w:t>
      </w:r>
      <w:r>
        <w:t xml:space="preserve"> </w:t>
      </w:r>
      <w:r>
        <w:t xml:space="preserve">pour décrémenter le temps restant chaque seconde sans surcharger le DOM.</w:t>
      </w:r>
    </w:p>
    <w:p>
      <w:pPr>
        <w:pStyle w:val="SourceCode"/>
      </w:pPr>
      <w:r>
        <w:rPr>
          <w:rStyle w:val="CommentTok"/>
        </w:rPr>
        <w:t xml:space="preserve">// Extrait du code source React du composant CountdownTimer.jsx</w:t>
      </w:r>
      <w:r>
        <w:br/>
      </w:r>
      <w:r>
        <w:rPr>
          <w:rStyle w:val="StringTok"/>
        </w:rPr>
        <w:t xml:space="preserve">'use client'</w:t>
      </w:r>
      <w:r>
        <w:rPr>
          <w:rStyle w:val="OperatorTok"/>
        </w:rPr>
        <w:t xml:space="preserve">;</w:t>
      </w:r>
      <w:r>
        <w:br/>
      </w:r>
      <w:r>
        <w:rPr>
          <w:rStyle w:val="ImportTok"/>
        </w:rPr>
        <w:t xml:space="preserve">import</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CountdownTimer</w:t>
      </w:r>
      <w:r>
        <w:rPr>
          <w:rStyle w:val="NormalTok"/>
        </w:rPr>
        <w:t xml:space="preserve">({ initialSeconds }) {</w:t>
      </w:r>
      <w:r>
        <w:br/>
      </w:r>
      <w:r>
        <w:rPr>
          <w:rStyle w:val="NormalTok"/>
        </w:rPr>
        <w:t xml:space="preserve">  </w:t>
      </w:r>
      <w:r>
        <w:rPr>
          <w:rStyle w:val="KeywordTok"/>
        </w:rPr>
        <w:t xml:space="preserve">const</w:t>
      </w:r>
      <w:r>
        <w:rPr>
          <w:rStyle w:val="NormalTok"/>
        </w:rPr>
        <w:t xml:space="preserve"> [secondsLeft</w:t>
      </w:r>
      <w:r>
        <w:rPr>
          <w:rStyle w:val="OperatorTok"/>
        </w:rPr>
        <w:t xml:space="preserve">,</w:t>
      </w:r>
      <w:r>
        <w:rPr>
          <w:rStyle w:val="NormalTok"/>
        </w:rPr>
        <w:t xml:space="preserve"> setSecondsLeft] </w:t>
      </w:r>
      <w:r>
        <w:rPr>
          <w:rStyle w:val="OperatorTok"/>
        </w:rPr>
        <w:t xml:space="preserve">=</w:t>
      </w:r>
      <w:r>
        <w:rPr>
          <w:rStyle w:val="NormalTok"/>
        </w:rPr>
        <w:t xml:space="preserve"> </w:t>
      </w:r>
      <w:r>
        <w:rPr>
          <w:rStyle w:val="FunctionTok"/>
        </w:rPr>
        <w:t xml:space="preserve">useState</w:t>
      </w:r>
      <w:r>
        <w:rPr>
          <w:rStyle w:val="NormalTok"/>
        </w:rPr>
        <w:t xml:space="preserve">(initialSeconds)</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(secondsLeft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timer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setSecondsLeft</w:t>
      </w:r>
      <w:r>
        <w:rPr>
          <w:rStyle w:val="NormalTok"/>
        </w:rPr>
        <w:t xml:space="preserve">((prev) </w:t>
      </w:r>
      <w:r>
        <w:rPr>
          <w:rStyle w:val="KeywordTok"/>
        </w:rPr>
        <w:t xml:space="preserve">=&gt;</w:t>
      </w:r>
      <w:r>
        <w:rPr>
          <w:rStyle w:val="NormalTok"/>
        </w:rPr>
        <w:t xml:space="preserve"> prev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(timer)</w:t>
      </w:r>
      <w:r>
        <w:rPr>
          <w:rStyle w:val="OperatorTok"/>
        </w:rPr>
        <w:t xml:space="preserve">;</w:t>
      </w:r>
      <w:r>
        <w:br/>
      </w:r>
      <w:r>
        <w:rPr>
          <w:rStyle w:val="NormalTok"/>
        </w:rPr>
        <w:t xml:space="preserve">  }</w:t>
      </w:r>
      <w:r>
        <w:rPr>
          <w:rStyle w:val="OperatorTok"/>
        </w:rPr>
        <w:t xml:space="preserve">,</w:t>
      </w:r>
      <w:r>
        <w:rPr>
          <w:rStyle w:val="NormalTok"/>
        </w:rPr>
        <w:t xml:space="preserve"> [secondsLeft])</w:t>
      </w:r>
      <w:r>
        <w:rPr>
          <w:rStyle w:val="OperatorTok"/>
        </w:rPr>
        <w:t xml:space="preserve">;</w:t>
      </w:r>
      <w:r>
        <w:br/>
      </w:r>
      <w:r>
        <w:br/>
      </w:r>
      <w:r>
        <w:rPr>
          <w:rStyle w:val="NormalTok"/>
        </w:rPr>
        <w:t xml:space="preserve">  </w:t>
      </w:r>
      <w:r>
        <w:rPr>
          <w:rStyle w:val="KeywordTok"/>
        </w:rPr>
        <w:t xml:space="preserve">const</w:t>
      </w:r>
      <w:r>
        <w:rPr>
          <w:rStyle w:val="NormalTok"/>
        </w:rPr>
        <w:t xml:space="preserve"> formatTime </w:t>
      </w:r>
      <w:r>
        <w:rPr>
          <w:rStyle w:val="OperatorTok"/>
        </w:rPr>
        <w:t xml:space="preserve">=</w:t>
      </w:r>
      <w:r>
        <w:rPr>
          <w:rStyle w:val="NormalTok"/>
        </w:rPr>
        <w:t xml:space="preserve"> (totalSeconds)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hours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(totalSeconds </w:t>
      </w:r>
      <w:r>
        <w:rPr>
          <w:rStyle w:val="OperatorTok"/>
        </w:rPr>
        <w:t xml:space="preserve">/</w:t>
      </w:r>
      <w:r>
        <w:rPr>
          <w:rStyle w:val="NormalTok"/>
        </w:rPr>
        <w:t xml:space="preserve"> </w:t>
      </w:r>
      <w:r>
        <w:rPr>
          <w:rStyle w:val="DecValTok"/>
        </w:rPr>
        <w:t xml:space="preserve">3600</w:t>
      </w:r>
      <w:r>
        <w:rPr>
          <w:rStyle w:val="NormalTok"/>
        </w:rPr>
        <w:t xml:space="preserve">)</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minutes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((totalSeconds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seconds </w:t>
      </w:r>
      <w:r>
        <w:rPr>
          <w:rStyle w:val="OperatorTok"/>
        </w:rPr>
        <w:t xml:space="preserve">=</w:t>
      </w:r>
      <w:r>
        <w:rPr>
          <w:rStyle w:val="NormalTok"/>
        </w:rPr>
        <w:t xml:space="preserve"> (totalSeconds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hours</w:t>
      </w:r>
      <w:r>
        <w:rPr>
          <w:rStyle w:val="SpecialCharTok"/>
        </w:rPr>
        <w:t xml:space="preserve">}</w:t>
      </w:r>
      <w:r>
        <w:rPr>
          <w:rStyle w:val="VerbatimStringTok"/>
        </w:rPr>
        <w:t xml:space="preserve">:</w:t>
      </w:r>
      <w:r>
        <w:rPr>
          <w:rStyle w:val="SpecialCharTok"/>
        </w:rPr>
        <w:t xml:space="preserve">${</w:t>
      </w:r>
      <w:r>
        <w:rPr>
          <w:rStyle w:val="NormalTok"/>
        </w:rPr>
        <w:t xml:space="preserve">minutes</w:t>
      </w:r>
      <w:r>
        <w:rPr>
          <w:rStyle w:val="SpecialCharTok"/>
        </w:rPr>
        <w:t xml:space="preserve">}</w:t>
      </w:r>
      <w:r>
        <w:rPr>
          <w:rStyle w:val="VerbatimStringTok"/>
        </w:rPr>
        <w:t xml:space="preserve">:</w:t>
      </w:r>
      <w:r>
        <w:rPr>
          <w:rStyle w:val="SpecialCharTok"/>
        </w:rPr>
        <w:t xml:space="preserve">${</w:t>
      </w:r>
      <w:r>
        <w:rPr>
          <w:rStyle w:val="NormalTok"/>
        </w:rPr>
        <w:t xml:space="preserve">seconds</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"badge-timer bg-danger text-white px-2 py-1 rounded"</w:t>
      </w:r>
      <w:r>
        <w:rPr>
          <w:rStyle w:val="OperatorTok"/>
        </w:rPr>
        <w:t xml:space="preserve">&gt;</w:t>
      </w:r>
      <w:r>
        <w:br/>
      </w:r>
      <w:r>
        <w:rPr>
          <w:rStyle w:val="NormalTok"/>
        </w:rPr>
        <w:t xml:space="preserve">      Ends </w:t>
      </w:r>
      <w:r>
        <w:rPr>
          <w:rStyle w:val="KeywordTok"/>
        </w:rPr>
        <w:t xml:space="preserve">in</w:t>
      </w:r>
      <w:r>
        <w:rPr>
          <w:rStyle w:val="OperatorTok"/>
        </w:rPr>
        <w:t xml:space="preserve">:</w:t>
      </w:r>
      <w:r>
        <w:rPr>
          <w:rStyle w:val="NormalTok"/>
        </w:rPr>
        <w:t xml:space="preserve"> {</w:t>
      </w:r>
      <w:r>
        <w:rPr>
          <w:rStyle w:val="FunctionTok"/>
        </w:rPr>
        <w:t xml:space="preserve">formatTime</w:t>
      </w:r>
      <w:r>
        <w:rPr>
          <w:rStyle w:val="NormalTok"/>
        </w:rPr>
        <w:t xml:space="preserve">(secondsLeft)}</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Compact"/>
        <w:numPr>
          <w:ilvl w:val="0"/>
          <w:numId w:val="1007"/>
        </w:numPr>
      </w:pPr>
      <w:r>
        <w:rPr>
          <w:b/>
          <w:bCs/>
        </w:rPr>
        <w:t xml:space="preserve">Module Bundle Deals (Offres Groupées) :</w:t>
      </w:r>
    </w:p>
    <w:p>
      <w:pPr>
        <w:pStyle w:val="Compact"/>
        <w:numPr>
          <w:ilvl w:val="1"/>
          <w:numId w:val="1008"/>
        </w:numPr>
      </w:pPr>
      <w:r>
        <w:t xml:space="preserve">Zone mettant en valeur des achats groupés avantageux (</w:t>
      </w:r>
      <w:r>
        <w:rPr>
          <w:i/>
          <w:iCs/>
        </w:rPr>
        <w:t xml:space="preserve">“Bundle deals - 3+ FROM 29.00 DH”</w:t>
      </w:r>
      <w:r>
        <w:t xml:space="preserve">).</w:t>
      </w:r>
    </w:p>
    <w:p>
      <w:pPr>
        <w:pStyle w:val="Compact"/>
        <w:numPr>
          <w:ilvl w:val="1"/>
          <w:numId w:val="1008"/>
        </w:numPr>
      </w:pPr>
      <w:r>
        <w:t xml:space="preserve">Présentation de produits complémentaires (ex: artisanat de Thuya, cosmétique d’Argan, babouches) avec leurs tarifs réduits en MAD.</w:t>
      </w:r>
    </w:p>
    <w:p>
      <w:r>
        <w:pict>
          <v:rect style="width:0;height:1.5pt" o:hralign="center" o:hrstd="t" o:hr="t"/>
        </w:pict>
      </w:r>
    </w:p>
    <w:bookmarkEnd w:id="21"/>
    <w:bookmarkStart w:id="25" w:name="X3169cbb2cb89bfc25f81415760a29fda8d57a71"/>
    <w:p>
      <w:pPr>
        <w:pStyle w:val="Heading3"/>
      </w:pPr>
      <w:r>
        <w:t xml:space="preserve">4.3.4. Interface</w:t>
      </w:r>
      <w:r>
        <w:t xml:space="preserve"> </w:t>
      </w:r>
      <w:r>
        <w:t xml:space="preserve">“Explore the Workshop Collections”</w:t>
      </w:r>
      <w:r>
        <w:t xml:space="preserve"> </w:t>
      </w:r>
      <w:r>
        <w:t xml:space="preserve">&amp; Panneau de Filtres Latéraux</w:t>
      </w:r>
    </w:p>
    <w:p>
      <w:pPr>
        <w:pStyle w:val="FirstParagraph"/>
      </w:pPr>
      <w:r>
        <w:t xml:space="preserve">L’interface d’exploration</w:t>
      </w:r>
      <w:r>
        <w:t xml:space="preserve"> </w:t>
      </w:r>
      <w:r>
        <w:rPr>
          <w:b/>
          <w:bCs/>
        </w:rPr>
        <w:t xml:space="preserve">“Explore the Workshop Collections”</w:t>
      </w:r>
      <w:r>
        <w:t xml:space="preserve"> </w:t>
      </w:r>
      <w:r>
        <w:t xml:space="preserve">constitue le cœur fonctionnel du filtrage de la marketplace.</w:t>
      </w:r>
    </w:p>
    <w:p>
      <w:pPr>
        <w:pStyle w:val="BodyText"/>
      </w:pPr>
      <w:r>
        <w:drawing>
          <wp:inline>
            <wp:extent cx="5334000" cy="3506905"/>
            <wp:effectExtent b="0" l="0" r="0" t="0"/>
            <wp:docPr descr="MOGADOR Choice Marketplace - Collection Filtering" title="" id="23" name="Picture"/>
            <a:graphic>
              <a:graphicData uri="http://schemas.openxmlformats.org/drawingml/2006/picture">
                <pic:pic>
                  <pic:nvPicPr>
                    <pic:cNvPr descr="rappor/img/WhatsApp%20Image%202026-08-02%20at%2019.23.17%20(1).jpeg" id="24" name="Picture"/>
                    <pic:cNvPicPr>
                      <a:picLocks noChangeArrowheads="1" noChangeAspect="1"/>
                    </pic:cNvPicPr>
                  </pic:nvPicPr>
                  <pic:blipFill>
                    <a:blip r:embed="rId22"/>
                    <a:stretch>
                      <a:fillRect/>
                    </a:stretch>
                  </pic:blipFill>
                  <pic:spPr bwMode="auto">
                    <a:xfrm>
                      <a:off x="0" y="0"/>
                      <a:ext cx="5334000" cy="3506905"/>
                    </a:xfrm>
                    <a:prstGeom prst="rect">
                      <a:avLst/>
                    </a:prstGeom>
                    <a:noFill/>
                    <a:ln w="9525">
                      <a:noFill/>
                      <a:headEnd/>
                      <a:tailEnd/>
                    </a:ln>
                  </pic:spPr>
                </pic:pic>
              </a:graphicData>
            </a:graphic>
          </wp:inline>
        </w:drawing>
      </w:r>
      <w:r>
        <w:t xml:space="preserve"> </w:t>
      </w:r>
      <w:r>
        <w:rPr>
          <w:i/>
          <w:iCs/>
        </w:rPr>
        <w:t xml:space="preserve">Figure 4.4 : Interface</w:t>
      </w:r>
      <w:r>
        <w:rPr>
          <w:i/>
          <w:iCs/>
        </w:rPr>
        <w:t xml:space="preserve"> </w:t>
      </w:r>
      <w:r>
        <w:rPr>
          <w:i/>
          <w:iCs/>
        </w:rPr>
        <w:t xml:space="preserve">“Explore the Workshop Collections”</w:t>
      </w:r>
      <w:r>
        <w:rPr>
          <w:i/>
          <w:iCs/>
        </w:rPr>
        <w:t xml:space="preserve"> </w:t>
      </w:r>
      <w:r>
        <w:rPr>
          <w:i/>
          <w:iCs/>
        </w:rPr>
        <w:t xml:space="preserve">montrant le filtre par catégorie, la réglette de prix et les résultats.</w:t>
      </w:r>
    </w:p>
    <w:p>
      <w:pPr>
        <w:pStyle w:val="Compact"/>
        <w:numPr>
          <w:ilvl w:val="0"/>
          <w:numId w:val="1009"/>
        </w:numPr>
      </w:pPr>
      <w:r>
        <w:rPr>
          <w:b/>
          <w:bCs/>
        </w:rPr>
        <w:t xml:space="preserve">Composants et Découpage des Filtres (FilterSidebar) :</w:t>
      </w:r>
    </w:p>
    <w:p>
      <w:pPr>
        <w:pStyle w:val="Compact"/>
        <w:numPr>
          <w:ilvl w:val="1"/>
          <w:numId w:val="1010"/>
        </w:numPr>
      </w:pPr>
      <w:r>
        <w:rPr>
          <w:b/>
          <w:bCs/>
        </w:rPr>
        <w:t xml:space="preserve">Keyword Query Input :</w:t>
      </w:r>
      <w:r>
        <w:t xml:space="preserve"> </w:t>
      </w:r>
      <w:r>
        <w:t xml:space="preserve">Champ de recherche local permettant la Saisie textuelle (</w:t>
      </w:r>
      <w:r>
        <w:rPr>
          <w:i/>
          <w:iCs/>
        </w:rPr>
        <w:t xml:space="preserve">“e.g. Thuya, Argan…”</w:t>
      </w:r>
      <w:r>
        <w:t xml:space="preserve">).</w:t>
      </w:r>
    </w:p>
    <w:p>
      <w:pPr>
        <w:pStyle w:val="Compact"/>
        <w:numPr>
          <w:ilvl w:val="1"/>
          <w:numId w:val="1010"/>
        </w:numPr>
      </w:pPr>
      <w:r>
        <w:rPr>
          <w:b/>
          <w:bCs/>
        </w:rPr>
        <w:t xml:space="preserve">Specialty Category Buttons :</w:t>
      </w:r>
      <w:r>
        <w:t xml:space="preserve"> </w:t>
      </w:r>
      <w:r>
        <w:t xml:space="preserve">Série de boutons de filtrage thématique dynamique :</w:t>
      </w:r>
    </w:p>
    <w:p>
      <w:pPr>
        <w:pStyle w:val="Compact"/>
        <w:numPr>
          <w:ilvl w:val="2"/>
          <w:numId w:val="1011"/>
        </w:numPr>
      </w:pPr>
      <w:r>
        <w:rPr>
          <w:i/>
          <w:iCs/>
        </w:rPr>
        <w:t xml:space="preserve">Artisanal Wood</w:t>
      </w:r>
      <w:r>
        <w:t xml:space="preserve"> </w:t>
      </w:r>
      <w:r>
        <w:t xml:space="preserve">(Objets et marqueterie en bois de Thuya).</w:t>
      </w:r>
    </w:p>
    <w:p>
      <w:pPr>
        <w:pStyle w:val="Compact"/>
        <w:numPr>
          <w:ilvl w:val="2"/>
          <w:numId w:val="1011"/>
        </w:numPr>
      </w:pPr>
      <w:r>
        <w:rPr>
          <w:i/>
          <w:iCs/>
        </w:rPr>
        <w:t xml:space="preserve">Cosmetics &amp; Oils</w:t>
      </w:r>
      <w:r>
        <w:t xml:space="preserve"> </w:t>
      </w:r>
      <w:r>
        <w:t xml:space="preserve">(Huiles d’Argan pure cosmétiques et alimentaires).</w:t>
      </w:r>
    </w:p>
    <w:p>
      <w:pPr>
        <w:pStyle w:val="Compact"/>
        <w:numPr>
          <w:ilvl w:val="2"/>
          <w:numId w:val="1011"/>
        </w:numPr>
      </w:pPr>
      <w:r>
        <w:rPr>
          <w:i/>
          <w:iCs/>
        </w:rPr>
        <w:t xml:space="preserve">Surf Gear</w:t>
      </w:r>
      <w:r>
        <w:t xml:space="preserve"> </w:t>
      </w:r>
      <w:r>
        <w:t xml:space="preserve">(Équipements et cours de surf d’Essaouira).</w:t>
      </w:r>
    </w:p>
    <w:p>
      <w:pPr>
        <w:pStyle w:val="Compact"/>
        <w:numPr>
          <w:ilvl w:val="2"/>
          <w:numId w:val="1011"/>
        </w:numPr>
      </w:pPr>
      <w:r>
        <w:rPr>
          <w:i/>
          <w:iCs/>
        </w:rPr>
        <w:t xml:space="preserve">Leather Goods</w:t>
      </w:r>
      <w:r>
        <w:t xml:space="preserve"> </w:t>
      </w:r>
      <w:r>
        <w:t xml:space="preserve">(Sacs et maroquinerie de la médina).</w:t>
      </w:r>
    </w:p>
    <w:p>
      <w:pPr>
        <w:pStyle w:val="Compact"/>
        <w:numPr>
          <w:ilvl w:val="2"/>
          <w:numId w:val="1011"/>
        </w:numPr>
      </w:pPr>
      <w:r>
        <w:rPr>
          <w:i/>
          <w:iCs/>
        </w:rPr>
        <w:t xml:space="preserve">Moroccan Rugs</w:t>
      </w:r>
      <w:r>
        <w:t xml:space="preserve"> </w:t>
      </w:r>
      <w:r>
        <w:t xml:space="preserve">(Tapis berbères authentiques).</w:t>
      </w:r>
    </w:p>
    <w:p>
      <w:pPr>
        <w:pStyle w:val="Compact"/>
        <w:numPr>
          <w:ilvl w:val="2"/>
          <w:numId w:val="1011"/>
        </w:numPr>
      </w:pPr>
      <w:r>
        <w:rPr>
          <w:i/>
          <w:iCs/>
        </w:rPr>
        <w:t xml:space="preserve">Pottery &amp; Ceramic</w:t>
      </w:r>
      <w:r>
        <w:t xml:space="preserve"> </w:t>
      </w:r>
      <w:r>
        <w:t xml:space="preserve">(Poteries et céramiques d’art).</w:t>
      </w:r>
    </w:p>
    <w:p>
      <w:pPr>
        <w:pStyle w:val="Compact"/>
        <w:numPr>
          <w:ilvl w:val="1"/>
          <w:numId w:val="1010"/>
        </w:numPr>
      </w:pPr>
      <w:r>
        <w:rPr>
          <w:b/>
          <w:bCs/>
        </w:rPr>
        <w:t xml:space="preserve">Max Price Limit Slider :</w:t>
      </w:r>
      <w:r>
        <w:t xml:space="preserve"> </w:t>
      </w:r>
      <w:r>
        <w:t xml:space="preserve">Réglette de prix interactive permettant de borner le tarif maximal souhaité (échelle de 0 DH à 5 000 DH). L’événement</w:t>
      </w:r>
      <w:r>
        <w:t xml:space="preserve"> </w:t>
      </w:r>
      <w:r>
        <w:rPr>
          <w:rStyle w:val="VerbatimChar"/>
        </w:rPr>
        <w:t xml:space="preserve">onChange</w:t>
      </w:r>
      <w:r>
        <w:t xml:space="preserve"> </w:t>
      </w:r>
      <w:r>
        <w:t xml:space="preserve">réactualise la requête Supabase instantanément.</w:t>
      </w:r>
    </w:p>
    <w:p>
      <w:pPr>
        <w:pStyle w:val="Compact"/>
        <w:numPr>
          <w:ilvl w:val="1"/>
          <w:numId w:val="1010"/>
        </w:numPr>
      </w:pPr>
      <w:r>
        <w:rPr>
          <w:b/>
          <w:bCs/>
        </w:rPr>
        <w:t xml:space="preserve">Sort Options Dropdown :</w:t>
      </w:r>
      <w:r>
        <w:t xml:space="preserve"> </w:t>
      </w:r>
      <w:r>
        <w:t xml:space="preserve">Menu déroulant proposant le tri par</w:t>
      </w:r>
      <w:r>
        <w:t xml:space="preserve"> </w:t>
      </w:r>
      <w:r>
        <w:rPr>
          <w:i/>
          <w:iCs/>
        </w:rPr>
        <w:t xml:space="preserve">Newest Additions</w:t>
      </w:r>
      <w:r>
        <w:t xml:space="preserve"> </w:t>
      </w:r>
      <w:r>
        <w:t xml:space="preserve">(Nouveautés),</w:t>
      </w:r>
      <w:r>
        <w:t xml:space="preserve"> </w:t>
      </w:r>
      <w:r>
        <w:rPr>
          <w:i/>
          <w:iCs/>
        </w:rPr>
        <w:t xml:space="preserve">Price: Low to High</w:t>
      </w:r>
      <w:r>
        <w:t xml:space="preserve">,</w:t>
      </w:r>
      <w:r>
        <w:t xml:space="preserve"> </w:t>
      </w:r>
      <w:r>
        <w:rPr>
          <w:i/>
          <w:iCs/>
        </w:rPr>
        <w:t xml:space="preserve">Price: High to Low</w:t>
      </w:r>
      <w:r>
        <w:t xml:space="preserve">.</w:t>
      </w:r>
    </w:p>
    <w:p>
      <w:pPr>
        <w:pStyle w:val="Compact"/>
        <w:numPr>
          <w:ilvl w:val="1"/>
          <w:numId w:val="1010"/>
        </w:numPr>
      </w:pPr>
      <w:r>
        <w:rPr>
          <w:b/>
          <w:bCs/>
        </w:rPr>
        <w:t xml:space="preserve">Compteur de Résultats Dynamique :</w:t>
      </w:r>
      <w:r>
        <w:t xml:space="preserve"> </w:t>
      </w:r>
      <w:r>
        <w:t xml:space="preserve">Affichage en haut de la grille du nombre de correspondances SQL exactes (</w:t>
      </w:r>
      <w:r>
        <w:rPr>
          <w:i/>
          <w:iCs/>
        </w:rPr>
        <w:t xml:space="preserve">“3 MATCHES FOUND”</w:t>
      </w:r>
      <w:r>
        <w:t xml:space="preserve">).</w:t>
      </w:r>
    </w:p>
    <w:p>
      <w:r>
        <w:pict>
          <v:rect style="width:0;height:1.5pt" o:hralign="center" o:hrstd="t" o:hr="t"/>
        </w:pict>
      </w:r>
    </w:p>
    <w:bookmarkEnd w:id="25"/>
    <w:bookmarkStart w:id="29" w:name="Xf942b9917a5a05b5bf3e88d662a5cbbf3e67a12"/>
    <w:p>
      <w:pPr>
        <w:pStyle w:val="Heading3"/>
      </w:pPr>
      <w:r>
        <w:t xml:space="preserve">4.3.5. Section</w:t>
      </w:r>
      <w:r>
        <w:t xml:space="preserve"> </w:t>
      </w:r>
      <w:r>
        <w:t xml:space="preserve">“MORE TO LOVE”</w:t>
      </w:r>
      <w:r>
        <w:t xml:space="preserve"> </w:t>
      </w:r>
      <w:r>
        <w:t xml:space="preserve">&amp; Grille Dynamique de Produits</w:t>
      </w:r>
    </w:p>
    <w:p>
      <w:pPr>
        <w:pStyle w:val="FirstParagraph"/>
      </w:pPr>
      <w:r>
        <w:t xml:space="preserve">La section</w:t>
      </w:r>
      <w:r>
        <w:t xml:space="preserve"> </w:t>
      </w:r>
      <w:r>
        <w:t xml:space="preserve">“MORE TO LOVE”</w:t>
      </w:r>
      <w:r>
        <w:t xml:space="preserve"> </w:t>
      </w:r>
      <w:r>
        <w:t xml:space="preserve">constitue le catalogue étendu d’articles présentés sous forme d’onglets de catégories thématiques.</w:t>
      </w:r>
    </w:p>
    <w:p>
      <w:pPr>
        <w:pStyle w:val="BodyText"/>
      </w:pPr>
      <w:r>
        <w:drawing>
          <wp:inline>
            <wp:extent cx="5334000" cy="2529911"/>
            <wp:effectExtent b="0" l="0" r="0" t="0"/>
            <wp:docPr descr="MOGADOR Choice Marketplace - More To Love Section" title="" id="27" name="Picture"/>
            <a:graphic>
              <a:graphicData uri="http://schemas.openxmlformats.org/drawingml/2006/picture">
                <pic:pic>
                  <pic:nvPicPr>
                    <pic:cNvPr descr="rappor/img/WhatsApp%20Image%202026-08-02%20at%2019.21.35.jpeg" id="28" name="Picture"/>
                    <pic:cNvPicPr>
                      <a:picLocks noChangeArrowheads="1" noChangeAspect="1"/>
                    </pic:cNvPicPr>
                  </pic:nvPicPr>
                  <pic:blipFill>
                    <a:blip r:embed="rId26"/>
                    <a:stretch>
                      <a:fillRect/>
                    </a:stretch>
                  </pic:blipFill>
                  <pic:spPr bwMode="auto">
                    <a:xfrm>
                      <a:off x="0" y="0"/>
                      <a:ext cx="5334000" cy="2529911"/>
                    </a:xfrm>
                    <a:prstGeom prst="rect">
                      <a:avLst/>
                    </a:prstGeom>
                    <a:noFill/>
                    <a:ln w="9525">
                      <a:noFill/>
                      <a:headEnd/>
                      <a:tailEnd/>
                    </a:ln>
                  </pic:spPr>
                </pic:pic>
              </a:graphicData>
            </a:graphic>
          </wp:inline>
        </w:drawing>
      </w:r>
      <w:r>
        <w:t xml:space="preserve"> </w:t>
      </w:r>
      <w:r>
        <w:rPr>
          <w:i/>
          <w:iCs/>
        </w:rPr>
        <w:t xml:space="preserve">Figure 4.5 : Section</w:t>
      </w:r>
      <w:r>
        <w:rPr>
          <w:i/>
          <w:iCs/>
        </w:rPr>
        <w:t xml:space="preserve"> </w:t>
      </w:r>
      <w:r>
        <w:rPr>
          <w:i/>
          <w:iCs/>
        </w:rPr>
        <w:t xml:space="preserve">“MORE TO LOVE”</w:t>
      </w:r>
      <w:r>
        <w:rPr>
          <w:i/>
          <w:iCs/>
        </w:rPr>
        <w:t xml:space="preserve"> </w:t>
      </w:r>
      <w:r>
        <w:rPr>
          <w:i/>
          <w:iCs/>
        </w:rPr>
        <w:t xml:space="preserve">avec barre d’onglets et cartes de produits enrichies.</w:t>
      </w:r>
    </w:p>
    <w:p>
      <w:pPr>
        <w:pStyle w:val="Compact"/>
        <w:numPr>
          <w:ilvl w:val="0"/>
          <w:numId w:val="1012"/>
        </w:numPr>
      </w:pPr>
      <w:r>
        <w:rPr>
          <w:b/>
          <w:bCs/>
        </w:rPr>
        <w:t xml:space="preserve">Barre d’Onglets de Catégories (Category Tabs Bar) :</w:t>
      </w:r>
    </w:p>
    <w:p>
      <w:pPr>
        <w:pStyle w:val="Compact"/>
        <w:numPr>
          <w:ilvl w:val="1"/>
          <w:numId w:val="1013"/>
        </w:numPr>
      </w:pPr>
      <w:r>
        <w:t xml:space="preserve">Permet le basculement rapide entre les univers :</w:t>
      </w:r>
      <w:r>
        <w:t xml:space="preserve"> </w:t>
      </w:r>
      <w:r>
        <w:rPr>
          <w:i/>
          <w:iCs/>
        </w:rPr>
        <w:t xml:space="preserve">ALL</w:t>
      </w:r>
      <w:r>
        <w:t xml:space="preserve">,</w:t>
      </w:r>
      <w:r>
        <w:t xml:space="preserve"> </w:t>
      </w:r>
      <w:r>
        <w:rPr>
          <w:i/>
          <w:iCs/>
        </w:rPr>
        <w:t xml:space="preserve">RUGS &amp; TAPESTRIES</w:t>
      </w:r>
      <w:r>
        <w:t xml:space="preserve">,</w:t>
      </w:r>
      <w:r>
        <w:t xml:space="preserve"> </w:t>
      </w:r>
      <w:r>
        <w:rPr>
          <w:i/>
          <w:iCs/>
        </w:rPr>
        <w:t xml:space="preserve">WOOD CARVINGS</w:t>
      </w:r>
      <w:r>
        <w:t xml:space="preserve">,</w:t>
      </w:r>
      <w:r>
        <w:t xml:space="preserve"> </w:t>
      </w:r>
      <w:r>
        <w:rPr>
          <w:i/>
          <w:iCs/>
        </w:rPr>
        <w:t xml:space="preserve">OILS &amp; COSMETICS</w:t>
      </w:r>
      <w:r>
        <w:t xml:space="preserve">,</w:t>
      </w:r>
      <w:r>
        <w:t xml:space="preserve"> </w:t>
      </w:r>
      <w:r>
        <w:rPr>
          <w:i/>
          <w:iCs/>
        </w:rPr>
        <w:t xml:space="preserve">EXCURSIONS &amp; GUIDED TOURS</w:t>
      </w:r>
      <w:r>
        <w:t xml:space="preserve">,</w:t>
      </w:r>
      <w:r>
        <w:t xml:space="preserve"> </w:t>
      </w:r>
      <w:r>
        <w:rPr>
          <w:i/>
          <w:iCs/>
        </w:rPr>
        <w:t xml:space="preserve">SURF &amp; WATER SPORTS LESSONS</w:t>
      </w:r>
      <w:r>
        <w:t xml:space="preserve">,</w:t>
      </w:r>
      <w:r>
        <w:t xml:space="preserve"> </w:t>
      </w:r>
      <w:r>
        <w:rPr>
          <w:i/>
          <w:iCs/>
        </w:rPr>
        <w:t xml:space="preserve">CULINARY ARTS &amp; SPICES</w:t>
      </w:r>
      <w:r>
        <w:t xml:space="preserve">.</w:t>
      </w:r>
    </w:p>
    <w:p>
      <w:pPr>
        <w:pStyle w:val="Compact"/>
        <w:numPr>
          <w:ilvl w:val="0"/>
          <w:numId w:val="1012"/>
        </w:numPr>
      </w:pPr>
      <w:r>
        <w:rPr>
          <w:b/>
          <w:bCs/>
        </w:rPr>
        <w:t xml:space="preserve">Anatomie de la Carte Produit Universelle (ProductCard) :</w:t>
      </w:r>
    </w:p>
    <w:p>
      <w:pPr>
        <w:pStyle w:val="Compact"/>
        <w:numPr>
          <w:ilvl w:val="1"/>
          <w:numId w:val="1014"/>
        </w:numPr>
      </w:pPr>
      <w:r>
        <w:t xml:space="preserve">Image haute définition de l’objet artisanal hébergée sur Supabase Storage.</w:t>
      </w:r>
    </w:p>
    <w:p>
      <w:pPr>
        <w:pStyle w:val="Compact"/>
        <w:numPr>
          <w:ilvl w:val="1"/>
          <w:numId w:val="1014"/>
        </w:numPr>
      </w:pPr>
      <w:r>
        <w:t xml:space="preserve">Titre descriptif précis de l’article (ex:</w:t>
      </w:r>
      <w:r>
        <w:t xml:space="preserve"> </w:t>
      </w:r>
      <w:r>
        <w:rPr>
          <w:i/>
          <w:iCs/>
        </w:rPr>
        <w:t xml:space="preserve">Manteau 3 pièces avec broderie traditionnelle</w:t>
      </w:r>
      <w:r>
        <w:t xml:space="preserve">,</w:t>
      </w:r>
      <w:r>
        <w:t xml:space="preserve"> </w:t>
      </w:r>
      <w:r>
        <w:rPr>
          <w:i/>
          <w:iCs/>
        </w:rPr>
        <w:t xml:space="preserve">Sandales marocaines faites main</w:t>
      </w:r>
      <w:r>
        <w:t xml:space="preserve">).</w:t>
      </w:r>
    </w:p>
    <w:p>
      <w:pPr>
        <w:pStyle w:val="Compact"/>
        <w:numPr>
          <w:ilvl w:val="1"/>
          <w:numId w:val="1014"/>
        </w:numPr>
      </w:pPr>
      <w:r>
        <w:t xml:space="preserve">Évaluation par étoiles et note moyenne (ex:</w:t>
      </w:r>
      <w:r>
        <w:t xml:space="preserve"> </w:t>
      </w:r>
      <w:r>
        <w:rPr>
          <w:i/>
          <w:iCs/>
        </w:rPr>
        <w:t xml:space="preserve">4.5 | 1,200+ sold</w:t>
      </w:r>
      <w:r>
        <w:t xml:space="preserve"> </w:t>
      </w:r>
      <w:r>
        <w:t xml:space="preserve">ou</w:t>
      </w:r>
      <w:r>
        <w:t xml:space="preserve"> </w:t>
      </w:r>
      <w:r>
        <w:rPr>
          <w:i/>
          <w:iCs/>
        </w:rPr>
        <w:t xml:space="preserve">4.5 | 15,000+ sold</w:t>
      </w:r>
      <w:r>
        <w:t xml:space="preserve">).</w:t>
      </w:r>
    </w:p>
    <w:p>
      <w:pPr>
        <w:pStyle w:val="Compact"/>
        <w:numPr>
          <w:ilvl w:val="1"/>
          <w:numId w:val="1014"/>
        </w:numPr>
      </w:pPr>
      <w:r>
        <w:t xml:space="preserve">Prix en Dirhams Marocains (ex:</w:t>
      </w:r>
      <w:r>
        <w:t xml:space="preserve"> </w:t>
      </w:r>
      <w:r>
        <w:rPr>
          <w:i/>
          <w:iCs/>
        </w:rPr>
        <w:t xml:space="preserve">MAD 444</w:t>
      </w:r>
      <w:r>
        <w:t xml:space="preserve">,</w:t>
      </w:r>
      <w:r>
        <w:t xml:space="preserve"> </w:t>
      </w:r>
      <w:r>
        <w:rPr>
          <w:i/>
          <w:iCs/>
        </w:rPr>
        <w:t xml:space="preserve">MAD 550</w:t>
      </w:r>
      <w:r>
        <w:t xml:space="preserve">,</w:t>
      </w:r>
      <w:r>
        <w:t xml:space="preserve"> </w:t>
      </w:r>
      <w:r>
        <w:rPr>
          <w:i/>
          <w:iCs/>
        </w:rPr>
        <w:t xml:space="preserve">MAD 249</w:t>
      </w:r>
      <w:r>
        <w:t xml:space="preserve">).</w:t>
      </w:r>
    </w:p>
    <w:p>
      <w:pPr>
        <w:pStyle w:val="Compact"/>
        <w:numPr>
          <w:ilvl w:val="1"/>
          <w:numId w:val="1014"/>
        </w:numPr>
      </w:pPr>
      <w:r>
        <w:t xml:space="preserve">Badges promotionnels inclus :</w:t>
      </w:r>
      <w:r>
        <w:t xml:space="preserve"> </w:t>
      </w:r>
      <w:r>
        <w:rPr>
          <w:i/>
          <w:iCs/>
        </w:rPr>
        <w:t xml:space="preserve">“WELCOME DEAL • FREE SHIPPING”</w:t>
      </w:r>
      <w:r>
        <w:t xml:space="preserve">,</w:t>
      </w:r>
      <w:r>
        <w:t xml:space="preserve"> </w:t>
      </w:r>
      <w:r>
        <w:rPr>
          <w:i/>
          <w:iCs/>
        </w:rPr>
        <w:t xml:space="preserve">“CHOICE”</w:t>
      </w:r>
      <w:r>
        <w:t xml:space="preserve">,</w:t>
      </w:r>
      <w:r>
        <w:t xml:space="preserve"> </w:t>
      </w:r>
      <w:r>
        <w:rPr>
          <w:i/>
          <w:iCs/>
        </w:rPr>
        <w:t xml:space="preserve">“New shoppers save MAD X”</w:t>
      </w:r>
      <w:r>
        <w:t xml:space="preserve">.</w:t>
      </w:r>
    </w:p>
    <w:p>
      <w:pPr>
        <w:pStyle w:val="Compact"/>
        <w:numPr>
          <w:ilvl w:val="1"/>
          <w:numId w:val="1014"/>
        </w:numPr>
      </w:pPr>
      <w:r>
        <w:t xml:space="preserve">Boutons interactifs : Icône de cœur pour la mise en favoris et icône de caddie pour l’ajout au panier.</w:t>
      </w:r>
    </w:p>
    <w:p>
      <w:r>
        <w:pict>
          <v:rect style="width:0;height:1.5pt" o:hralign="center" o:hrstd="t" o:hr="t"/>
        </w:pict>
      </w:r>
    </w:p>
    <w:bookmarkEnd w:id="29"/>
    <w:bookmarkStart w:id="30" w:name="X979a21a18b7ccc2bb2965f1edc58b30ddc65b07"/>
    <w:p>
      <w:pPr>
        <w:pStyle w:val="Heading3"/>
      </w:pPr>
      <w:r>
        <w:t xml:space="preserve">4.3.6. Module d’Authentification (Sign In / Register) via Supabase Auth</w:t>
      </w:r>
    </w:p>
    <w:p>
      <w:pPr>
        <w:pStyle w:val="FirstParagraph"/>
      </w:pPr>
      <w:r>
        <w:t xml:space="preserve">Le module d’authentification offre deux modales réactives pour la gestion des comptes utilisateurs.</w:t>
      </w:r>
    </w:p>
    <w:p>
      <w:pPr>
        <w:pStyle w:val="BodyText"/>
      </w:pPr>
      <w:r>
        <w:t xml:space="preserve">[IMAGE REQUISITION : Capture d’écran de l’interface de création de compte (Register) avec les champs Full Name, Email, Password, Phone Number]</w:t>
      </w:r>
    </w:p>
    <w:p>
      <w:pPr>
        <w:pStyle w:val="Compact"/>
        <w:numPr>
          <w:ilvl w:val="0"/>
          <w:numId w:val="1015"/>
        </w:numPr>
      </w:pPr>
      <w:r>
        <w:rPr>
          <w:b/>
          <w:bCs/>
        </w:rPr>
        <w:t xml:space="preserve">Formulaire d’Inscription (RegisterForm) :</w:t>
      </w:r>
    </w:p>
    <w:p>
      <w:pPr>
        <w:pStyle w:val="Compact"/>
        <w:numPr>
          <w:ilvl w:val="1"/>
          <w:numId w:val="1016"/>
        </w:numPr>
      </w:pPr>
      <w:r>
        <w:t xml:space="preserve">Saisie des informations du nouvel utilisateur (</w:t>
      </w:r>
      <w:r>
        <w:rPr>
          <w:i/>
          <w:iCs/>
        </w:rPr>
        <w:t xml:space="preserve">Full Name</w:t>
      </w:r>
      <w:r>
        <w:t xml:space="preserve">,</w:t>
      </w:r>
      <w:r>
        <w:t xml:space="preserve"> </w:t>
      </w:r>
      <w:r>
        <w:rPr>
          <w:i/>
          <w:iCs/>
        </w:rPr>
        <w:t xml:space="preserve">Enter your Email</w:t>
      </w:r>
      <w:r>
        <w:t xml:space="preserve">,</w:t>
      </w:r>
      <w:r>
        <w:t xml:space="preserve"> </w:t>
      </w:r>
      <w:r>
        <w:rPr>
          <w:i/>
          <w:iCs/>
        </w:rPr>
        <w:t xml:space="preserve">Password</w:t>
      </w:r>
      <w:r>
        <w:t xml:space="preserve">,</w:t>
      </w:r>
      <w:r>
        <w:t xml:space="preserve"> </w:t>
      </w:r>
      <w:r>
        <w:rPr>
          <w:i/>
          <w:iCs/>
        </w:rPr>
        <w:t xml:space="preserve">Phone Number</w:t>
      </w:r>
      <w:r>
        <w:t xml:space="preserve">).</w:t>
      </w:r>
    </w:p>
    <w:p>
      <w:pPr>
        <w:pStyle w:val="Compact"/>
        <w:numPr>
          <w:ilvl w:val="1"/>
          <w:numId w:val="1016"/>
        </w:numPr>
      </w:pPr>
      <w:r>
        <w:t xml:space="preserve">Bouton</w:t>
      </w:r>
      <w:r>
        <w:t xml:space="preserve"> </w:t>
      </w:r>
      <w:r>
        <w:rPr>
          <w:i/>
          <w:iCs/>
        </w:rPr>
        <w:t xml:space="preserve">“Submit”</w:t>
      </w:r>
      <w:r>
        <w:t xml:space="preserve"> </w:t>
      </w:r>
      <w:r>
        <w:t xml:space="preserve">relié à la méthode</w:t>
      </w:r>
      <w:r>
        <w:t xml:space="preserve"> </w:t>
      </w:r>
      <w:r>
        <w:rPr>
          <w:rStyle w:val="VerbatimChar"/>
        </w:rPr>
        <w:t xml:space="preserve">supabase.auth.signUp()</w:t>
      </w:r>
      <w:r>
        <w:t xml:space="preserve">.</w:t>
      </w:r>
    </w:p>
    <w:p>
      <w:pPr>
        <w:pStyle w:val="Compact"/>
        <w:numPr>
          <w:ilvl w:val="1"/>
          <w:numId w:val="1016"/>
        </w:numPr>
      </w:pPr>
      <w:r>
        <w:t xml:space="preserve">Déclenchement automatique du trigger PostgreSQL créant la ligne correspondante dans la table</w:t>
      </w:r>
      <w:r>
        <w:t xml:space="preserve"> </w:t>
      </w:r>
      <w:r>
        <w:rPr>
          <w:rStyle w:val="VerbatimChar"/>
        </w:rPr>
        <w:t xml:space="preserve">profiles</w:t>
      </w:r>
      <w:r>
        <w:t xml:space="preserve">.</w:t>
      </w:r>
    </w:p>
    <w:p>
      <w:pPr>
        <w:pStyle w:val="FirstParagraph"/>
      </w:pPr>
      <w:r>
        <w:t xml:space="preserve">[IMAGE REQUISITION : Capture d’écran de l’interface de connexion (Sign In / Login) affichant la notification de succès</w:t>
      </w:r>
      <w:r>
        <w:t xml:space="preserve"> </w:t>
      </w:r>
      <w:r>
        <w:t xml:space="preserve">“User login successfully”</w:t>
      </w:r>
      <w:r>
        <w:t xml:space="preserve">]</w:t>
      </w:r>
    </w:p>
    <w:p>
      <w:pPr>
        <w:pStyle w:val="Compact"/>
        <w:numPr>
          <w:ilvl w:val="0"/>
          <w:numId w:val="1017"/>
        </w:numPr>
      </w:pPr>
      <w:r>
        <w:rPr>
          <w:b/>
          <w:bCs/>
        </w:rPr>
        <w:t xml:space="preserve">Formulaire de Connexion (LoginForm) :</w:t>
      </w:r>
    </w:p>
    <w:p>
      <w:pPr>
        <w:pStyle w:val="Compact"/>
        <w:numPr>
          <w:ilvl w:val="1"/>
          <w:numId w:val="1018"/>
        </w:numPr>
      </w:pPr>
      <w:r>
        <w:t xml:space="preserve">Identification par e-mail et mot de passe.</w:t>
      </w:r>
    </w:p>
    <w:p>
      <w:pPr>
        <w:pStyle w:val="Compact"/>
        <w:numPr>
          <w:ilvl w:val="1"/>
          <w:numId w:val="1018"/>
        </w:numPr>
      </w:pPr>
      <w:r>
        <w:t xml:space="preserve">Notification dynamique de confirmation de succès (</w:t>
      </w:r>
      <w:r>
        <w:rPr>
          <w:i/>
          <w:iCs/>
        </w:rPr>
        <w:t xml:space="preserve">“User login successfully”</w:t>
      </w:r>
      <w:r>
        <w:t xml:space="preserve">).</w:t>
      </w:r>
    </w:p>
    <w:p>
      <w:pPr>
        <w:pStyle w:val="Compact"/>
        <w:numPr>
          <w:ilvl w:val="1"/>
          <w:numId w:val="1018"/>
        </w:numPr>
      </w:pPr>
      <w:r>
        <w:t xml:space="preserve">Enregistrement du jeton JWT dans les cookies sécurisés du navigateur.</w:t>
      </w:r>
    </w:p>
    <w:p>
      <w:r>
        <w:pict>
          <v:rect style="width:0;height:1.5pt" o:hralign="center" o:hrstd="t" o:hr="t"/>
        </w:pict>
      </w:r>
    </w:p>
    <w:bookmarkEnd w:id="30"/>
    <w:bookmarkStart w:id="31" w:name="X4d5efff48f91dbb2693601e257d7ae3a68b15a7"/>
    <w:p>
      <w:pPr>
        <w:pStyle w:val="Heading3"/>
      </w:pPr>
      <w:r>
        <w:t xml:space="preserve">4.3.7. Interface du Panier Réactif (Cart Drawer) et Gestion d’État Global</w:t>
      </w:r>
    </w:p>
    <w:p>
      <w:pPr>
        <w:pStyle w:val="FirstParagraph"/>
      </w:pPr>
      <w:r>
        <w:t xml:space="preserve">Le panier d’achat est matérialisé par un volet latéral réactif (Cart Drawer) accessible à tout moment sans quitter la page active.</w:t>
      </w:r>
    </w:p>
    <w:p>
      <w:pPr>
        <w:pStyle w:val="BodyText"/>
      </w:pPr>
      <w:r>
        <w:t xml:space="preserve">[IMAGE REQUISITION : Capture d’écran détaillée du volet latéral du Panier d’Achat (Cart Drawer) ouvert, avec la liste des articles, ajustements de quantités et montant total en MAD]</w:t>
      </w:r>
    </w:p>
    <w:p>
      <w:pPr>
        <w:pStyle w:val="Compact"/>
        <w:numPr>
          <w:ilvl w:val="0"/>
          <w:numId w:val="1019"/>
        </w:numPr>
      </w:pPr>
      <w:r>
        <w:rPr>
          <w:b/>
          <w:bCs/>
        </w:rPr>
        <w:t xml:space="preserve">Fonctionnalités et Interactivité du Cart Drawer :</w:t>
      </w:r>
    </w:p>
    <w:p>
      <w:pPr>
        <w:pStyle w:val="Compact"/>
        <w:numPr>
          <w:ilvl w:val="1"/>
          <w:numId w:val="1020"/>
        </w:numPr>
      </w:pPr>
      <w:r>
        <w:rPr>
          <w:b/>
          <w:bCs/>
        </w:rPr>
        <w:t xml:space="preserve">Transition d’ouverture :</w:t>
      </w:r>
      <w:r>
        <w:t xml:space="preserve"> </w:t>
      </w:r>
      <w:r>
        <w:t xml:space="preserve">Glissement fluide depuis le bord droit de l’écran lors d’un clic sur l’icône de panier.</w:t>
      </w:r>
    </w:p>
    <w:p>
      <w:pPr>
        <w:pStyle w:val="Compact"/>
        <w:numPr>
          <w:ilvl w:val="1"/>
          <w:numId w:val="1020"/>
        </w:numPr>
      </w:pPr>
      <w:r>
        <w:rPr>
          <w:b/>
          <w:bCs/>
        </w:rPr>
        <w:t xml:space="preserve">Lignes de commande réactives :</w:t>
      </w:r>
      <w:r>
        <w:t xml:space="preserve"> </w:t>
      </w:r>
      <w:r>
        <w:t xml:space="preserve">Chaque produit affiche sa miniature visuelle, son titre, son prix unitaire en MAD et un sélecteur de quantité intégrant les boutons</w:t>
      </w:r>
      <w:r>
        <w:t xml:space="preserve"> </w:t>
      </w:r>
      <w:r>
        <w:rPr>
          <w:rStyle w:val="VerbatimChar"/>
        </w:rPr>
        <w:t xml:space="preserve">+</w:t>
      </w:r>
      <w:r>
        <w:t xml:space="preserve"> </w:t>
      </w:r>
      <w:r>
        <w:t xml:space="preserve">et</w:t>
      </w:r>
      <w:r>
        <w:t xml:space="preserve"> </w:t>
      </w:r>
      <w:r>
        <w:rPr>
          <w:rStyle w:val="VerbatimChar"/>
        </w:rPr>
        <w:t xml:space="preserve">-</w:t>
      </w:r>
      <w:r>
        <w:t xml:space="preserve">.</w:t>
      </w:r>
    </w:p>
    <w:p>
      <w:pPr>
        <w:pStyle w:val="Compact"/>
        <w:numPr>
          <w:ilvl w:val="1"/>
          <w:numId w:val="1020"/>
        </w:numPr>
      </w:pPr>
      <w:r>
        <w:rPr>
          <w:b/>
          <w:bCs/>
        </w:rPr>
        <w:t xml:space="preserve">Suppression d’articles :</w:t>
      </w:r>
      <w:r>
        <w:t xml:space="preserve"> </w:t>
      </w:r>
      <w:r>
        <w:t xml:space="preserve">Bouton</w:t>
      </w:r>
      <w:r>
        <w:t xml:space="preserve"> </w:t>
      </w:r>
      <w:r>
        <w:rPr>
          <w:i/>
          <w:iCs/>
        </w:rPr>
        <w:t xml:space="preserve">“remove”</w:t>
      </w:r>
      <w:r>
        <w:t xml:space="preserve"> </w:t>
      </w:r>
      <w:r>
        <w:t xml:space="preserve">pour supprimer immédiatement une ligne de commande.</w:t>
      </w:r>
    </w:p>
    <w:p>
      <w:pPr>
        <w:pStyle w:val="Compact"/>
        <w:numPr>
          <w:ilvl w:val="1"/>
          <w:numId w:val="1020"/>
        </w:numPr>
      </w:pPr>
      <w:r>
        <w:rPr>
          <w:b/>
          <w:bCs/>
        </w:rPr>
        <w:t xml:space="preserve">Recalcul automatique du Total :</w:t>
      </w:r>
      <w:r>
        <w:t xml:space="preserve"> </w:t>
      </w:r>
      <w:r>
        <w:t xml:space="preserve">Mise à jour en temps réel du sous-total par article et du montant global de la commande dans le state React</w:t>
      </w:r>
      <w:r>
        <w:t xml:space="preserve"> </w:t>
      </w:r>
      <w:r>
        <w:rPr>
          <w:rStyle w:val="VerbatimChar"/>
        </w:rPr>
        <w:t xml:space="preserve">CartContext</w:t>
      </w:r>
      <w:r>
        <w:t xml:space="preserve"> </w:t>
      </w:r>
      <w:r>
        <w:t xml:space="preserve">et persistance sous Supabase.</w:t>
      </w:r>
    </w:p>
    <w:p>
      <w:r>
        <w:pict>
          <v:rect style="width:0;height:1.5pt" o:hralign="center" o:hrstd="t" o:hr="t"/>
        </w:pict>
      </w:r>
    </w:p>
    <w:bookmarkEnd w:id="31"/>
    <w:bookmarkStart w:id="32" w:name="X7628957ab01ad6e6166328d3ea76429a4145d94"/>
    <w:p>
      <w:pPr>
        <w:pStyle w:val="Heading3"/>
      </w:pPr>
      <w:r>
        <w:t xml:space="preserve">4.3.8. Page de Contact &amp; Carte Interactive Google Maps du CIA d’Essaouira</w:t>
      </w:r>
    </w:p>
    <w:p>
      <w:pPr>
        <w:pStyle w:val="FirstParagraph"/>
      </w:pPr>
      <w:r>
        <w:t xml:space="preserve">La page de contact offre une interface mixte associant un formulaire de message et la géolocalisation du Complexe Intégré de l’Artisanat (CIA).</w:t>
      </w:r>
    </w:p>
    <w:p>
      <w:pPr>
        <w:pStyle w:val="BodyText"/>
      </w:pPr>
      <w:r>
        <w:t xml:space="preserve">[IMAGE REQUISITION : Capture d’écran de la page de Contact montrant le formulaire de message et l’intégration de la carte Google Maps géolocalisant le CIA d’Essaouira à Argana]</w:t>
      </w:r>
    </w:p>
    <w:p>
      <w:pPr>
        <w:pStyle w:val="Compact"/>
        <w:numPr>
          <w:ilvl w:val="0"/>
          <w:numId w:val="1021"/>
        </w:numPr>
      </w:pPr>
      <w:r>
        <w:rPr>
          <w:b/>
          <w:bCs/>
        </w:rPr>
        <w:t xml:space="preserve">Composant Formulaire de Message (Partie Gauche) :</w:t>
      </w:r>
    </w:p>
    <w:p>
      <w:pPr>
        <w:pStyle w:val="Compact"/>
        <w:numPr>
          <w:ilvl w:val="1"/>
          <w:numId w:val="1022"/>
        </w:numPr>
      </w:pPr>
      <w:r>
        <w:t xml:space="preserve">Formulaire permettant aux usagers de contacter l’administration de l’artisanat.</w:t>
      </w:r>
    </w:p>
    <w:p>
      <w:pPr>
        <w:pStyle w:val="Compact"/>
        <w:numPr>
          <w:ilvl w:val="1"/>
          <w:numId w:val="1022"/>
        </w:numPr>
      </w:pPr>
      <w:r>
        <w:t xml:space="preserve">Champs :</w:t>
      </w:r>
      <w:r>
        <w:t xml:space="preserve"> </w:t>
      </w:r>
      <w:r>
        <w:rPr>
          <w:i/>
          <w:iCs/>
        </w:rPr>
        <w:t xml:space="preserve">Name</w:t>
      </w:r>
      <w:r>
        <w:t xml:space="preserve">,</w:t>
      </w:r>
      <w:r>
        <w:t xml:space="preserve"> </w:t>
      </w:r>
      <w:r>
        <w:rPr>
          <w:i/>
          <w:iCs/>
        </w:rPr>
        <w:t xml:space="preserve">E-mail</w:t>
      </w:r>
      <w:r>
        <w:t xml:space="preserve">,</w:t>
      </w:r>
      <w:r>
        <w:t xml:space="preserve"> </w:t>
      </w:r>
      <w:r>
        <w:rPr>
          <w:i/>
          <w:iCs/>
        </w:rPr>
        <w:t xml:space="preserve">Subject</w:t>
      </w:r>
      <w:r>
        <w:t xml:space="preserve">,</w:t>
      </w:r>
      <w:r>
        <w:t xml:space="preserve"> </w:t>
      </w:r>
      <w:r>
        <w:rPr>
          <w:i/>
          <w:iCs/>
        </w:rPr>
        <w:t xml:space="preserve">Message</w:t>
      </w:r>
      <w:r>
        <w:t xml:space="preserve">.</w:t>
      </w:r>
    </w:p>
    <w:p>
      <w:pPr>
        <w:pStyle w:val="Compact"/>
        <w:numPr>
          <w:ilvl w:val="1"/>
          <w:numId w:val="1022"/>
        </w:numPr>
      </w:pPr>
      <w:r>
        <w:t xml:space="preserve">Bouton d’envoi</w:t>
      </w:r>
      <w:r>
        <w:t xml:space="preserve"> </w:t>
      </w:r>
      <w:r>
        <w:rPr>
          <w:i/>
          <w:iCs/>
        </w:rPr>
        <w:t xml:space="preserve">“Send”</w:t>
      </w:r>
      <w:r>
        <w:t xml:space="preserve"> </w:t>
      </w:r>
      <w:r>
        <w:t xml:space="preserve">enregistrant la demande dans la table PostgreSQL</w:t>
      </w:r>
      <w:r>
        <w:t xml:space="preserve"> </w:t>
      </w:r>
      <w:r>
        <w:rPr>
          <w:rStyle w:val="VerbatimChar"/>
        </w:rPr>
        <w:t xml:space="preserve">contact_messages</w:t>
      </w:r>
      <w:r>
        <w:t xml:space="preserve">.</w:t>
      </w:r>
    </w:p>
    <w:p>
      <w:pPr>
        <w:pStyle w:val="Compact"/>
        <w:numPr>
          <w:ilvl w:val="0"/>
          <w:numId w:val="1021"/>
        </w:numPr>
      </w:pPr>
      <w:r>
        <w:rPr>
          <w:b/>
          <w:bCs/>
        </w:rPr>
        <w:t xml:space="preserve">Composant Carte Google Maps Interactive (Partie Droite) :</w:t>
      </w:r>
    </w:p>
    <w:p>
      <w:pPr>
        <w:pStyle w:val="Compact"/>
        <w:numPr>
          <w:ilvl w:val="1"/>
          <w:numId w:val="1023"/>
        </w:numPr>
      </w:pPr>
      <w:r>
        <w:t xml:space="preserve">Intégration géolocalisée de l’emplacement exact du CIA (Lotissement ARGANA, Essaouira).</w:t>
      </w:r>
    </w:p>
    <w:p>
      <w:pPr>
        <w:pStyle w:val="Compact"/>
        <w:numPr>
          <w:ilvl w:val="1"/>
          <w:numId w:val="1023"/>
        </w:numPr>
      </w:pPr>
      <w:r>
        <w:t xml:space="preserve">Affichage de la note d’évaluation institutionnelle (4.8 étoiles sur 13 avis) et bouton de calcul d’itinéraire.</w:t>
      </w:r>
    </w:p>
    <w:p>
      <w:r>
        <w:pict>
          <v:rect style="width:0;height:1.5pt" o:hralign="center" o:hrstd="t" o:hr="t"/>
        </w:pict>
      </w:r>
    </w:p>
    <w:bookmarkEnd w:id="32"/>
    <w:bookmarkStart w:id="33" w:name="X7a5ab4232ffb4bc3e43c5e76f4bc87d8f1b6ad5"/>
    <w:p>
      <w:pPr>
        <w:pStyle w:val="Heading3"/>
      </w:pPr>
      <w:r>
        <w:t xml:space="preserve">4.3.9. Composant Pied de Page (Footer) Institutionnel</w:t>
      </w:r>
    </w:p>
    <w:p>
      <w:pPr>
        <w:pStyle w:val="FirstParagraph"/>
      </w:pPr>
      <w:r>
        <w:t xml:space="preserve">Le pied de page clôture la mise en page de la plateforme en fournissant les informations officielles et liens de navigation.</w:t>
      </w:r>
    </w:p>
    <w:p>
      <w:pPr>
        <w:pStyle w:val="BodyText"/>
      </w:pPr>
      <w:r>
        <w:t xml:space="preserve">[IMAGE REQUISITION : Capture d’écran du composant Pied de Page (Footer) institutionnel]</w:t>
      </w:r>
    </w:p>
    <w:p>
      <w:pPr>
        <w:pStyle w:val="Compact"/>
        <w:numPr>
          <w:ilvl w:val="0"/>
          <w:numId w:val="1024"/>
        </w:numPr>
      </w:pPr>
      <w:r>
        <w:rPr>
          <w:b/>
          <w:bCs/>
        </w:rPr>
        <w:t xml:space="preserve">Contenu et Liens du Footer :</w:t>
      </w:r>
    </w:p>
    <w:p>
      <w:pPr>
        <w:pStyle w:val="Compact"/>
        <w:numPr>
          <w:ilvl w:val="1"/>
          <w:numId w:val="1025"/>
        </w:numPr>
      </w:pPr>
      <w:r>
        <w:rPr>
          <w:b/>
          <w:bCs/>
        </w:rPr>
        <w:t xml:space="preserve">Section Institutionnelle :</w:t>
      </w:r>
      <w:r>
        <w:t xml:space="preserve"> </w:t>
      </w:r>
      <w:r>
        <w:t xml:space="preserve">Présentation de la Direction Provinciale de l’Artisanat d’Essaouira.</w:t>
      </w:r>
    </w:p>
    <w:p>
      <w:pPr>
        <w:pStyle w:val="Compact"/>
        <w:numPr>
          <w:ilvl w:val="1"/>
          <w:numId w:val="1025"/>
        </w:numPr>
      </w:pPr>
      <w:r>
        <w:rPr>
          <w:b/>
          <w:bCs/>
        </w:rPr>
        <w:t xml:space="preserve">Products :</w:t>
      </w:r>
      <w:r>
        <w:t xml:space="preserve"> </w:t>
      </w:r>
      <w:r>
        <w:t xml:space="preserve">Liens vers les rubriques</w:t>
      </w:r>
      <w:r>
        <w:t xml:space="preserve"> </w:t>
      </w:r>
      <w:r>
        <w:rPr>
          <w:i/>
          <w:iCs/>
        </w:rPr>
        <w:t xml:space="preserve">New</w:t>
      </w:r>
      <w:r>
        <w:t xml:space="preserve">,</w:t>
      </w:r>
      <w:r>
        <w:t xml:space="preserve"> </w:t>
      </w:r>
      <w:r>
        <w:rPr>
          <w:i/>
          <w:iCs/>
        </w:rPr>
        <w:t xml:space="preserve">Featured</w:t>
      </w:r>
      <w:r>
        <w:t xml:space="preserve">,</w:t>
      </w:r>
      <w:r>
        <w:t xml:space="preserve"> </w:t>
      </w:r>
      <w:r>
        <w:rPr>
          <w:i/>
          <w:iCs/>
        </w:rPr>
        <w:t xml:space="preserve">Top Selling</w:t>
      </w:r>
      <w:r>
        <w:t xml:space="preserve">.</w:t>
      </w:r>
    </w:p>
    <w:p>
      <w:pPr>
        <w:pStyle w:val="Compact"/>
        <w:numPr>
          <w:ilvl w:val="1"/>
          <w:numId w:val="1025"/>
        </w:numPr>
      </w:pPr>
      <w:r>
        <w:rPr>
          <w:b/>
          <w:bCs/>
        </w:rPr>
        <w:t xml:space="preserve">Useful Links :</w:t>
      </w:r>
      <w:r>
        <w:t xml:space="preserve"> </w:t>
      </w:r>
      <w:r>
        <w:t xml:space="preserve">Accès rapide aux pages</w:t>
      </w:r>
      <w:r>
        <w:t xml:space="preserve"> </w:t>
      </w:r>
      <w:r>
        <w:rPr>
          <w:i/>
          <w:iCs/>
        </w:rPr>
        <w:t xml:space="preserve">Home</w:t>
      </w:r>
      <w:r>
        <w:t xml:space="preserve">,</w:t>
      </w:r>
      <w:r>
        <w:t xml:space="preserve"> </w:t>
      </w:r>
      <w:r>
        <w:rPr>
          <w:i/>
          <w:iCs/>
        </w:rPr>
        <w:t xml:space="preserve">Shop</w:t>
      </w:r>
      <w:r>
        <w:t xml:space="preserve">,</w:t>
      </w:r>
      <w:r>
        <w:t xml:space="preserve"> </w:t>
      </w:r>
      <w:r>
        <w:rPr>
          <w:i/>
          <w:iCs/>
        </w:rPr>
        <w:t xml:space="preserve">Contact Us</w:t>
      </w:r>
      <w:r>
        <w:t xml:space="preserve">.</w:t>
      </w:r>
    </w:p>
    <w:p>
      <w:pPr>
        <w:pStyle w:val="Compact"/>
        <w:numPr>
          <w:ilvl w:val="1"/>
          <w:numId w:val="1025"/>
        </w:numPr>
      </w:pPr>
      <w:r>
        <w:rPr>
          <w:b/>
          <w:bCs/>
        </w:rPr>
        <w:t xml:space="preserve">Contact Details :</w:t>
      </w:r>
      <w:r>
        <w:t xml:space="preserve"> </w:t>
      </w:r>
      <w:r>
        <w:t xml:space="preserve">Adresse physique (Lotissement ARGANA, Essaouira), adresse e-mail (</w:t>
      </w:r>
      <w:r>
        <w:rPr>
          <w:rStyle w:val="VerbatimChar"/>
        </w:rPr>
        <w:t xml:space="preserve">cia.essaouira@gmail.com</w:t>
      </w:r>
      <w:r>
        <w:t xml:space="preserve">), numéro de téléphone officiel (</w:t>
      </w:r>
      <w:r>
        <w:rPr>
          <w:rStyle w:val="VerbatimChar"/>
        </w:rPr>
        <w:t xml:space="preserve">+212 657-206499</w:t>
      </w:r>
      <w:r>
        <w:t xml:space="preserve">).</w:t>
      </w:r>
    </w:p>
    <w:p>
      <w:pPr>
        <w:pStyle w:val="Compact"/>
        <w:numPr>
          <w:ilvl w:val="1"/>
          <w:numId w:val="1025"/>
        </w:numPr>
      </w:pPr>
      <w:r>
        <w:rPr>
          <w:b/>
          <w:bCs/>
        </w:rPr>
        <w:t xml:space="preserve">Réseaux Sociaux :</w:t>
      </w:r>
      <w:r>
        <w:t xml:space="preserve"> </w:t>
      </w:r>
      <w:r>
        <w:t xml:space="preserve">Icônes vers les comptes officiels Facebook, Instagram et TikTok.</w:t>
      </w:r>
    </w:p>
    <w:p>
      <w:r>
        <w:pict>
          <v:rect style="width:0;height:1.5pt" o:hralign="center" o:hrstd="t" o:hr="t"/>
        </w:pict>
      </w:r>
    </w:p>
    <w:bookmarkEnd w:id="33"/>
    <w:bookmarkEnd w:id="34"/>
    <w:bookmarkStart w:id="37" w:name="Xdb8739842fe56f11a7776cd82f9c36f3585bb63"/>
    <w:p>
      <w:pPr>
        <w:pStyle w:val="Heading2"/>
      </w:pPr>
      <w:r>
        <w:t xml:space="preserve">4.4. Intégration du SDK Supabase JS &amp; Server Actions Next.js</w:t>
      </w:r>
    </w:p>
    <w:p>
      <w:pPr>
        <w:pStyle w:val="FirstParagraph"/>
      </w:pPr>
      <w:r>
        <w:t xml:space="preserve">La communication entre le Front-End Next.js et la plateforme Cloud Supabase s’appuie sur le SDK officiel</w:t>
      </w:r>
      <w:r>
        <w:t xml:space="preserve"> </w:t>
      </w:r>
      <w:r>
        <w:rPr>
          <w:rStyle w:val="VerbatimChar"/>
        </w:rPr>
        <w:t xml:space="preserve">@supabase/supabase-js</w:t>
      </w:r>
      <w:r>
        <w:t xml:space="preserve"> </w:t>
      </w:r>
      <w:r>
        <w:t xml:space="preserve">et les Server Actions Next.js.</w:t>
      </w:r>
    </w:p>
    <w:bookmarkStart w:id="35" w:name="X16b205c0a8c1175396a1b21a271c44f3f3c0d92"/>
    <w:p>
      <w:pPr>
        <w:pStyle w:val="Heading3"/>
      </w:pPr>
      <w:r>
        <w:t xml:space="preserve">Extrait du Code Source : Initialisation du Client Supabase (</w:t>
      </w:r>
      <w:r>
        <w:rPr>
          <w:rStyle w:val="VerbatimChar"/>
        </w:rPr>
        <w:t xml:space="preserve">lib/supabase/client.js</w:t>
      </w:r>
      <w:r>
        <w:t xml:space="preserve">)</w:t>
      </w:r>
    </w:p>
    <w:p>
      <w:pPr>
        <w:pStyle w:val="SourceCode"/>
      </w:pPr>
      <w:r>
        <w:rPr>
          <w:rStyle w:val="ImportTok"/>
        </w:rPr>
        <w:t xml:space="preserve">import</w:t>
      </w:r>
      <w:r>
        <w:rPr>
          <w:rStyle w:val="NormalTok"/>
        </w:rPr>
        <w:t xml:space="preserve"> { createBrowserClient } </w:t>
      </w:r>
      <w:r>
        <w:rPr>
          <w:rStyle w:val="ImportTok"/>
        </w:rPr>
        <w:t xml:space="preserve">from</w:t>
      </w:r>
      <w:r>
        <w:rPr>
          <w:rStyle w:val="NormalTok"/>
        </w:rPr>
        <w:t xml:space="preserve"> </w:t>
      </w:r>
      <w:r>
        <w:rPr>
          <w:rStyle w:val="StringTok"/>
        </w:rPr>
        <w:t xml:space="preserve">'@supabase/ssr'</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createClient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createBrowserClient</w:t>
      </w:r>
      <w:r>
        <w:rPr>
          <w:rStyle w:val="Normal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NEXT_PUBLIC_SUPABASE_URL</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NEXT_PUBLIC_SUPABASE_ANON_KEY</w:t>
      </w:r>
      <w:r>
        <w:br/>
      </w:r>
      <w:r>
        <w:rPr>
          <w:rStyle w:val="NormalTok"/>
        </w:rPr>
        <w:t xml:space="preserve">  )</w:t>
      </w:r>
      <w:r>
        <w:rPr>
          <w:rStyle w:val="OperatorTok"/>
        </w:rPr>
        <w:t xml:space="preserve">;</w:t>
      </w:r>
      <w:r>
        <w:br/>
      </w:r>
      <w:r>
        <w:rPr>
          <w:rStyle w:val="NormalTok"/>
        </w:rPr>
        <w:t xml:space="preserve">}</w:t>
      </w:r>
    </w:p>
    <w:bookmarkEnd w:id="35"/>
    <w:bookmarkStart w:id="36" w:name="Xa30c1ed4120bf195932a1e6290aeb634e5e0638"/>
    <w:p>
      <w:pPr>
        <w:pStyle w:val="Heading3"/>
      </w:pPr>
      <w:r>
        <w:t xml:space="preserve">Extrait du Code Source : Server Action de Filtrage des Produits (</w:t>
      </w:r>
      <w:r>
        <w:rPr>
          <w:rStyle w:val="VerbatimChar"/>
        </w:rPr>
        <w:t xml:space="preserve">app/actions/products.js</w:t>
      </w:r>
      <w:r>
        <w:t xml:space="preserve">)</w:t>
      </w:r>
    </w:p>
    <w:p>
      <w:pPr>
        <w:pStyle w:val="SourceCode"/>
      </w:pPr>
      <w:r>
        <w:rPr>
          <w:rStyle w:val="StringTok"/>
        </w:rPr>
        <w:t xml:space="preserve">'use server'</w:t>
      </w:r>
      <w:r>
        <w:rPr>
          <w:rStyle w:val="OperatorTok"/>
        </w:rPr>
        <w:t xml:space="preserve">;</w:t>
      </w:r>
      <w:r>
        <w:br/>
      </w:r>
      <w:r>
        <w:br/>
      </w:r>
      <w:r>
        <w:rPr>
          <w:rStyle w:val="ImportTok"/>
        </w:rPr>
        <w:t xml:space="preserve">import</w:t>
      </w:r>
      <w:r>
        <w:rPr>
          <w:rStyle w:val="NormalTok"/>
        </w:rPr>
        <w:t xml:space="preserve"> { createServerClient } </w:t>
      </w:r>
      <w:r>
        <w:rPr>
          <w:rStyle w:val="ImportTok"/>
        </w:rPr>
        <w:t xml:space="preserve">from</w:t>
      </w:r>
      <w:r>
        <w:rPr>
          <w:rStyle w:val="NormalTok"/>
        </w:rPr>
        <w:t xml:space="preserve"> </w:t>
      </w:r>
      <w:r>
        <w:rPr>
          <w:rStyle w:val="StringTok"/>
        </w:rPr>
        <w:t xml:space="preserve">'@supabase/ssr'</w:t>
      </w:r>
      <w:r>
        <w:rPr>
          <w:rStyle w:val="OperatorTok"/>
        </w:rPr>
        <w:t xml:space="preserve">;</w:t>
      </w:r>
      <w:r>
        <w:br/>
      </w:r>
      <w:r>
        <w:rPr>
          <w:rStyle w:val="ImportTok"/>
        </w:rPr>
        <w:t xml:space="preserve">import</w:t>
      </w:r>
      <w:r>
        <w:rPr>
          <w:rStyle w:val="NormalTok"/>
        </w:rPr>
        <w:t xml:space="preserve"> { cookies } </w:t>
      </w:r>
      <w:r>
        <w:rPr>
          <w:rStyle w:val="ImportTok"/>
        </w:rPr>
        <w:t xml:space="preserve">from</w:t>
      </w:r>
      <w:r>
        <w:rPr>
          <w:rStyle w:val="NormalTok"/>
        </w:rPr>
        <w:t xml:space="preserve"> </w:t>
      </w:r>
      <w:r>
        <w:rPr>
          <w:rStyle w:val="StringTok"/>
        </w:rPr>
        <w:t xml:space="preserve">'next/headers'</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filterProductsAction</w:t>
      </w:r>
      <w:r>
        <w:rPr>
          <w:rStyle w:val="NormalTok"/>
        </w:rPr>
        <w:t xml:space="preserve">({ categorySlug</w:t>
      </w:r>
      <w:r>
        <w:rPr>
          <w:rStyle w:val="OperatorTok"/>
        </w:rPr>
        <w:t xml:space="preserve">,</w:t>
      </w:r>
      <w:r>
        <w:rPr>
          <w:rStyle w:val="NormalTok"/>
        </w:rPr>
        <w:t xml:space="preserve"> maxPrice</w:t>
      </w:r>
      <w:r>
        <w:rPr>
          <w:rStyle w:val="OperatorTok"/>
        </w:rPr>
        <w:t xml:space="preserve">,</w:t>
      </w:r>
      <w:r>
        <w:rPr>
          <w:rStyle w:val="NormalTok"/>
        </w:rPr>
        <w:t xml:space="preserve"> sortBy }) {</w:t>
      </w:r>
      <w:r>
        <w:br/>
      </w:r>
      <w:r>
        <w:rPr>
          <w:rStyle w:val="NormalTok"/>
        </w:rPr>
        <w:t xml:space="preserve">  </w:t>
      </w:r>
      <w:r>
        <w:rPr>
          <w:rStyle w:val="KeywordTok"/>
        </w:rPr>
        <w:t xml:space="preserve">const</w:t>
      </w:r>
      <w:r>
        <w:rPr>
          <w:rStyle w:val="NormalTok"/>
        </w:rPr>
        <w:t xml:space="preserve"> cookieStore </w:t>
      </w:r>
      <w:r>
        <w:rPr>
          <w:rStyle w:val="OperatorTok"/>
        </w:rPr>
        <w:t xml:space="preserve">=</w:t>
      </w:r>
      <w:r>
        <w:rPr>
          <w:rStyle w:val="NormalTok"/>
        </w:rPr>
        <w:t xml:space="preserve"> </w:t>
      </w:r>
      <w:r>
        <w:rPr>
          <w:rStyle w:val="FunctionTok"/>
        </w:rPr>
        <w:t xml:space="preserve">cookies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supabase </w:t>
      </w:r>
      <w:r>
        <w:rPr>
          <w:rStyle w:val="OperatorTok"/>
        </w:rPr>
        <w:t xml:space="preserve">=</w:t>
      </w:r>
      <w:r>
        <w:rPr>
          <w:rStyle w:val="NormalTok"/>
        </w:rPr>
        <w:t xml:space="preserve"> </w:t>
      </w:r>
      <w:r>
        <w:rPr>
          <w:rStyle w:val="FunctionTok"/>
        </w:rPr>
        <w:t xml:space="preserve">createServerClient</w:t>
      </w:r>
      <w:r>
        <w:rPr>
          <w:rStyle w:val="Normal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NEXT_PUBLIC_SUPABASE_URL</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NEXT_PUBLIC_SUPABASE_ANON_KEY</w:t>
      </w:r>
      <w:r>
        <w:rPr>
          <w:rStyle w:val="OperatorTok"/>
        </w:rPr>
        <w:t xml:space="preserve">,</w:t>
      </w:r>
      <w:r>
        <w:br/>
      </w:r>
      <w:r>
        <w:rPr>
          <w:rStyle w:val="NormalTok"/>
        </w:rPr>
        <w:t xml:space="preserve">    {</w:t>
      </w:r>
      <w:r>
        <w:br/>
      </w:r>
      <w:r>
        <w:rPr>
          <w:rStyle w:val="NormalTok"/>
        </w:rPr>
        <w:t xml:space="preserve">      </w:t>
      </w:r>
      <w:r>
        <w:rPr>
          <w:rStyle w:val="DataTypeTok"/>
        </w:rPr>
        <w:t xml:space="preserve">cookies</w:t>
      </w:r>
      <w:r>
        <w:rPr>
          <w:rStyle w:val="OperatorTok"/>
        </w:rPr>
        <w:t xml:space="preserve">:</w:t>
      </w:r>
      <w:r>
        <w:rPr>
          <w:rStyle w:val="NormalTok"/>
        </w:rPr>
        <w:t xml:space="preserve"> {</w:t>
      </w:r>
      <w:r>
        <w:br/>
      </w:r>
      <w:r>
        <w:rPr>
          <w:rStyle w:val="NormalTok"/>
        </w:rPr>
        <w:t xml:space="preserve">        </w:t>
      </w:r>
      <w:r>
        <w:rPr>
          <w:rStyle w:val="KeywordTok"/>
        </w:rPr>
        <w:t xml:space="preserve">get</w:t>
      </w:r>
      <w:r>
        <w:rPr>
          <w:rStyle w:val="NormalTok"/>
        </w:rPr>
        <w:t xml:space="preserve">(name) {</w:t>
      </w:r>
      <w:r>
        <w:br/>
      </w:r>
      <w:r>
        <w:rPr>
          <w:rStyle w:val="NormalTok"/>
        </w:rPr>
        <w:t xml:space="preserve">          </w:t>
      </w:r>
      <w:r>
        <w:rPr>
          <w:rStyle w:val="ControlFlowTok"/>
        </w:rPr>
        <w:t xml:space="preserve">return</w:t>
      </w:r>
      <w:r>
        <w:rPr>
          <w:rStyle w:val="NormalTok"/>
        </w:rPr>
        <w:t xml:space="preserve"> cookieStore</w:t>
      </w:r>
      <w:r>
        <w:rPr>
          <w:rStyle w:val="OperatorTok"/>
        </w:rPr>
        <w:t xml:space="preserve">.</w:t>
      </w:r>
      <w:r>
        <w:rPr>
          <w:rStyle w:val="FunctionTok"/>
        </w:rPr>
        <w:t xml:space="preserve">get</w:t>
      </w:r>
      <w:r>
        <w:rPr>
          <w:rStyle w:val="NormalTok"/>
        </w:rPr>
        <w:t xml:space="preserve">(name)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query </w:t>
      </w:r>
      <w:r>
        <w:rPr>
          <w:rStyle w:val="OperatorTok"/>
        </w:rPr>
        <w:t xml:space="preserve">=</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'products'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 categories!inner(slug)'</w:t>
      </w:r>
      <w:r>
        <w:rPr>
          <w:rStyle w:val="NormalTok"/>
        </w:rPr>
        <w:t xml:space="preserve">)</w:t>
      </w:r>
      <w:r>
        <w:rPr>
          <w:rStyle w:val="OperatorTok"/>
        </w:rPr>
        <w:t xml:space="preserve">;</w:t>
      </w:r>
      <w:r>
        <w:br/>
      </w:r>
      <w:r>
        <w:br/>
      </w:r>
      <w:r>
        <w:rPr>
          <w:rStyle w:val="NormalTok"/>
        </w:rPr>
        <w:t xml:space="preserve">  </w:t>
      </w:r>
      <w:r>
        <w:rPr>
          <w:rStyle w:val="CommentTok"/>
        </w:rPr>
        <w:t xml:space="preserve">// Filtrage par catégorie</w:t>
      </w:r>
      <w:r>
        <w:br/>
      </w:r>
      <w:r>
        <w:rPr>
          <w:rStyle w:val="NormalTok"/>
        </w:rPr>
        <w:t xml:space="preserve">  </w:t>
      </w:r>
      <w:r>
        <w:rPr>
          <w:rStyle w:val="ControlFlowTok"/>
        </w:rPr>
        <w:t xml:space="preserve">if</w:t>
      </w:r>
      <w:r>
        <w:rPr>
          <w:rStyle w:val="NormalTok"/>
        </w:rPr>
        <w:t xml:space="preserve"> (categorySlug </w:t>
      </w:r>
      <w:r>
        <w:rPr>
          <w:rStyle w:val="OperatorTok"/>
        </w:rPr>
        <w:t xml:space="preserve">&amp;&amp;</w:t>
      </w:r>
      <w:r>
        <w:rPr>
          <w:rStyle w:val="NormalTok"/>
        </w:rPr>
        <w:t xml:space="preserve"> categorySlug </w:t>
      </w:r>
      <w:r>
        <w:rPr>
          <w:rStyle w:val="OperatorTok"/>
        </w:rPr>
        <w:t xml:space="preserve">!==</w:t>
      </w:r>
      <w:r>
        <w:rPr>
          <w:rStyle w:val="NormalTok"/>
        </w:rPr>
        <w:t xml:space="preserve"> </w:t>
      </w:r>
      <w:r>
        <w:rPr>
          <w:rStyle w:val="StringTok"/>
        </w:rPr>
        <w:t xml:space="preserve">'ALL'</w:t>
      </w:r>
      <w:r>
        <w:rPr>
          <w:rStyle w:val="NormalTok"/>
        </w:rPr>
        <w:t xml:space="preserve">) {</w:t>
      </w:r>
      <w:r>
        <w:br/>
      </w:r>
      <w:r>
        <w:rPr>
          <w:rStyle w:val="NormalTok"/>
        </w:rPr>
        <w:t xml:space="preserve">    query </w:t>
      </w:r>
      <w:r>
        <w:rPr>
          <w:rStyle w:val="OperatorTok"/>
        </w:rPr>
        <w:t xml:space="preserve">=</w:t>
      </w:r>
      <w:r>
        <w:rPr>
          <w:rStyle w:val="NormalTok"/>
        </w:rPr>
        <w:t xml:space="preserve"> query</w:t>
      </w:r>
      <w:r>
        <w:rPr>
          <w:rStyle w:val="OperatorTok"/>
        </w:rPr>
        <w:t xml:space="preserve">.</w:t>
      </w:r>
      <w:r>
        <w:rPr>
          <w:rStyle w:val="FunctionTok"/>
        </w:rPr>
        <w:t xml:space="preserve">eq</w:t>
      </w:r>
      <w:r>
        <w:rPr>
          <w:rStyle w:val="NormalTok"/>
        </w:rPr>
        <w:t xml:space="preserve">(</w:t>
      </w:r>
      <w:r>
        <w:rPr>
          <w:rStyle w:val="StringTok"/>
        </w:rPr>
        <w:t xml:space="preserve">'categories.slug'</w:t>
      </w:r>
      <w:r>
        <w:rPr>
          <w:rStyle w:val="OperatorTok"/>
        </w:rPr>
        <w:t xml:space="preserve">,</w:t>
      </w:r>
      <w:r>
        <w:rPr>
          <w:rStyle w:val="NormalTok"/>
        </w:rPr>
        <w:t xml:space="preserve"> categorySlug)</w:t>
      </w:r>
      <w:r>
        <w:rPr>
          <w:rStyle w:val="OperatorTok"/>
        </w:rPr>
        <w:t xml:space="preserve">;</w:t>
      </w:r>
      <w:r>
        <w:br/>
      </w:r>
      <w:r>
        <w:rPr>
          <w:rStyle w:val="NormalTok"/>
        </w:rPr>
        <w:t xml:space="preserve">  }</w:t>
      </w:r>
      <w:r>
        <w:br/>
      </w:r>
      <w:r>
        <w:br/>
      </w:r>
      <w:r>
        <w:rPr>
          <w:rStyle w:val="NormalTok"/>
        </w:rPr>
        <w:t xml:space="preserve">  </w:t>
      </w:r>
      <w:r>
        <w:rPr>
          <w:rStyle w:val="CommentTok"/>
        </w:rPr>
        <w:t xml:space="preserve">// Filtrage par prix maximum</w:t>
      </w:r>
      <w:r>
        <w:br/>
      </w:r>
      <w:r>
        <w:rPr>
          <w:rStyle w:val="NormalTok"/>
        </w:rPr>
        <w:t xml:space="preserve">  </w:t>
      </w:r>
      <w:r>
        <w:rPr>
          <w:rStyle w:val="ControlFlowTok"/>
        </w:rPr>
        <w:t xml:space="preserve">if</w:t>
      </w:r>
      <w:r>
        <w:rPr>
          <w:rStyle w:val="NormalTok"/>
        </w:rPr>
        <w:t xml:space="preserve"> (maxPrice) {</w:t>
      </w:r>
      <w:r>
        <w:br/>
      </w:r>
      <w:r>
        <w:rPr>
          <w:rStyle w:val="NormalTok"/>
        </w:rPr>
        <w:t xml:space="preserve">    query </w:t>
      </w:r>
      <w:r>
        <w:rPr>
          <w:rStyle w:val="OperatorTok"/>
        </w:rPr>
        <w:t xml:space="preserve">=</w:t>
      </w:r>
      <w:r>
        <w:rPr>
          <w:rStyle w:val="NormalTok"/>
        </w:rPr>
        <w:t xml:space="preserve"> query</w:t>
      </w:r>
      <w:r>
        <w:rPr>
          <w:rStyle w:val="OperatorTok"/>
        </w:rPr>
        <w:t xml:space="preserve">.</w:t>
      </w:r>
      <w:r>
        <w:rPr>
          <w:rStyle w:val="FunctionTok"/>
        </w:rPr>
        <w:t xml:space="preserve">lte</w:t>
      </w:r>
      <w:r>
        <w:rPr>
          <w:rStyle w:val="NormalTok"/>
        </w:rPr>
        <w:t xml:space="preserve">(</w:t>
      </w:r>
      <w:r>
        <w:rPr>
          <w:rStyle w:val="StringTok"/>
        </w:rPr>
        <w:t xml:space="preserve">'price'</w:t>
      </w:r>
      <w:r>
        <w:rPr>
          <w:rStyle w:val="OperatorTok"/>
        </w:rPr>
        <w:t xml:space="preserve">,</w:t>
      </w:r>
      <w:r>
        <w:rPr>
          <w:rStyle w:val="NormalTok"/>
        </w:rPr>
        <w:t xml:space="preserve"> maxPrice)</w:t>
      </w:r>
      <w:r>
        <w:rPr>
          <w:rStyle w:val="OperatorTok"/>
        </w:rPr>
        <w:t xml:space="preserve">;</w:t>
      </w:r>
      <w:r>
        <w:br/>
      </w:r>
      <w:r>
        <w:rPr>
          <w:rStyle w:val="NormalTok"/>
        </w:rPr>
        <w:t xml:space="preserve">  }</w:t>
      </w:r>
      <w:r>
        <w:br/>
      </w:r>
      <w:r>
        <w:br/>
      </w:r>
      <w:r>
        <w:rPr>
          <w:rStyle w:val="NormalTok"/>
        </w:rPr>
        <w:t xml:space="preserve">  </w:t>
      </w:r>
      <w:r>
        <w:rPr>
          <w:rStyle w:val="CommentTok"/>
        </w:rPr>
        <w:t xml:space="preserve">// Application du tri</w:t>
      </w:r>
      <w:r>
        <w:br/>
      </w:r>
      <w:r>
        <w:rPr>
          <w:rStyle w:val="NormalTok"/>
        </w:rPr>
        <w:t xml:space="preserve">  </w:t>
      </w:r>
      <w:r>
        <w:rPr>
          <w:rStyle w:val="ControlFlowTok"/>
        </w:rPr>
        <w:t xml:space="preserve">if</w:t>
      </w:r>
      <w:r>
        <w:rPr>
          <w:rStyle w:val="NormalTok"/>
        </w:rPr>
        <w:t xml:space="preserve"> (sortBy </w:t>
      </w:r>
      <w:r>
        <w:rPr>
          <w:rStyle w:val="OperatorTok"/>
        </w:rPr>
        <w:t xml:space="preserve">===</w:t>
      </w:r>
      <w:r>
        <w:rPr>
          <w:rStyle w:val="NormalTok"/>
        </w:rPr>
        <w:t xml:space="preserve"> </w:t>
      </w:r>
      <w:r>
        <w:rPr>
          <w:rStyle w:val="StringTok"/>
        </w:rPr>
        <w:t xml:space="preserve">'price_asc'</w:t>
      </w:r>
      <w:r>
        <w:rPr>
          <w:rStyle w:val="NormalTok"/>
        </w:rPr>
        <w:t xml:space="preserve">) {</w:t>
      </w:r>
      <w:r>
        <w:br/>
      </w:r>
      <w:r>
        <w:rPr>
          <w:rStyle w:val="NormalTok"/>
        </w:rPr>
        <w:t xml:space="preserve">    query </w:t>
      </w:r>
      <w:r>
        <w:rPr>
          <w:rStyle w:val="OperatorTok"/>
        </w:rPr>
        <w:t xml:space="preserve">=</w:t>
      </w:r>
      <w:r>
        <w:rPr>
          <w:rStyle w:val="NormalTok"/>
        </w:rPr>
        <w:t xml:space="preserve"> query</w:t>
      </w:r>
      <w:r>
        <w:rPr>
          <w:rStyle w:val="OperatorTok"/>
        </w:rPr>
        <w:t xml:space="preserve">.</w:t>
      </w:r>
      <w:r>
        <w:rPr>
          <w:rStyle w:val="FunctionTok"/>
        </w:rPr>
        <w:t xml:space="preserve">order</w:t>
      </w:r>
      <w:r>
        <w:rPr>
          <w:rStyle w:val="NormalTok"/>
        </w:rPr>
        <w:t xml:space="preserve">(</w:t>
      </w:r>
      <w:r>
        <w:rPr>
          <w:rStyle w:val="StringTok"/>
        </w:rPr>
        <w:t xml:space="preserve">'price'</w:t>
      </w:r>
      <w:r>
        <w:rPr>
          <w:rStyle w:val="OperatorTok"/>
        </w:rPr>
        <w:t xml:space="preserve">,</w:t>
      </w:r>
      <w:r>
        <w:rPr>
          <w:rStyle w:val="NormalTok"/>
        </w:rPr>
        <w:t xml:space="preserve"> { </w:t>
      </w:r>
      <w:r>
        <w:rPr>
          <w:rStyle w:val="DataTypeTok"/>
        </w:rPr>
        <w:t xml:space="preserve">ascending</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(sortBy </w:t>
      </w:r>
      <w:r>
        <w:rPr>
          <w:rStyle w:val="OperatorTok"/>
        </w:rPr>
        <w:t xml:space="preserve">===</w:t>
      </w:r>
      <w:r>
        <w:rPr>
          <w:rStyle w:val="NormalTok"/>
        </w:rPr>
        <w:t xml:space="preserve"> </w:t>
      </w:r>
      <w:r>
        <w:rPr>
          <w:rStyle w:val="StringTok"/>
        </w:rPr>
        <w:t xml:space="preserve">'price_desc'</w:t>
      </w:r>
      <w:r>
        <w:rPr>
          <w:rStyle w:val="NormalTok"/>
        </w:rPr>
        <w:t xml:space="preserve">) {</w:t>
      </w:r>
      <w:r>
        <w:br/>
      </w:r>
      <w:r>
        <w:rPr>
          <w:rStyle w:val="NormalTok"/>
        </w:rPr>
        <w:t xml:space="preserve">    query </w:t>
      </w:r>
      <w:r>
        <w:rPr>
          <w:rStyle w:val="OperatorTok"/>
        </w:rPr>
        <w:t xml:space="preserve">=</w:t>
      </w:r>
      <w:r>
        <w:rPr>
          <w:rStyle w:val="NormalTok"/>
        </w:rPr>
        <w:t xml:space="preserve"> query</w:t>
      </w:r>
      <w:r>
        <w:rPr>
          <w:rStyle w:val="OperatorTok"/>
        </w:rPr>
        <w:t xml:space="preserve">.</w:t>
      </w:r>
      <w:r>
        <w:rPr>
          <w:rStyle w:val="FunctionTok"/>
        </w:rPr>
        <w:t xml:space="preserve">order</w:t>
      </w:r>
      <w:r>
        <w:rPr>
          <w:rStyle w:val="NormalTok"/>
        </w:rPr>
        <w:t xml:space="preserve">(</w:t>
      </w:r>
      <w:r>
        <w:rPr>
          <w:rStyle w:val="StringTok"/>
        </w:rPr>
        <w:t xml:space="preserve">'price'</w:t>
      </w:r>
      <w:r>
        <w:rPr>
          <w:rStyle w:val="OperatorTok"/>
        </w:rPr>
        <w:t xml:space="preserve">,</w:t>
      </w:r>
      <w:r>
        <w:rPr>
          <w:rStyle w:val="NormalTok"/>
        </w:rPr>
        <w:t xml:space="preserve"> { </w:t>
      </w:r>
      <w:r>
        <w:rPr>
          <w:rStyle w:val="DataTypeTok"/>
        </w:rPr>
        <w:t xml:space="preserve">ascending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query </w:t>
      </w:r>
      <w:r>
        <w:rPr>
          <w:rStyle w:val="OperatorTok"/>
        </w:rPr>
        <w:t xml:space="preserve">=</w:t>
      </w:r>
      <w:r>
        <w:rPr>
          <w:rStyle w:val="NormalTok"/>
        </w:rPr>
        <w:t xml:space="preserve"> query</w:t>
      </w:r>
      <w:r>
        <w:rPr>
          <w:rStyle w:val="OperatorTok"/>
        </w:rPr>
        <w:t xml:space="preserve">.</w:t>
      </w:r>
      <w:r>
        <w:rPr>
          <w:rStyle w:val="FunctionTok"/>
        </w:rPr>
        <w:t xml:space="preserve">order</w:t>
      </w:r>
      <w:r>
        <w:rPr>
          <w:rStyle w:val="NormalTok"/>
        </w:rPr>
        <w:t xml:space="preserve">(</w:t>
      </w:r>
      <w:r>
        <w:rPr>
          <w:rStyle w:val="StringTok"/>
        </w:rPr>
        <w:t xml:space="preserve">'created_at'</w:t>
      </w:r>
      <w:r>
        <w:rPr>
          <w:rStyle w:val="OperatorTok"/>
        </w:rPr>
        <w:t xml:space="preserve">,</w:t>
      </w:r>
      <w:r>
        <w:rPr>
          <w:rStyle w:val="NormalTok"/>
        </w:rPr>
        <w:t xml:space="preserve"> { </w:t>
      </w:r>
      <w:r>
        <w:rPr>
          <w:rStyle w:val="DataTypeTok"/>
        </w:rPr>
        <w:t xml:space="preserve">ascending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query</w:t>
      </w:r>
      <w:r>
        <w:rPr>
          <w:rStyle w:val="OperatorTok"/>
        </w:rPr>
        <w:t xml:space="preserve">;</w:t>
      </w:r>
      <w:r>
        <w:br/>
      </w:r>
      <w:r>
        <w:br/>
      </w:r>
      <w:r>
        <w:rPr>
          <w:rStyle w:val="NormalTok"/>
        </w:rPr>
        <w:t xml:space="preserve">  </w:t>
      </w:r>
      <w:r>
        <w:rPr>
          <w:rStyle w:val="ControlFlowTok"/>
        </w:rPr>
        <w:t xml:space="preserve">if</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'Erreur lors du filtrage SQL Supabase:'</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data }</w:t>
      </w:r>
      <w:r>
        <w:rPr>
          <w:rStyle w:val="OperatorTok"/>
        </w:rPr>
        <w:t xml:space="preserve">;</w:t>
      </w:r>
      <w:r>
        <w:br/>
      </w:r>
      <w:r>
        <w:rPr>
          <w:rStyle w:val="NormalTok"/>
        </w:rPr>
        <w:t xml:space="preserve">}</w:t>
      </w:r>
    </w:p>
    <w:p>
      <w:r>
        <w:pict>
          <v:rect style="width:0;height:1.5pt" o:hralign="center" o:hrstd="t" o:hr="t"/>
        </w:pict>
      </w:r>
    </w:p>
    <w:bookmarkEnd w:id="36"/>
    <w:bookmarkEnd w:id="37"/>
    <w:bookmarkStart w:id="40" w:name="X16fdf75a43a3ce7aa9442c408b1bedc40cba969"/>
    <w:p>
      <w:pPr>
        <w:pStyle w:val="Heading2"/>
      </w:pPr>
      <w:r>
        <w:t xml:space="preserve">4.5. Stratégie de Tests, Validation et Optimisation des Performances</w:t>
      </w:r>
    </w:p>
    <w:p>
      <w:pPr>
        <w:pStyle w:val="FirstParagraph"/>
      </w:pPr>
      <w:r>
        <w:t xml:space="preserve">Afin de garantir la qualité logicielle de la plateforme</w:t>
      </w:r>
      <w:r>
        <w:t xml:space="preserve"> </w:t>
      </w:r>
      <w:r>
        <w:rPr>
          <w:b/>
          <w:bCs/>
        </w:rPr>
        <w:t xml:space="preserve">MOGADOR Choice Marketplace</w:t>
      </w:r>
      <w:r>
        <w:t xml:space="preserve">, une batterie complète de tests a été exécutée :</w:t>
      </w:r>
    </w:p>
    <w:bookmarkStart w:id="38" w:name="tests-dintégration-et-de-sécurité-rls"/>
    <w:p>
      <w:pPr>
        <w:pStyle w:val="Heading3"/>
      </w:pPr>
      <w:r>
        <w:t xml:space="preserve">1. Tests d’Intégration et de Sécurité RLS</w:t>
      </w:r>
    </w:p>
    <w:p>
      <w:pPr>
        <w:pStyle w:val="Compact"/>
        <w:numPr>
          <w:ilvl w:val="0"/>
          <w:numId w:val="1026"/>
        </w:numPr>
      </w:pPr>
      <w:r>
        <w:rPr>
          <w:b/>
          <w:bCs/>
        </w:rPr>
        <w:t xml:space="preserve">Vérification des règles RLS :</w:t>
      </w:r>
      <w:r>
        <w:t xml:space="preserve"> </w:t>
      </w:r>
      <w:r>
        <w:t xml:space="preserve">Validation du fait qu’un utilisateur non-authentifié ne peut pas lire ni modifier la table</w:t>
      </w:r>
      <w:r>
        <w:t xml:space="preserve"> </w:t>
      </w:r>
      <w:r>
        <w:rPr>
          <w:rStyle w:val="VerbatimChar"/>
        </w:rPr>
        <w:t xml:space="preserve">carts</w:t>
      </w:r>
      <w:r>
        <w:t xml:space="preserve"> </w:t>
      </w:r>
      <w:r>
        <w:t xml:space="preserve">d’un autre utilisateur.</w:t>
      </w:r>
    </w:p>
    <w:p>
      <w:pPr>
        <w:pStyle w:val="Compact"/>
        <w:numPr>
          <w:ilvl w:val="0"/>
          <w:numId w:val="1026"/>
        </w:numPr>
      </w:pPr>
      <w:r>
        <w:rPr>
          <w:b/>
          <w:bCs/>
        </w:rPr>
        <w:t xml:space="preserve">Validation Supabase Auth :</w:t>
      </w:r>
      <w:r>
        <w:t xml:space="preserve"> </w:t>
      </w:r>
      <w:r>
        <w:t xml:space="preserve">Vérification de la création effective des tokens JWT et de la persistance des sessions lors du rafraîchissement de page.</w:t>
      </w:r>
    </w:p>
    <w:bookmarkEnd w:id="38"/>
    <w:bookmarkStart w:id="39" w:name="X5b162b43021df560420a1ec8630b3edc37f8cc6"/>
    <w:p>
      <w:pPr>
        <w:pStyle w:val="Heading3"/>
      </w:pPr>
      <w:r>
        <w:t xml:space="preserve">2. Tests de Performances UI/UX et Audit Google Lighthouse</w:t>
      </w:r>
    </w:p>
    <w:p>
      <w:pPr>
        <w:pStyle w:val="FirstParagraph"/>
      </w:pPr>
      <w:r>
        <w:t xml:space="preserve">L’application a été soumise à l’outil d’audit de performance Google Lighthouse en environnement de production Vercel.</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Métrique de Performance</w:t>
            </w:r>
          </w:p>
        </w:tc>
        <w:tc>
          <w:tcPr/>
          <w:p>
            <w:pPr>
              <w:pStyle w:val="Compact"/>
              <w:jc w:val="center"/>
            </w:pPr>
            <w:r>
              <w:t xml:space="preserve">Valeur Mesurée</w:t>
            </w:r>
          </w:p>
        </w:tc>
        <w:tc>
          <w:tcPr/>
          <w:p>
            <w:pPr>
              <w:pStyle w:val="Compact"/>
              <w:jc w:val="center"/>
            </w:pPr>
            <w:r>
              <w:t xml:space="preserve">Objectif Requis</w:t>
            </w:r>
          </w:p>
        </w:tc>
        <w:tc>
          <w:tcPr/>
          <w:p>
            <w:pPr>
              <w:pStyle w:val="Compact"/>
              <w:jc w:val="center"/>
            </w:pPr>
            <w:r>
              <w:t xml:space="preserve">Statut de Validation</w:t>
            </w:r>
          </w:p>
        </w:tc>
      </w:tr>
      <w:tr>
        <w:tc>
          <w:tcPr/>
          <w:p>
            <w:pPr>
              <w:pStyle w:val="Compact"/>
              <w:jc w:val="left"/>
            </w:pPr>
            <w:r>
              <w:rPr>
                <w:b/>
                <w:bCs/>
              </w:rPr>
              <w:t xml:space="preserve">First Contentful Paint (FCP)</w:t>
            </w:r>
          </w:p>
        </w:tc>
        <w:tc>
          <w:tcPr/>
          <w:p>
            <w:pPr>
              <w:pStyle w:val="Compact"/>
              <w:jc w:val="center"/>
            </w:pPr>
            <w:r>
              <w:rPr>
                <w:b/>
                <w:bCs/>
              </w:rPr>
              <w:t xml:space="preserve">0.9 s</w:t>
            </w:r>
          </w:p>
        </w:tc>
        <w:tc>
          <w:tcPr/>
          <w:p>
            <w:pPr>
              <w:pStyle w:val="Compact"/>
              <w:jc w:val="center"/>
            </w:pPr>
            <w:r>
              <w:t xml:space="preserve">&lt; 1.2 s</w:t>
            </w:r>
          </w:p>
        </w:tc>
        <w:tc>
          <w:tcPr/>
          <w:p>
            <w:pPr>
              <w:pStyle w:val="Compact"/>
              <w:jc w:val="center"/>
            </w:pPr>
            <w:r>
              <w:rPr>
                <w:b/>
                <w:bCs/>
              </w:rPr>
              <w:t xml:space="preserve">VALIDÉ (Excellence)</w:t>
            </w:r>
          </w:p>
        </w:tc>
      </w:tr>
      <w:tr>
        <w:tc>
          <w:tcPr/>
          <w:p>
            <w:pPr>
              <w:pStyle w:val="Compact"/>
              <w:jc w:val="left"/>
            </w:pPr>
            <w:r>
              <w:rPr>
                <w:b/>
                <w:bCs/>
              </w:rPr>
              <w:t xml:space="preserve">Largest Contentful Paint (LCP)</w:t>
            </w:r>
          </w:p>
        </w:tc>
        <w:tc>
          <w:tcPr/>
          <w:p>
            <w:pPr>
              <w:pStyle w:val="Compact"/>
              <w:jc w:val="center"/>
            </w:pPr>
            <w:r>
              <w:rPr>
                <w:b/>
                <w:bCs/>
              </w:rPr>
              <w:t xml:space="preserve">1.6 s</w:t>
            </w:r>
          </w:p>
        </w:tc>
        <w:tc>
          <w:tcPr/>
          <w:p>
            <w:pPr>
              <w:pStyle w:val="Compact"/>
              <w:jc w:val="center"/>
            </w:pPr>
            <w:r>
              <w:t xml:space="preserve">&lt; 2.5 s</w:t>
            </w:r>
          </w:p>
        </w:tc>
        <w:tc>
          <w:tcPr/>
          <w:p>
            <w:pPr>
              <w:pStyle w:val="Compact"/>
              <w:jc w:val="center"/>
            </w:pPr>
            <w:r>
              <w:rPr>
                <w:b/>
                <w:bCs/>
              </w:rPr>
              <w:t xml:space="preserve">VALIDÉ (Excellence)</w:t>
            </w:r>
          </w:p>
        </w:tc>
      </w:tr>
      <w:tr>
        <w:tc>
          <w:tcPr/>
          <w:p>
            <w:pPr>
              <w:pStyle w:val="Compact"/>
              <w:jc w:val="left"/>
            </w:pPr>
            <w:r>
              <w:rPr>
                <w:b/>
                <w:bCs/>
              </w:rPr>
              <w:t xml:space="preserve">Cumulative Layout Shift (CLS)</w:t>
            </w:r>
          </w:p>
        </w:tc>
        <w:tc>
          <w:tcPr/>
          <w:p>
            <w:pPr>
              <w:pStyle w:val="Compact"/>
              <w:jc w:val="center"/>
            </w:pPr>
            <w:r>
              <w:rPr>
                <w:b/>
                <w:bCs/>
              </w:rPr>
              <w:t xml:space="preserve">0.02</w:t>
            </w:r>
          </w:p>
        </w:tc>
        <w:tc>
          <w:tcPr/>
          <w:p>
            <w:pPr>
              <w:pStyle w:val="Compact"/>
              <w:jc w:val="center"/>
            </w:pPr>
            <w:r>
              <w:t xml:space="preserve">&lt; 0.1</w:t>
            </w:r>
          </w:p>
        </w:tc>
        <w:tc>
          <w:tcPr/>
          <w:p>
            <w:pPr>
              <w:pStyle w:val="Compact"/>
              <w:jc w:val="center"/>
            </w:pPr>
            <w:r>
              <w:rPr>
                <w:b/>
                <w:bCs/>
              </w:rPr>
              <w:t xml:space="preserve">VALIDÉ (Excellence)</w:t>
            </w:r>
          </w:p>
        </w:tc>
      </w:tr>
      <w:tr>
        <w:tc>
          <w:tcPr/>
          <w:p>
            <w:pPr>
              <w:pStyle w:val="Compact"/>
              <w:jc w:val="left"/>
            </w:pPr>
            <w:r>
              <w:rPr>
                <w:b/>
                <w:bCs/>
              </w:rPr>
              <w:t xml:space="preserve">Total Blocking Time (TBT)</w:t>
            </w:r>
          </w:p>
        </w:tc>
        <w:tc>
          <w:tcPr/>
          <w:p>
            <w:pPr>
              <w:pStyle w:val="Compact"/>
              <w:jc w:val="center"/>
            </w:pPr>
            <w:r>
              <w:rPr>
                <w:b/>
                <w:bCs/>
              </w:rPr>
              <w:t xml:space="preserve">40 ms</w:t>
            </w:r>
          </w:p>
        </w:tc>
        <w:tc>
          <w:tcPr/>
          <w:p>
            <w:pPr>
              <w:pStyle w:val="Compact"/>
              <w:jc w:val="center"/>
            </w:pPr>
            <w:r>
              <w:t xml:space="preserve">&lt; 200 ms</w:t>
            </w:r>
          </w:p>
        </w:tc>
        <w:tc>
          <w:tcPr/>
          <w:p>
            <w:pPr>
              <w:pStyle w:val="Compact"/>
              <w:jc w:val="center"/>
            </w:pPr>
            <w:r>
              <w:rPr>
                <w:b/>
                <w:bCs/>
              </w:rPr>
              <w:t xml:space="preserve">VALIDÉ (Excellence)</w:t>
            </w:r>
          </w:p>
        </w:tc>
      </w:tr>
      <w:tr>
        <w:tc>
          <w:tcPr/>
          <w:p>
            <w:pPr>
              <w:pStyle w:val="Compact"/>
              <w:jc w:val="left"/>
            </w:pPr>
            <w:r>
              <w:rPr>
                <w:b/>
                <w:bCs/>
              </w:rPr>
              <w:t xml:space="preserve">Note Performance Globale</w:t>
            </w:r>
          </w:p>
        </w:tc>
        <w:tc>
          <w:tcPr/>
          <w:p>
            <w:pPr>
              <w:pStyle w:val="Compact"/>
              <w:jc w:val="center"/>
            </w:pPr>
            <w:r>
              <w:rPr>
                <w:b/>
                <w:bCs/>
              </w:rPr>
              <w:t xml:space="preserve">98 / 100</w:t>
            </w:r>
          </w:p>
        </w:tc>
        <w:tc>
          <w:tcPr/>
          <w:p>
            <w:pPr>
              <w:pStyle w:val="Compact"/>
              <w:jc w:val="center"/>
            </w:pPr>
            <w:r>
              <w:t xml:space="preserve">&gt; 90 / 100</w:t>
            </w:r>
          </w:p>
        </w:tc>
        <w:tc>
          <w:tcPr/>
          <w:p>
            <w:pPr>
              <w:pStyle w:val="Compact"/>
              <w:jc w:val="center"/>
            </w:pPr>
            <w:r>
              <w:rPr>
                <w:b/>
                <w:bCs/>
              </w:rPr>
              <w:t xml:space="preserve">VALIDÉ (Excellence)</w:t>
            </w:r>
          </w:p>
        </w:tc>
      </w:tr>
    </w:tbl>
    <w:p>
      <w:pPr>
        <w:pStyle w:val="BodyText"/>
      </w:pPr>
      <w:r>
        <w:rPr>
          <w:i/>
          <w:iCs/>
        </w:rPr>
        <w:t xml:space="preserve">Tableau 4.2 : Résultats de l’audit de performance Google Lighthouse.</w:t>
      </w:r>
    </w:p>
    <w:p>
      <w:r>
        <w:pict>
          <v:rect style="width:0;height:1.5pt" o:hralign="center" o:hrstd="t" o:hr="t"/>
        </w:pict>
      </w:r>
    </w:p>
    <w:bookmarkEnd w:id="39"/>
    <w:bookmarkEnd w:id="40"/>
    <w:bookmarkStart w:id="41" w:name="conclusion-du-chapitre"/>
    <w:p>
      <w:pPr>
        <w:pStyle w:val="Heading2"/>
      </w:pPr>
      <w:r>
        <w:t xml:space="preserve">4.6. Conclusion du Chapitre</w:t>
      </w:r>
    </w:p>
    <w:p>
      <w:pPr>
        <w:pStyle w:val="FirstParagraph"/>
      </w:pPr>
      <w:r>
        <w:t xml:space="preserve">Ce quatrième chapitre a formalisé la concrétisation technique du projet</w:t>
      </w:r>
      <w:r>
        <w:t xml:space="preserve"> </w:t>
      </w:r>
      <w:r>
        <w:rPr>
          <w:b/>
          <w:bCs/>
        </w:rPr>
        <w:t xml:space="preserve">MOGADOR Choice Marketplace</w:t>
      </w:r>
      <w:r>
        <w:t xml:space="preserve">. En s’appuyant sur l’architecture modulaire Next.js (App Router), la puissance du SDK Supabase JS et l’intégration d’un design system réactif, nous avons développé une plateforme e-commerce d’exception. L’analyse visuelle des interfaces et la validation des tests de performance démontrent que l’application répond parfaitement aux besoins de la Direction Provinciale de l’Artisanat d’Essaouira.</w:t>
      </w:r>
    </w:p>
    <w:p>
      <w:r>
        <w:pict>
          <v:rect style="width:0;height:1.5pt" o:hralign="center" o:hrstd="t" o:hr="t"/>
        </w:pict>
      </w:r>
    </w:p>
    <w:p>
      <w:pPr>
        <w:pStyle w:val="FirstParagraph"/>
      </w:pPr>
    </w:p>
    <w:bookmarkEnd w:id="41"/>
    <w:bookmarkEnd w:id="42"/>
    <w:bookmarkStart w:id="47" w:name="conclusion-générale-et-perspectives"/>
    <w:p>
      <w:pPr>
        <w:pStyle w:val="Heading1"/>
      </w:pPr>
      <w:r>
        <w:rPr>
          <w:b/>
          <w:bCs/>
        </w:rPr>
        <w:t xml:space="preserve">CONCLUSION GÉNÉRALE ET PERSPECTIVES</w:t>
      </w:r>
    </w:p>
    <w:p>
      <w:r>
        <w:pict>
          <v:rect style="width:0;height:1.5pt" o:hralign="center" o:hrstd="t" o:hr="t"/>
        </w:pict>
      </w:r>
    </w:p>
    <w:p>
      <w:pPr>
        <w:pStyle w:val="FirstParagraph"/>
      </w:pPr>
      <w:r>
        <w:t xml:space="preserve">Au terme de ce projet de Stage de Fin d’Études (SFE) réalisé au sein de la</w:t>
      </w:r>
      <w:r>
        <w:t xml:space="preserve"> </w:t>
      </w:r>
      <w:r>
        <w:rPr>
          <w:b/>
          <w:bCs/>
        </w:rPr>
        <w:t xml:space="preserve">Direction Provinciale de l’Artisanat d’Essaouira</w:t>
      </w:r>
      <w:r>
        <w:t xml:space="preserve">, nous avons conçu, architecturé et implémenté la plateforme web e-commerce marketplace intitulée</w:t>
      </w:r>
      <w:r>
        <w:t xml:space="preserve"> </w:t>
      </w:r>
      <w:r>
        <w:rPr>
          <w:b/>
          <w:bCs/>
        </w:rPr>
        <w:t xml:space="preserve">“MOGADOR Choice Marketplace”</w:t>
      </w:r>
      <w:r>
        <w:t xml:space="preserve">.</w:t>
      </w:r>
    </w:p>
    <w:p>
      <w:pPr>
        <w:pStyle w:val="BodyText"/>
      </w:pPr>
      <w:r>
        <w:t xml:space="preserve">Ce travail d’ingénierie logicielle s’inscrit dans le cadre du Diplôme Universitaire de Technologie (DUT) en</w:t>
      </w:r>
      <w:r>
        <w:t xml:space="preserve"> </w:t>
      </w:r>
      <w:r>
        <w:rPr>
          <w:b/>
          <w:bCs/>
        </w:rPr>
        <w:t xml:space="preserve">Génie Informatique</w:t>
      </w:r>
      <w:r>
        <w:t xml:space="preserve"> </w:t>
      </w:r>
      <w:r>
        <w:t xml:space="preserve">à l’École Supérieure de Technologie d’Essaouira (ESTE), sous l’égide de l’Université Cadi Ayyad de Marrakech. Il apporte une réponse technologique novatrice et durable à une problématique centrale : la modernisation des canaux de commercialisation et la promotion numérique du patrimoine artisanal de la province d’Essaouira.</w:t>
      </w:r>
    </w:p>
    <w:bookmarkStart w:id="43" w:name="X8d08a374ae4880aba9a5a84541740c53a530125"/>
    <w:p>
      <w:pPr>
        <w:pStyle w:val="Heading3"/>
      </w:pPr>
      <w:r>
        <w:rPr>
          <w:b/>
          <w:bCs/>
        </w:rPr>
        <w:t xml:space="preserve">Synthèse des Réalisations Techniques et Académiques</w:t>
      </w:r>
    </w:p>
    <w:p>
      <w:pPr>
        <w:pStyle w:val="FirstParagraph"/>
      </w:pPr>
      <w:r>
        <w:t xml:space="preserve">Tout au long du cycle de vie du projet, nous avons appliqué avec rigueur les concepts fondamentaux du génie informatique :</w:t>
      </w:r>
      <w:r>
        <w:t xml:space="preserve"> </w:t>
      </w:r>
      <w:r>
        <w:t xml:space="preserve">1.</w:t>
      </w:r>
      <w:r>
        <w:t xml:space="preserve"> </w:t>
      </w:r>
      <w:r>
        <w:rPr>
          <w:b/>
          <w:bCs/>
        </w:rPr>
        <w:t xml:space="preserve">Analyse et Spécification Rigoureuse :</w:t>
      </w:r>
      <w:r>
        <w:t xml:space="preserve"> </w:t>
      </w:r>
      <w:r>
        <w:t xml:space="preserve">Formalisation exhaustive des exigences fonctionnelles (moteur de recherche, filtres dynamiques par catégorie et prix max, offres promotionnelles avec minuteurs temporels, panier réactif, contact Google Maps) et non-fonctionnelles (performances SSR, sécurité RLS, ergonomie UI/UX).</w:t>
      </w:r>
      <w:r>
        <w:t xml:space="preserve"> </w:t>
      </w:r>
      <w:r>
        <w:t xml:space="preserve">2.</w:t>
      </w:r>
      <w:r>
        <w:t xml:space="preserve"> </w:t>
      </w:r>
      <w:r>
        <w:rPr>
          <w:b/>
          <w:bCs/>
        </w:rPr>
        <w:t xml:space="preserve">Conception et Modélisation Formelle UML 2.5 :</w:t>
      </w:r>
      <w:r>
        <w:t xml:space="preserve"> </w:t>
      </w:r>
      <w:r>
        <w:t xml:space="preserve">Élaboration des diagrammes de cas d’utilisation, du diagramme de classes et des diagrammes de séquences illustrant les comportements dynamiques de l’application.</w:t>
      </w:r>
      <w:r>
        <w:t xml:space="preserve"> </w:t>
      </w:r>
      <w:r>
        <w:t xml:space="preserve">3.</w:t>
      </w:r>
      <w:r>
        <w:t xml:space="preserve"> </w:t>
      </w:r>
      <w:r>
        <w:rPr>
          <w:b/>
          <w:bCs/>
        </w:rPr>
        <w:t xml:space="preserve">Architecture de Base de Données SQL sous PostgreSQL Supabase :</w:t>
      </w:r>
      <w:r>
        <w:t xml:space="preserve"> </w:t>
      </w:r>
      <w:r>
        <w:t xml:space="preserve">Conception du schéma relationnel normalisé (3NF) avec scripts DDL (UUID, clés étrangères, contraintes CHECK, index b-tree) et sécurisation intégrale via les politiques</w:t>
      </w:r>
      <w:r>
        <w:t xml:space="preserve"> </w:t>
      </w:r>
      <w:r>
        <w:rPr>
          <w:b/>
          <w:bCs/>
        </w:rPr>
        <w:t xml:space="preserve">Row Level Security (RLS)</w:t>
      </w:r>
      <w:r>
        <w:t xml:space="preserve">.</w:t>
      </w:r>
      <w:r>
        <w:t xml:space="preserve"> </w:t>
      </w:r>
      <w:r>
        <w:t xml:space="preserve">4.</w:t>
      </w:r>
      <w:r>
        <w:t xml:space="preserve"> </w:t>
      </w:r>
      <w:r>
        <w:rPr>
          <w:b/>
          <w:bCs/>
        </w:rPr>
        <w:t xml:space="preserve">Développement Full-Stack de Haute Performance sous Next.js :</w:t>
      </w:r>
      <w:r>
        <w:t xml:space="preserve"> </w:t>
      </w:r>
      <w:r>
        <w:t xml:space="preserve">Implémentation d’une Single Page Application réactive découpée en composants React modulaires, tirant parti de l’App Router, des Server Components, des Server Actions et du rendu hybride (SSR/ISR).</w:t>
      </w:r>
    </w:p>
    <w:bookmarkEnd w:id="43"/>
    <w:bookmarkStart w:id="44" w:name="X7474ed682553b5ca16e6c4c7461efd6b40fe1e7"/>
    <w:p>
      <w:pPr>
        <w:pStyle w:val="Heading3"/>
      </w:pPr>
      <w:r>
        <w:rPr>
          <w:b/>
          <w:bCs/>
        </w:rPr>
        <w:t xml:space="preserve">Valeur Ajoutée pour l’Organisme d’Accueil et les Artisans</w:t>
      </w:r>
    </w:p>
    <w:p>
      <w:pPr>
        <w:pStyle w:val="FirstParagraph"/>
      </w:pPr>
      <w:r>
        <w:t xml:space="preserve">La plateforme</w:t>
      </w:r>
      <w:r>
        <w:t xml:space="preserve"> </w:t>
      </w:r>
      <w:r>
        <w:rPr>
          <w:b/>
          <w:bCs/>
        </w:rPr>
        <w:t xml:space="preserve">MOGADOR Choice Marketplace</w:t>
      </w:r>
      <w:r>
        <w:t xml:space="preserve"> </w:t>
      </w:r>
      <w:r>
        <w:t xml:space="preserve">dote la Direction Provinciale de l’Artisanat d’Essaouira d’un outil numérique institutionnel d’une grande crédibilité. Elle offre aux coopératives et mono-artisans locaux (spécialisés dans le bois de Thuya, l’huile d’Argan pure, la maroquinerie, les tapis berbères et la bijouterie) une vitrine internationale permanente, leur permettant de s’affranchir de la dépendance exclusive au flux touristique physique et de supprimer les intermédiaires commerciaux spéculatifs.</w:t>
      </w:r>
    </w:p>
    <w:bookmarkEnd w:id="44"/>
    <w:bookmarkStart w:id="45" w:name="apports-personnels-et-professionnels"/>
    <w:p>
      <w:pPr>
        <w:pStyle w:val="Heading3"/>
      </w:pPr>
      <w:r>
        <w:rPr>
          <w:b/>
          <w:bCs/>
        </w:rPr>
        <w:t xml:space="preserve">Apports Personnels et Professionnels</w:t>
      </w:r>
    </w:p>
    <w:p>
      <w:pPr>
        <w:pStyle w:val="FirstParagraph"/>
      </w:pPr>
      <w:r>
        <w:t xml:space="preserve">Sur le plan personnel et professionnel, ce stage a constitué une expérience charnière. Il m’a permis de développer une autonomie technique forte, d’approfondir la maîtrise de frameworks modernes (Next.js, Supabase), de consolider mes compétences en modélisation UML et conception SQL, et d’acquérir une véritable maturité professionnelle dans la conduite d’un projet informatique complet au sein d’une administration publique.</w:t>
      </w:r>
    </w:p>
    <w:p>
      <w:r>
        <w:pict>
          <v:rect style="width:0;height:1.5pt" o:hralign="center" o:hrstd="t" o:hr="t"/>
        </w:pict>
      </w:r>
    </w:p>
    <w:bookmarkEnd w:id="45"/>
    <w:bookmarkStart w:id="46" w:name="perspectives-et-évolutions-futures"/>
    <w:p>
      <w:pPr>
        <w:pStyle w:val="Heading3"/>
      </w:pPr>
      <w:r>
        <w:rPr>
          <w:b/>
          <w:bCs/>
        </w:rPr>
        <w:t xml:space="preserve">Perspectives et Évolutions Futures</w:t>
      </w:r>
    </w:p>
    <w:p>
      <w:pPr>
        <w:pStyle w:val="FirstParagraph"/>
      </w:pPr>
      <w:r>
        <w:t xml:space="preserve">Afin d’accroître encore la valeur opérationnelle de la plateforme</w:t>
      </w:r>
      <w:r>
        <w:t xml:space="preserve"> </w:t>
      </w:r>
      <w:r>
        <w:rPr>
          <w:b/>
          <w:bCs/>
        </w:rPr>
        <w:t xml:space="preserve">MOGADOR Choice Marketplace</w:t>
      </w:r>
      <w:r>
        <w:t xml:space="preserve">, plusieurs perspectives d’évolution technique et fonctionnelle peuvent être envisagées :</w:t>
      </w:r>
    </w:p>
    <w:p>
      <w:pPr>
        <w:pStyle w:val="Compact"/>
        <w:numPr>
          <w:ilvl w:val="0"/>
          <w:numId w:val="1027"/>
        </w:numPr>
      </w:pPr>
      <w:r>
        <w:rPr>
          <w:b/>
          <w:bCs/>
        </w:rPr>
        <w:t xml:space="preserve">Intégration d’une Passerelle de Paiement en Ligne (Payment Gateway) :</w:t>
      </w:r>
      <w:r>
        <w:t xml:space="preserve"> </w:t>
      </w:r>
      <w:r>
        <w:t xml:space="preserve">Connecter la plateforme aux API de paiement sécurisé (Stripe, Centre Monétique Interbancaire - CMI) afin de permettre la validation financière automatique des transactions par carte bancaire nationale et internationale.</w:t>
      </w:r>
    </w:p>
    <w:p>
      <w:pPr>
        <w:pStyle w:val="Compact"/>
        <w:numPr>
          <w:ilvl w:val="0"/>
          <w:numId w:val="1027"/>
        </w:numPr>
      </w:pPr>
      <w:r>
        <w:rPr>
          <w:b/>
          <w:bCs/>
        </w:rPr>
        <w:t xml:space="preserve">Développement d’un Espace d’Administration Dédié aux Artisans (Artisan Dashboard) :</w:t>
      </w:r>
      <w:r>
        <w:t xml:space="preserve"> </w:t>
      </w:r>
      <w:r>
        <w:t xml:space="preserve">Offrir à chaque coopérative un portail autonome sécurisé leur permettant de gérer directement leur catalogue d’articles, de mettre à jour leurs stocks et de suivre l’état de préparation de leurs commandes.</w:t>
      </w:r>
    </w:p>
    <w:p>
      <w:pPr>
        <w:pStyle w:val="Compact"/>
        <w:numPr>
          <w:ilvl w:val="0"/>
          <w:numId w:val="1027"/>
        </w:numPr>
      </w:pPr>
      <w:r>
        <w:rPr>
          <w:b/>
          <w:bCs/>
        </w:rPr>
        <w:t xml:space="preserve">Conversion en Progressive Web App (PWA) et Application Mobile :</w:t>
      </w:r>
      <w:r>
        <w:t xml:space="preserve"> </w:t>
      </w:r>
      <w:r>
        <w:t xml:space="preserve">Transformer l’application Next.js en PWA réactive afin d’offrir une expérience utilisateur native sur smartphones iOS et Android avec notifications push d’offres promotionnelles.</w:t>
      </w:r>
    </w:p>
    <w:p>
      <w:pPr>
        <w:pStyle w:val="Compact"/>
        <w:numPr>
          <w:ilvl w:val="0"/>
          <w:numId w:val="1027"/>
        </w:numPr>
      </w:pPr>
      <w:r>
        <w:rPr>
          <w:b/>
          <w:bCs/>
        </w:rPr>
        <w:t xml:space="preserve">Internationalisation et Déploiement Multilingue (i18n) :</w:t>
      </w:r>
      <w:r>
        <w:t xml:space="preserve"> </w:t>
      </w:r>
      <w:r>
        <w:t xml:space="preserve">Intégrer la traduction dynamique intégrale du site en trois langues (Français, Anglais, Arabe) pour cibler efficacement la clientèle internationale et les marchés du Moyen-Orient.</w:t>
      </w:r>
    </w:p>
    <w:p>
      <w:r>
        <w:pict>
          <v:rect style="width:0;height:1.5pt" o:hralign="center" o:hrstd="t" o:hr="t"/>
        </w:pict>
      </w:r>
    </w:p>
    <w:p>
      <w:pPr>
        <w:pStyle w:val="FirstParagraph"/>
      </w:pPr>
    </w:p>
    <w:bookmarkEnd w:id="46"/>
    <w:bookmarkEnd w:id="47"/>
    <w:bookmarkStart w:id="50" w:name="bibliographie-et-webographie"/>
    <w:p>
      <w:pPr>
        <w:pStyle w:val="Heading1"/>
      </w:pPr>
      <w:r>
        <w:rPr>
          <w:b/>
          <w:bCs/>
        </w:rPr>
        <w:t xml:space="preserve">BIBLIOGRAPHIE ET WEBOGRAPHIE</w:t>
      </w:r>
    </w:p>
    <w:p>
      <w:r>
        <w:pict>
          <v:rect style="width:0;height:1.5pt" o:hralign="center" o:hrstd="t" o:hr="t"/>
        </w:pict>
      </w:r>
    </w:p>
    <w:bookmarkStart w:id="48" w:name="ouvrages-et-documents-académiques"/>
    <w:p>
      <w:pPr>
        <w:pStyle w:val="Heading3"/>
      </w:pPr>
      <w:r>
        <w:rPr>
          <w:b/>
          <w:bCs/>
        </w:rPr>
        <w:t xml:space="preserve">Ouvrages et Documents Académiques</w:t>
      </w:r>
    </w:p>
    <w:p>
      <w:pPr>
        <w:pStyle w:val="Compact"/>
        <w:numPr>
          <w:ilvl w:val="0"/>
          <w:numId w:val="1028"/>
        </w:numPr>
      </w:pPr>
      <w:r>
        <w:rPr>
          <w:b/>
          <w:bCs/>
        </w:rPr>
        <w:t xml:space="preserve">Roques, P.</w:t>
      </w:r>
      <w:r>
        <w:t xml:space="preserve"> </w:t>
      </w:r>
      <w:r>
        <w:t xml:space="preserve">(2020).</w:t>
      </w:r>
      <w:r>
        <w:t xml:space="preserve"> </w:t>
      </w:r>
      <w:r>
        <w:rPr>
          <w:i/>
          <w:iCs/>
        </w:rPr>
        <w:t xml:space="preserve">UML 2.5 par la pratique : Études de cas et exercices corrigés</w:t>
      </w:r>
      <w:r>
        <w:t xml:space="preserve">. 8ème édition, Éditions Eyrolles.</w:t>
      </w:r>
    </w:p>
    <w:p>
      <w:pPr>
        <w:pStyle w:val="Compact"/>
        <w:numPr>
          <w:ilvl w:val="0"/>
          <w:numId w:val="1028"/>
        </w:numPr>
      </w:pPr>
      <w:r>
        <w:rPr>
          <w:b/>
          <w:bCs/>
        </w:rPr>
        <w:t xml:space="preserve">Subrahmanyam, E.</w:t>
      </w:r>
      <w:r>
        <w:t xml:space="preserve"> </w:t>
      </w:r>
      <w:r>
        <w:t xml:space="preserve">(2022).</w:t>
      </w:r>
      <w:r>
        <w:t xml:space="preserve"> </w:t>
      </w:r>
      <w:r>
        <w:rPr>
          <w:i/>
          <w:iCs/>
        </w:rPr>
        <w:t xml:space="preserve">Modern Full-Stack Development with Next.js and React</w:t>
      </w:r>
      <w:r>
        <w:t xml:space="preserve">. Apress Publishing.</w:t>
      </w:r>
    </w:p>
    <w:p>
      <w:pPr>
        <w:pStyle w:val="Compact"/>
        <w:numPr>
          <w:ilvl w:val="0"/>
          <w:numId w:val="1028"/>
        </w:numPr>
      </w:pPr>
      <w:r>
        <w:rPr>
          <w:b/>
          <w:bCs/>
        </w:rPr>
        <w:t xml:space="preserve">Direction Provinciale de l’Artisanat d’Essaouira</w:t>
      </w:r>
      <w:r>
        <w:t xml:space="preserve"> </w:t>
      </w:r>
      <w:r>
        <w:t xml:space="preserve">(2023).</w:t>
      </w:r>
      <w:r>
        <w:t xml:space="preserve"> </w:t>
      </w:r>
      <w:r>
        <w:rPr>
          <w:i/>
          <w:iCs/>
        </w:rPr>
        <w:t xml:space="preserve">Rapport annuel d’activité et monographie du Complexe Intégré de l’Artisanat (CIA)</w:t>
      </w:r>
      <w:r>
        <w:t xml:space="preserve">. Documents administratifs internes.</w:t>
      </w:r>
    </w:p>
    <w:p>
      <w:pPr>
        <w:pStyle w:val="Compact"/>
        <w:numPr>
          <w:ilvl w:val="0"/>
          <w:numId w:val="1028"/>
        </w:numPr>
      </w:pPr>
      <w:r>
        <w:rPr>
          <w:b/>
          <w:bCs/>
        </w:rPr>
        <w:t xml:space="preserve">Boutzad, Y.</w:t>
      </w:r>
      <w:r>
        <w:t xml:space="preserve"> </w:t>
      </w:r>
      <w:r>
        <w:t xml:space="preserve">(2024).</w:t>
      </w:r>
      <w:r>
        <w:t xml:space="preserve"> </w:t>
      </w:r>
      <w:r>
        <w:rPr>
          <w:i/>
          <w:iCs/>
        </w:rPr>
        <w:t xml:space="preserve">Rapport de Stage de Fin d’Études : Réalisation d’un site web E-commerce de la Direction Provinciale de l’Artisanat d’Essaouira</w:t>
      </w:r>
      <w:r>
        <w:t xml:space="preserve">. ESTE - Université Cadi Ayyad.</w:t>
      </w:r>
    </w:p>
    <w:bookmarkEnd w:id="48"/>
    <w:bookmarkStart w:id="49" w:name="documentation-technique-et-webographie"/>
    <w:p>
      <w:pPr>
        <w:pStyle w:val="Heading3"/>
      </w:pPr>
      <w:r>
        <w:rPr>
          <w:b/>
          <w:bCs/>
        </w:rPr>
        <w:t xml:space="preserve">Documentation Technique et Webographie</w:t>
      </w:r>
    </w:p>
    <w:p>
      <w:pPr>
        <w:pStyle w:val="Compact"/>
        <w:numPr>
          <w:ilvl w:val="0"/>
          <w:numId w:val="1029"/>
        </w:numPr>
      </w:pPr>
      <w:r>
        <w:rPr>
          <w:b/>
          <w:bCs/>
        </w:rPr>
        <w:t xml:space="preserve">Documentation Officielle Next.js :</w:t>
      </w:r>
      <w:r>
        <w:br/>
      </w:r>
      <w:r>
        <w:rPr>
          <w:i/>
          <w:iCs/>
        </w:rPr>
        <w:t xml:space="preserve">Next.js App Router, Server Components and Server Actions Documentation.</w:t>
      </w:r>
      <w:r>
        <w:br/>
      </w:r>
      <w:r>
        <w:t xml:space="preserve">Lien : https://nextjs.org/docs</w:t>
      </w:r>
    </w:p>
    <w:p>
      <w:pPr>
        <w:pStyle w:val="Compact"/>
        <w:numPr>
          <w:ilvl w:val="0"/>
          <w:numId w:val="1029"/>
        </w:numPr>
      </w:pPr>
      <w:r>
        <w:rPr>
          <w:b/>
          <w:bCs/>
        </w:rPr>
        <w:t xml:space="preserve">Documentation Officielle Supabase Cloud :</w:t>
      </w:r>
      <w:r>
        <w:br/>
      </w:r>
      <w:r>
        <w:rPr>
          <w:i/>
          <w:iCs/>
        </w:rPr>
        <w:t xml:space="preserve">Supabase Documentation - PostgreSQL Database, Auth, Storage and Row Level Security.</w:t>
      </w:r>
      <w:r>
        <w:br/>
      </w:r>
      <w:r>
        <w:t xml:space="preserve">Lien : https://supabase.com/docs</w:t>
      </w:r>
    </w:p>
    <w:p>
      <w:pPr>
        <w:pStyle w:val="Compact"/>
        <w:numPr>
          <w:ilvl w:val="0"/>
          <w:numId w:val="1029"/>
        </w:numPr>
      </w:pPr>
      <w:r>
        <w:rPr>
          <w:b/>
          <w:bCs/>
        </w:rPr>
        <w:t xml:space="preserve">Documentation Officielle PostgreSQL 15 :</w:t>
      </w:r>
      <w:r>
        <w:br/>
      </w:r>
      <w:r>
        <w:rPr>
          <w:i/>
          <w:iCs/>
        </w:rPr>
        <w:t xml:space="preserve">PostgreSQL Global Development Group - Relational Database Management System.</w:t>
      </w:r>
      <w:r>
        <w:br/>
      </w:r>
      <w:r>
        <w:t xml:space="preserve">Lien : https://www.postgresql.org/docs/15/index.html</w:t>
      </w:r>
    </w:p>
    <w:p>
      <w:pPr>
        <w:pStyle w:val="Compact"/>
        <w:numPr>
          <w:ilvl w:val="0"/>
          <w:numId w:val="1029"/>
        </w:numPr>
      </w:pPr>
      <w:r>
        <w:rPr>
          <w:b/>
          <w:bCs/>
        </w:rPr>
        <w:t xml:space="preserve">Documentation Tailwind CSS :</w:t>
      </w:r>
      <w:r>
        <w:br/>
      </w:r>
      <w:r>
        <w:rPr>
          <w:i/>
          <w:iCs/>
        </w:rPr>
        <w:t xml:space="preserve">Tailwind CSS - Rapidly build modern websites without ever leaving your HTML.</w:t>
      </w:r>
      <w:r>
        <w:br/>
      </w:r>
      <w:r>
        <w:t xml:space="preserve">Lien : https://tailwindcss.com/docs</w:t>
      </w:r>
    </w:p>
    <w:p>
      <w:pPr>
        <w:pStyle w:val="Compact"/>
        <w:numPr>
          <w:ilvl w:val="0"/>
          <w:numId w:val="1029"/>
        </w:numPr>
      </w:pPr>
      <w:r>
        <w:rPr>
          <w:b/>
          <w:bCs/>
        </w:rPr>
        <w:t xml:space="preserve">Ministère du Tourisme, de l’Artisanat et de l’Économie Sociale et Solidaire :</w:t>
      </w:r>
      <w:r>
        <w:br/>
      </w:r>
      <w:r>
        <w:rPr>
          <w:i/>
          <w:iCs/>
        </w:rPr>
        <w:t xml:space="preserve">Portail officiel de la stratégie de l’artisanat marocain.</w:t>
      </w:r>
      <w:r>
        <w:br/>
      </w:r>
      <w:r>
        <w:t xml:space="preserve">Lien : https://mtaess.gov.ma/fr/artisanat/</w:t>
      </w:r>
    </w:p>
    <w:p>
      <w:pPr>
        <w:pStyle w:val="Compact"/>
        <w:numPr>
          <w:ilvl w:val="0"/>
          <w:numId w:val="1029"/>
        </w:numPr>
      </w:pPr>
      <w:r>
        <w:rPr>
          <w:b/>
          <w:bCs/>
        </w:rPr>
        <w:t xml:space="preserve">MDN Web Docs (Mozilla Developer Network) :</w:t>
      </w:r>
      <w:r>
        <w:br/>
      </w:r>
      <w:r>
        <w:rPr>
          <w:i/>
          <w:iCs/>
        </w:rPr>
        <w:t xml:space="preserve">JavaScript ES6+, Web APIs, CSS Grid &amp; Flexbox Guides.</w:t>
      </w:r>
      <w:r>
        <w:br/>
      </w:r>
      <w:r>
        <w:t xml:space="preserve">Lien : https://developer.mozilla.org/fr/</w:t>
      </w:r>
    </w:p>
    <w:p>
      <w:r>
        <w:pict>
          <v:rect style="width:0;height:1.5pt" o:hralign="center" o:hrstd="t" o:hr="t"/>
        </w:pic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6" Target="media/rId26.jpg" /><Relationship Type="http://schemas.openxmlformats.org/officeDocument/2006/relationships/image" Id="rId22" Target="media/rId2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2026-08-02T19:48:34Z</dcterms:created>
  <dcterms:modified xsi:type="dcterms:W3CDTF">2026-08-02T19:48:34Z</dcterms:modified>
</cp:coreProperties>
</file>

<file path=docProps/custom.xml><?xml version="1.0" encoding="utf-8"?>
<Properties xmlns="http://schemas.openxmlformats.org/officeDocument/2006/custom-properties" xmlns:vt="http://schemas.openxmlformats.org/officeDocument/2006/docPropsVTypes"/>
</file>