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基于Web的大学生计算机设计大赛网站</w:t>
        <w:br/>
        <w:t>软件安全需求分析报告</w:t>
      </w:r>
    </w:p>
    <w:p>
      <w:r>
        <w:t>课程：软件安全</w:t>
        <w:br/>
        <w:t>作者：__________</w:t>
        <w:br/>
        <w:t>学号：__________</w:t>
        <w:br/>
        <w:t>班级：__________</w:t>
        <w:br/>
        <w:t>日期：2026-03-08</w:t>
      </w:r>
    </w:p>
    <w:p>
      <w:pPr>
        <w:pStyle w:val="Heading1"/>
      </w:pPr>
      <w:r>
        <w:t>目录</w:t>
      </w:r>
    </w:p>
    <w:p>
      <w:r>
        <w:t>1 引言..........................................................1</w:t>
      </w:r>
    </w:p>
    <w:p>
      <w:r>
        <w:t>2 总体需求分析..................................................2</w:t>
      </w:r>
    </w:p>
    <w:p>
      <w:r>
        <w:t>3 全系统功能清单................................................3</w:t>
      </w:r>
    </w:p>
    <w:p>
      <w:r>
        <w:t>4 重点模块一：用户认证与授权模块（详细需求）....................4</w:t>
      </w:r>
    </w:p>
    <w:p>
      <w:r>
        <w:t>5 重点模块二：比赛报名与评审模块（详细需求）....................8</w:t>
      </w:r>
    </w:p>
    <w:p>
      <w:r>
        <w:t>6 软件安全需求.................................................12</w:t>
      </w:r>
    </w:p>
    <w:p>
      <w:r>
        <w:t>7 验收要点.....................................................13</w:t>
      </w:r>
    </w:p>
    <w:p>
      <w:r>
        <w:t>附录A 图代码生成说明...........................................14</w:t>
      </w:r>
    </w:p>
    <w:p>
      <w:r>
        <w:br w:type="page"/>
      </w:r>
    </w:p>
    <w:p>
      <w:pPr>
        <w:pStyle w:val="Heading1"/>
      </w:pPr>
      <w:r>
        <w:t>1 引言</w:t>
      </w:r>
    </w:p>
    <w:p>
      <w:r>
        <w:t>1.1 编写目的</w:t>
        <w:br/>
        <w:t>本文档用于对“基于Web的大学生计算机设计大赛网站”进行系统化需求分析，明确业务边界、角色职责、核心流程与安全约束，作为后续概要设计、详细设计、开发实现与测试验收的统一依据。</w:t>
        <w:br/>
        <w:t>通过本报告，希望实现三项目标：其一，确保需求可理解、可追踪、可验证；其二，降低前后端协作中的语义偏差；其三，在需求阶段提前固化安全基线，减少后期返工成本。</w:t>
      </w:r>
    </w:p>
    <w:p>
      <w:r>
        <w:t>1.2 系统背景</w:t>
        <w:br/>
        <w:t>本系统面向大学生计算机设计大赛的组织与参赛场景，覆盖“比赛发布—报名参赛—在线评审—结果反馈”的完整链路。系统采用前后端分离架构，前端负责页面交互与流程引导，后端负责业务规则执行、数据持久化与权限控制。</w:t>
        <w:br/>
        <w:t>在使用对象上，系统同时服务学生、评委与管理员三类核心角色；在运行特征上，系统具有并发访问、权限分层、结果敏感等特点，因此需要在功能完整性之外重点关注身份可信、授权正确、数据完整与操作可审计。</w:t>
      </w:r>
    </w:p>
    <w:p>
      <w:r>
        <w:t>1.3 文档范围与预期读者</w:t>
        <w:br/>
        <w:t>本文档覆盖总体需求分析、功能清单、两大重点模块详细需求及软件安全需求，不涉及数据库物理设计细节与部署运维脚本。</w:t>
        <w:br/>
        <w:t>预期读者包括：课程评审教师、项目开发成员、测试人员与后续维护人员。读者可据此快速理解系统目标、关键用例与验收标准。</w:t>
      </w:r>
    </w:p>
    <w:p>
      <w:pPr>
        <w:pStyle w:val="Heading1"/>
      </w:pPr>
      <w:r>
        <w:t>2 总体需求分析</w:t>
      </w:r>
    </w:p>
    <w:p>
      <w:r>
        <w:t>2.1 用户角色分析（表）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核心职责</w:t>
            </w:r>
          </w:p>
        </w:tc>
        <w:tc>
          <w:tcPr>
            <w:tcW w:type="dxa" w:w="2160"/>
          </w:tcPr>
          <w:p>
            <w:r>
              <w:t>主要操作</w:t>
            </w:r>
          </w:p>
        </w:tc>
        <w:tc>
          <w:tcPr>
            <w:tcW w:type="dxa" w:w="2160"/>
          </w:tcPr>
          <w:p>
            <w:r>
              <w:t>安全关注点</w:t>
            </w:r>
          </w:p>
        </w:tc>
      </w:tr>
      <w:tr>
        <w:tc>
          <w:tcPr>
            <w:tcW w:type="dxa" w:w="2160"/>
          </w:tcPr>
          <w:p>
            <w:r>
              <w:t>游客</w:t>
            </w:r>
          </w:p>
        </w:tc>
        <w:tc>
          <w:tcPr>
            <w:tcW w:type="dxa" w:w="2160"/>
          </w:tcPr>
          <w:p>
            <w:r>
              <w:t>浏览公开信息与入口引导</w:t>
            </w:r>
          </w:p>
        </w:tc>
        <w:tc>
          <w:tcPr>
            <w:tcW w:type="dxa" w:w="2160"/>
          </w:tcPr>
          <w:p>
            <w:r>
              <w:t>查看公告、浏览比赛、访问登录/注册页</w:t>
            </w:r>
          </w:p>
        </w:tc>
        <w:tc>
          <w:tcPr>
            <w:tcW w:type="dxa" w:w="2160"/>
          </w:tcPr>
          <w:p>
            <w:r>
              <w:t>限制敏感接口访问，防止未授权数据暴露</w:t>
            </w:r>
          </w:p>
        </w:tc>
      </w:tr>
      <w:tr>
        <w:tc>
          <w:tcPr>
            <w:tcW w:type="dxa" w:w="2160"/>
          </w:tcPr>
          <w:p>
            <w:r>
              <w:t>学生</w:t>
            </w:r>
          </w:p>
        </w:tc>
        <w:tc>
          <w:tcPr>
            <w:tcW w:type="dxa" w:w="2160"/>
          </w:tcPr>
          <w:p>
            <w:r>
              <w:t>完成报名参赛与结果查询</w:t>
            </w:r>
          </w:p>
        </w:tc>
        <w:tc>
          <w:tcPr>
            <w:tcW w:type="dxa" w:w="2160"/>
          </w:tcPr>
          <w:p>
            <w:r>
              <w:t>注册登录、提交报名、查看评审结果与消息</w:t>
            </w:r>
          </w:p>
        </w:tc>
        <w:tc>
          <w:tcPr>
            <w:tcW w:type="dxa" w:w="2160"/>
          </w:tcPr>
          <w:p>
            <w:r>
              <w:t>保证账号真实性、报名数据完整性、结果仅本人可见</w:t>
            </w:r>
          </w:p>
        </w:tc>
      </w:tr>
      <w:tr>
        <w:tc>
          <w:tcPr>
            <w:tcW w:type="dxa" w:w="2160"/>
          </w:tcPr>
          <w:p>
            <w:r>
              <w:t>教师/评委</w:t>
            </w:r>
          </w:p>
        </w:tc>
        <w:tc>
          <w:tcPr>
            <w:tcW w:type="dxa" w:w="2160"/>
          </w:tcPr>
          <w:p>
            <w:r>
              <w:t>执行赛事评审并反馈意见</w:t>
            </w:r>
          </w:p>
        </w:tc>
        <w:tc>
          <w:tcPr>
            <w:tcW w:type="dxa" w:w="2160"/>
          </w:tcPr>
          <w:p>
            <w:r>
              <w:t>查看待评审列表、提交评分与评语、发送评审消息</w:t>
            </w:r>
          </w:p>
        </w:tc>
        <w:tc>
          <w:tcPr>
            <w:tcW w:type="dxa" w:w="2160"/>
          </w:tcPr>
          <w:p>
            <w:r>
              <w:t>确保评审权限隔离、防止越权评分、保留关键操作审计</w:t>
            </w:r>
          </w:p>
        </w:tc>
      </w:tr>
      <w:tr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维护系统基础数据与运行秩序</w:t>
            </w:r>
          </w:p>
        </w:tc>
        <w:tc>
          <w:tcPr>
            <w:tcW w:type="dxa" w:w="2160"/>
          </w:tcPr>
          <w:p>
            <w:r>
              <w:t>管理用户/分组/比赛/消息/评分、审核关键数据</w:t>
            </w:r>
          </w:p>
        </w:tc>
        <w:tc>
          <w:tcPr>
            <w:tcW w:type="dxa" w:w="2160"/>
          </w:tcPr>
          <w:p>
            <w:r>
              <w:t>执行最小权限原则、强化高危操作审计与追溯</w:t>
            </w:r>
          </w:p>
        </w:tc>
      </w:tr>
    </w:tbl>
    <w:p>
      <w:r>
        <w:t>2.2 业务目标</w:t>
        <w:br/>
        <w:t>系统总体目标是形成可持续运行的赛事服务闭环：组织者可发布并管理比赛，学生可完成线上报名并跟踪结果，评委可高效完成评审并反馈，管理员可统一治理平台数据与权限。</w:t>
        <w:br/>
        <w:t>在业务价值上，系统需同时满足“流程在线化、状态可视化、操作可追踪化”三项要求：</w:t>
        <w:br/>
        <w:t>（1）流程在线化：减少线下沟通成本，统一入口与规则；</w:t>
        <w:br/>
        <w:t>（2）状态可视化：报名、评审、结果状态对相关角色清晰可见；</w:t>
        <w:br/>
        <w:t>（3）操作可追踪化：关键行为记录可用于问题定位与责任追溯。</w:t>
      </w:r>
    </w:p>
    <w:p>
      <w:r>
        <w:t>2.3 总体需求分析补充</w:t>
        <w:br/>
        <w:t>从功能完整性看，系统必须覆盖账号认证、比赛管理、报名评审、消息通知与后台治理等主线能力，并保证主线能力间的数据一致性。</w:t>
        <w:br/>
        <w:t>从非功能要求看，系统需在性能、可用性与安全性之间取得平衡：高峰期应保持核心接口可用，异常场景应提供明确反馈，敏感流程应具备防护与审计机制。</w:t>
        <w:br/>
        <w:t>从实现约束看，需求设计应尽量与现有代码结构和技术选型保持一致，避免在课程项目周期内引入高迁移成本的架构变更。</w:t>
      </w:r>
    </w:p>
    <w:p>
      <w:r>
        <w:t>2.4 技术栈限制（表）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层次</w:t>
            </w:r>
          </w:p>
        </w:tc>
        <w:tc>
          <w:tcPr>
            <w:tcW w:type="dxa" w:w="2160"/>
          </w:tcPr>
          <w:p>
            <w:r>
              <w:t>限定技术栈</w:t>
            </w:r>
          </w:p>
        </w:tc>
        <w:tc>
          <w:tcPr>
            <w:tcW w:type="dxa" w:w="2160"/>
          </w:tcPr>
          <w:p>
            <w:r>
              <w:t>限制说明</w:t>
            </w:r>
          </w:p>
        </w:tc>
        <w:tc>
          <w:tcPr>
            <w:tcW w:type="dxa" w:w="2160"/>
          </w:tcPr>
          <w:p>
            <w:r>
              <w:t>变更策略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Vue + Vue Router + Axios</w:t>
            </w:r>
          </w:p>
        </w:tc>
        <w:tc>
          <w:tcPr>
            <w:tcW w:type="dxa" w:w="2160"/>
          </w:tcPr>
          <w:p>
            <w:r>
              <w:t>保持与现有页面与接口调用模式兼容，不引入重型状态管理改造</w:t>
            </w:r>
          </w:p>
        </w:tc>
        <w:tc>
          <w:tcPr>
            <w:tcW w:type="dxa" w:w="2160"/>
          </w:tcPr>
          <w:p>
            <w:r>
              <w:t>仅允许小版本升级与局部组件重构</w:t>
            </w:r>
          </w:p>
        </w:tc>
      </w:tr>
      <w:tr>
        <w:tc>
          <w:tcPr>
            <w:tcW w:type="dxa" w:w="2160"/>
          </w:tcPr>
          <w:p>
            <w:r>
              <w:t>后端</w:t>
            </w:r>
          </w:p>
        </w:tc>
        <w:tc>
          <w:tcPr>
            <w:tcW w:type="dxa" w:w="2160"/>
          </w:tcPr>
          <w:p>
            <w:r>
              <w:t>Spring Boot + Spring Security + MyBatis-Plus</w:t>
            </w:r>
          </w:p>
        </w:tc>
        <w:tc>
          <w:tcPr>
            <w:tcW w:type="dxa" w:w="2160"/>
          </w:tcPr>
          <w:p>
            <w:r>
              <w:t>沿用现有认证授权与持久层方案，避免替换核心框架</w:t>
            </w:r>
          </w:p>
        </w:tc>
        <w:tc>
          <w:tcPr>
            <w:tcW w:type="dxa" w:w="2160"/>
          </w:tcPr>
          <w:p>
            <w:r>
              <w:t>优先在现有框架内扩展能力</w:t>
            </w:r>
          </w:p>
        </w:tc>
      </w:tr>
      <w:tr>
        <w:tc>
          <w:tcPr>
            <w:tcW w:type="dxa" w:w="2160"/>
          </w:tcPr>
          <w:p>
            <w:r>
              <w:t>数据存储</w:t>
            </w:r>
          </w:p>
        </w:tc>
        <w:tc>
          <w:tcPr>
            <w:tcW w:type="dxa" w:w="2160"/>
          </w:tcPr>
          <w:p>
            <w:r>
              <w:t>MySQL/MariaDB + Redis</w:t>
            </w:r>
          </w:p>
        </w:tc>
        <w:tc>
          <w:tcPr>
            <w:tcW w:type="dxa" w:w="2160"/>
          </w:tcPr>
          <w:p>
            <w:r>
              <w:t>关系数据与缓存分层保持不变，接口语义与表结构需向后兼容</w:t>
            </w:r>
          </w:p>
        </w:tc>
        <w:tc>
          <w:tcPr>
            <w:tcW w:type="dxa" w:w="2160"/>
          </w:tcPr>
          <w:p>
            <w:r>
              <w:t>新增字段需保证兼容与可回滚</w:t>
            </w:r>
          </w:p>
        </w:tc>
      </w:tr>
      <w:tr>
        <w:tc>
          <w:tcPr>
            <w:tcW w:type="dxa" w:w="2160"/>
          </w:tcPr>
          <w:p>
            <w:r>
              <w:t>接口与安全</w:t>
            </w:r>
          </w:p>
        </w:tc>
        <w:tc>
          <w:tcPr>
            <w:tcW w:type="dxa" w:w="2160"/>
          </w:tcPr>
          <w:p>
            <w:r>
              <w:t>RESTful API + JWT</w:t>
            </w:r>
          </w:p>
        </w:tc>
        <w:tc>
          <w:tcPr>
            <w:tcW w:type="dxa" w:w="2160"/>
          </w:tcPr>
          <w:p>
            <w:r>
              <w:t>统一使用现有鉴权方式与错误响应规范</w:t>
            </w:r>
          </w:p>
        </w:tc>
        <w:tc>
          <w:tcPr>
            <w:tcW w:type="dxa" w:w="2160"/>
          </w:tcPr>
          <w:p>
            <w:r>
              <w:t>新增安全策略需不破坏现有登录态流程</w:t>
            </w:r>
          </w:p>
        </w:tc>
      </w:tr>
    </w:tbl>
    <w:p>
      <w:pPr>
        <w:pStyle w:val="Heading1"/>
      </w:pPr>
      <w:r>
        <w:t>3 全系统功能清单</w:t>
      </w:r>
    </w:p>
    <w:p>
      <w:r>
        <w:t>系统功能清单如下表所示：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子功能</w:t>
            </w:r>
          </w:p>
        </w:tc>
        <w:tc>
          <w:tcPr>
            <w:tcW w:type="dxa" w:w="2160"/>
          </w:tcPr>
          <w:p>
            <w:r>
              <w:t>主要用户</w:t>
            </w:r>
          </w:p>
        </w:tc>
        <w:tc>
          <w:tcPr>
            <w:tcW w:type="dxa" w:w="2160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账号与认证模块</w:t>
            </w:r>
          </w:p>
        </w:tc>
        <w:tc>
          <w:tcPr>
            <w:tcW w:type="dxa" w:w="2160"/>
          </w:tcPr>
          <w:p>
            <w:r>
              <w:t>验证码获取与校验、注册、登录、退出、当前用户信息</w:t>
            </w:r>
          </w:p>
        </w:tc>
        <w:tc>
          <w:tcPr>
            <w:tcW w:type="dxa" w:w="2160"/>
          </w:tcPr>
          <w:p>
            <w:r>
              <w:t>游客/学生/评委/管理员</w:t>
            </w:r>
          </w:p>
        </w:tc>
        <w:tc>
          <w:tcPr>
            <w:tcW w:type="dxa" w:w="2160"/>
          </w:tcPr>
          <w:p>
            <w:r>
              <w:t>提供统一身份入口，建立可控登录态与权限上下文</w:t>
            </w:r>
          </w:p>
        </w:tc>
      </w:tr>
      <w:tr>
        <w:tc>
          <w:tcPr>
            <w:tcW w:type="dxa" w:w="2160"/>
          </w:tcPr>
          <w:p>
            <w:r>
              <w:t>比赛展示与查询模块</w:t>
            </w:r>
          </w:p>
        </w:tc>
        <w:tc>
          <w:tcPr>
            <w:tcW w:type="dxa" w:w="2160"/>
          </w:tcPr>
          <w:p>
            <w:r>
              <w:t>首页推荐、分页列表、详情查看、关键字搜索、分组查看</w:t>
            </w:r>
          </w:p>
        </w:tc>
        <w:tc>
          <w:tcPr>
            <w:tcW w:type="dxa" w:w="2160"/>
          </w:tcPr>
          <w:p>
            <w:r>
              <w:t>游客/学生/评委</w:t>
            </w:r>
          </w:p>
        </w:tc>
        <w:tc>
          <w:tcPr>
            <w:tcW w:type="dxa" w:w="2160"/>
          </w:tcPr>
          <w:p>
            <w:r>
              <w:t>支撑赛事信息传播与检索，降低参赛信息获取成本</w:t>
            </w:r>
          </w:p>
        </w:tc>
      </w:tr>
      <w:tr>
        <w:tc>
          <w:tcPr>
            <w:tcW w:type="dxa" w:w="2160"/>
          </w:tcPr>
          <w:p>
            <w:r>
              <w:t>报名与评审模块</w:t>
            </w:r>
          </w:p>
        </w:tc>
        <w:tc>
          <w:tcPr>
            <w:tcW w:type="dxa" w:w="2160"/>
          </w:tcPr>
          <w:p>
            <w:r>
              <w:t>学生报名、待评审列表、评分评语提交、成绩排名查看</w:t>
            </w:r>
          </w:p>
        </w:tc>
        <w:tc>
          <w:tcPr>
            <w:tcW w:type="dxa" w:w="2160"/>
          </w:tcPr>
          <w:p>
            <w:r>
              <w:t>学生/评委</w:t>
            </w:r>
          </w:p>
        </w:tc>
        <w:tc>
          <w:tcPr>
            <w:tcW w:type="dxa" w:w="2160"/>
          </w:tcPr>
          <w:p>
            <w:r>
              <w:t>承载核心业务闭环，保证评审流程规范与结果可追踪</w:t>
            </w:r>
          </w:p>
        </w:tc>
      </w:tr>
      <w:tr>
        <w:tc>
          <w:tcPr>
            <w:tcW w:type="dxa" w:w="2160"/>
          </w:tcPr>
          <w:p>
            <w:r>
              <w:t>公告与消息模块</w:t>
            </w:r>
          </w:p>
        </w:tc>
        <w:tc>
          <w:tcPr>
            <w:tcW w:type="dxa" w:w="2160"/>
          </w:tcPr>
          <w:p>
            <w:r>
              <w:t>公告发布展示、消息单发/批量发送、已读更新、删除、详情</w:t>
            </w:r>
          </w:p>
        </w:tc>
        <w:tc>
          <w:tcPr>
            <w:tcW w:type="dxa" w:w="2160"/>
          </w:tcPr>
          <w:p>
            <w:r>
              <w:t>管理员/评委/学生</w:t>
            </w:r>
          </w:p>
        </w:tc>
        <w:tc>
          <w:tcPr>
            <w:tcW w:type="dxa" w:w="2160"/>
          </w:tcPr>
          <w:p>
            <w:r>
              <w:t>提供系统通知与业务反馈通道，保证消息触达与状态管理</w:t>
            </w:r>
          </w:p>
        </w:tc>
      </w:tr>
      <w:tr>
        <w:tc>
          <w:tcPr>
            <w:tcW w:type="dxa" w:w="2160"/>
          </w:tcPr>
          <w:p>
            <w:r>
              <w:t>后台管理模块</w:t>
            </w:r>
          </w:p>
        </w:tc>
        <w:tc>
          <w:tcPr>
            <w:tcW w:type="dxa" w:w="2160"/>
          </w:tcPr>
          <w:p>
            <w:r>
              <w:t>用户管理、分组管理、比赛管理与审核、消息管理、评分管理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提供平台治理能力，保障基础数据与权限策略可维护</w:t>
            </w:r>
          </w:p>
        </w:tc>
      </w:tr>
      <w:tr>
        <w:tc>
          <w:tcPr>
            <w:tcW w:type="dxa" w:w="2160"/>
          </w:tcPr>
          <w:p>
            <w:r>
              <w:t>个人中心模块</w:t>
            </w:r>
          </w:p>
        </w:tc>
        <w:tc>
          <w:tcPr>
            <w:tcW w:type="dxa" w:w="2160"/>
          </w:tcPr>
          <w:p>
            <w:r>
              <w:t>个人信息维护、个人报名与评审结果查询</w:t>
            </w:r>
          </w:p>
        </w:tc>
        <w:tc>
          <w:tcPr>
            <w:tcW w:type="dxa" w:w="2160"/>
          </w:tcPr>
          <w:p>
            <w:r>
              <w:t>学生/评委/管理员</w:t>
            </w:r>
          </w:p>
        </w:tc>
        <w:tc>
          <w:tcPr>
            <w:tcW w:type="dxa" w:w="2160"/>
          </w:tcPr>
          <w:p>
            <w:r>
              <w:t>支持用户自助查询与信息维护，减少重复沟通</w:t>
            </w:r>
          </w:p>
        </w:tc>
      </w:tr>
    </w:tbl>
    <w:p>
      <w:pPr>
        <w:pStyle w:val="Heading1"/>
      </w:pPr>
      <w:r>
        <w:t>4 重点模块一：用户认证与授权模块（详细需求）</w:t>
      </w:r>
    </w:p>
    <w:p>
      <w:r>
        <w:t>4.1 模块范围</w:t>
        <w:br/>
        <w:t>覆盖验证码、注册、登录、令牌校验、权限拦截、退出登录等流程，目标是“身份可信 + 权限最小化 + 访问可审计”。</w:t>
      </w:r>
    </w:p>
    <w:p>
      <w:r>
        <w:t>4.2 用例清单（模块级）</w:t>
        <w:br/>
        <w:t>UC-A01 用户登录</w:t>
        <w:br/>
        <w:t>UC-A02 用户注册</w:t>
        <w:br/>
        <w:t>UC-A03 访问受限资源（权限校验）</w:t>
        <w:br/>
        <w:t>UC-A04 退出登录</w:t>
      </w:r>
    </w:p>
    <w:p>
      <w:r>
        <w:t>4.3 关键用例规约（参考课程常用用例说明格式）</w:t>
      </w:r>
    </w:p>
    <w:p>
      <w:r>
        <w:t>UC-A01 用户登录</w:t>
      </w:r>
    </w:p>
    <w:p>
      <w:r>
        <w:t>参与者：游客/注册用户</w:t>
        <w:br/>
        <w:t>触发条件：用户在登录页提交账号、密码、验证码</w:t>
        <w:br/>
        <w:t>前置条件：账号已注册且未禁用；验证码在有效期内</w:t>
        <w:br/>
        <w:t>后置条件：成功返回令牌并建立登录态；失败不改变业务数据</w:t>
        <w:br/>
        <w:t>主成功场景：</w:t>
        <w:br/>
        <w:t>1) 用户请求验证码；2) 系统生成并缓存验证码；3) 用户提交登录信息；4) 系统校验验证码与账号密码；5) 生成令牌并返回</w:t>
        <w:br/>
        <w:t>扩展/异常场景：</w:t>
        <w:br/>
        <w:t>E1 验证码错误或过期；E2 账号密码错误；E3 账号状态异常；E4 令牌签发失败</w:t>
      </w:r>
    </w:p>
    <w:p>
      <w:r>
        <w:t>UC-A02 用户注册</w:t>
      </w:r>
    </w:p>
    <w:p>
      <w:r>
        <w:t>参与者：游客</w:t>
        <w:br/>
        <w:t>触发条件：用户提交注册表单</w:t>
        <w:br/>
        <w:t>前置条件：手机号/邮箱未被占用</w:t>
        <w:br/>
        <w:t>后置条件：系统新增用户并可用于后续登录</w:t>
        <w:br/>
        <w:t>主成功场景：</w:t>
        <w:br/>
        <w:t>1) 填写基础信息；2) 服务端做格式/唯一性校验；3) 密码加密存储；4) 写入数据库</w:t>
        <w:br/>
        <w:t>扩展/异常场景：</w:t>
        <w:br/>
        <w:t>E1 字段缺失或格式不合法；E2 手机号/邮箱重复；E3 数据库写入失败</w:t>
      </w:r>
    </w:p>
    <w:p>
      <w:r>
        <w:t>UC-A03 访问受限资源</w:t>
      </w:r>
    </w:p>
    <w:p>
      <w:r>
        <w:t>参与者：已登录用户、管理员</w:t>
        <w:br/>
        <w:t>触发条件：用户访问管理端或敏感接口</w:t>
        <w:br/>
        <w:t>前置条件：请求包含有效登录凭证</w:t>
        <w:br/>
        <w:t>后置条件：有权限则放行，无权限则拒绝并记录审计日志</w:t>
        <w:br/>
        <w:t>主成功场景：</w:t>
        <w:br/>
        <w:t>1) 过滤器解析令牌；2) 校验签名与有效期；3) 载入角色权限；4) 方法级权限判断；5) 返回业务结果</w:t>
        <w:br/>
        <w:t>扩展/异常场景：</w:t>
        <w:br/>
        <w:t>E1 凭证缺失；E2 凭证非法/过期；E3 角色权限不足</w:t>
      </w:r>
    </w:p>
    <w:p>
      <w:r>
        <w:t>4.4 用例图代码（PlantUML，可直接生成图片）</w:t>
      </w:r>
    </w:p>
    <w:p>
      <w:r>
        <w:rPr>
          <w:rFonts w:ascii="Consolas" w:hAnsi="Consolas" w:eastAsia="Consolas"/>
          <w:sz w:val="20"/>
        </w:rPr>
        <w:t>@startuml</w:t>
      </w:r>
    </w:p>
    <w:p>
      <w:r>
        <w:rPr>
          <w:rFonts w:ascii="Consolas" w:hAnsi="Consolas" w:eastAsia="Consolas"/>
          <w:sz w:val="20"/>
        </w:rPr>
        <w:t>left to right direction</w:t>
      </w:r>
    </w:p>
    <w:p>
      <w:r>
        <w:rPr>
          <w:rFonts w:ascii="Consolas" w:hAnsi="Consolas" w:eastAsia="Consolas"/>
          <w:sz w:val="20"/>
        </w:rPr>
        <w:t>actor 游客</w:t>
      </w:r>
    </w:p>
    <w:p>
      <w:r>
        <w:rPr>
          <w:rFonts w:ascii="Consolas" w:hAnsi="Consolas" w:eastAsia="Consolas"/>
          <w:sz w:val="20"/>
        </w:rPr>
        <w:t>actor 用户</w:t>
      </w:r>
    </w:p>
    <w:p>
      <w:r>
        <w:rPr>
          <w:rFonts w:ascii="Consolas" w:hAnsi="Consolas" w:eastAsia="Consolas"/>
          <w:sz w:val="20"/>
        </w:rPr>
        <w:t>actor 管理员</w:t>
      </w:r>
    </w:p>
    <w:p/>
    <w:p>
      <w:r>
        <w:rPr>
          <w:rFonts w:ascii="Consolas" w:hAnsi="Consolas" w:eastAsia="Consolas"/>
          <w:sz w:val="20"/>
        </w:rPr>
        <w:t>rectangle 认证与授权模块 {</w:t>
      </w:r>
    </w:p>
    <w:p>
      <w:r>
        <w:rPr>
          <w:rFonts w:ascii="Consolas" w:hAnsi="Consolas" w:eastAsia="Consolas"/>
          <w:sz w:val="20"/>
        </w:rPr>
        <w:t xml:space="preserve">  usecase "UC-A01 用户登录" as A01</w:t>
      </w:r>
    </w:p>
    <w:p>
      <w:r>
        <w:rPr>
          <w:rFonts w:ascii="Consolas" w:hAnsi="Consolas" w:eastAsia="Consolas"/>
          <w:sz w:val="20"/>
        </w:rPr>
        <w:t xml:space="preserve">  usecase "UC-A02 用户注册" as A02</w:t>
      </w:r>
    </w:p>
    <w:p>
      <w:r>
        <w:rPr>
          <w:rFonts w:ascii="Consolas" w:hAnsi="Consolas" w:eastAsia="Consolas"/>
          <w:sz w:val="20"/>
        </w:rPr>
        <w:t xml:space="preserve">  usecase "UC-A03 访问受限资源" as A03</w:t>
      </w:r>
    </w:p>
    <w:p>
      <w:r>
        <w:rPr>
          <w:rFonts w:ascii="Consolas" w:hAnsi="Consolas" w:eastAsia="Consolas"/>
          <w:sz w:val="20"/>
        </w:rPr>
        <w:t xml:space="preserve">  usecase "UC-A04 退出登录" as A04</w:t>
      </w:r>
    </w:p>
    <w:p>
      <w:r>
        <w:rPr>
          <w:rFonts w:ascii="Consolas" w:hAnsi="Consolas" w:eastAsia="Consolas"/>
          <w:sz w:val="20"/>
        </w:rPr>
        <w:t xml:space="preserve">  usecase "验证码校验" as AC</w:t>
      </w:r>
    </w:p>
    <w:p>
      <w:r>
        <w:rPr>
          <w:rFonts w:ascii="Consolas" w:hAnsi="Consolas" w:eastAsia="Consolas"/>
          <w:sz w:val="20"/>
        </w:rPr>
        <w:t xml:space="preserve">  usecase "令牌校验" as AT</w:t>
      </w:r>
    </w:p>
    <w:p>
      <w:r>
        <w:rPr>
          <w:rFonts w:ascii="Consolas" w:hAnsi="Consolas" w:eastAsia="Consolas"/>
          <w:sz w:val="20"/>
        </w:rPr>
        <w:t xml:space="preserve">  usecase "角色权限校验" as AR</w:t>
      </w:r>
    </w:p>
    <w:p>
      <w:r>
        <w:rPr>
          <w:rFonts w:ascii="Consolas" w:hAnsi="Consolas" w:eastAsia="Consolas"/>
          <w:sz w:val="20"/>
        </w:rPr>
        <w:t>}</w:t>
      </w:r>
    </w:p>
    <w:p/>
    <w:p>
      <w:r>
        <w:rPr>
          <w:rFonts w:ascii="Consolas" w:hAnsi="Consolas" w:eastAsia="Consolas"/>
          <w:sz w:val="20"/>
        </w:rPr>
        <w:t>游客 --&gt; A01</w:t>
      </w:r>
    </w:p>
    <w:p>
      <w:r>
        <w:rPr>
          <w:rFonts w:ascii="Consolas" w:hAnsi="Consolas" w:eastAsia="Consolas"/>
          <w:sz w:val="20"/>
        </w:rPr>
        <w:t>游客 --&gt; A02</w:t>
      </w:r>
    </w:p>
    <w:p>
      <w:r>
        <w:rPr>
          <w:rFonts w:ascii="Consolas" w:hAnsi="Consolas" w:eastAsia="Consolas"/>
          <w:sz w:val="20"/>
        </w:rPr>
        <w:t>用户 --&gt; A03</w:t>
      </w:r>
    </w:p>
    <w:p>
      <w:r>
        <w:rPr>
          <w:rFonts w:ascii="Consolas" w:hAnsi="Consolas" w:eastAsia="Consolas"/>
          <w:sz w:val="20"/>
        </w:rPr>
        <w:t>用户 --&gt; A04</w:t>
      </w:r>
    </w:p>
    <w:p>
      <w:r>
        <w:rPr>
          <w:rFonts w:ascii="Consolas" w:hAnsi="Consolas" w:eastAsia="Consolas"/>
          <w:sz w:val="20"/>
        </w:rPr>
        <w:t>管理员 --&gt; A03</w:t>
      </w:r>
    </w:p>
    <w:p/>
    <w:p>
      <w:r>
        <w:rPr>
          <w:rFonts w:ascii="Consolas" w:hAnsi="Consolas" w:eastAsia="Consolas"/>
          <w:sz w:val="20"/>
        </w:rPr>
        <w:t>A01 .&gt; AC : &lt;&lt;include&gt;&gt;</w:t>
      </w:r>
    </w:p>
    <w:p>
      <w:r>
        <w:rPr>
          <w:rFonts w:ascii="Consolas" w:hAnsi="Consolas" w:eastAsia="Consolas"/>
          <w:sz w:val="20"/>
        </w:rPr>
        <w:t>A03 .&gt; AT : &lt;&lt;include&gt;&gt;</w:t>
      </w:r>
    </w:p>
    <w:p>
      <w:r>
        <w:rPr>
          <w:rFonts w:ascii="Consolas" w:hAnsi="Consolas" w:eastAsia="Consolas"/>
          <w:sz w:val="20"/>
        </w:rPr>
        <w:t>A03 .&gt; AR : &lt;&lt;include&gt;&gt;</w:t>
      </w:r>
    </w:p>
    <w:p>
      <w:r>
        <w:rPr>
          <w:rFonts w:ascii="Consolas" w:hAnsi="Consolas" w:eastAsia="Consolas"/>
          <w:sz w:val="20"/>
        </w:rPr>
        <w:t>@enduml</w:t>
      </w:r>
    </w:p>
    <w:p>
      <w:r>
        <w:t>4.5 时序图代码（PlantUML，可直接生成图片）</w:t>
      </w:r>
    </w:p>
    <w:p>
      <w:r>
        <w:t>@startuml</w:t>
      </w:r>
    </w:p>
    <w:p>
      <w:r>
        <w:t>actor 用户</w:t>
      </w:r>
    </w:p>
    <w:p>
      <w:r>
        <w:t>participant 前端页面 as FE</w:t>
      </w:r>
    </w:p>
    <w:p>
      <w:r>
        <w:t>participant 认证接口 as API</w:t>
      </w:r>
    </w:p>
    <w:p>
      <w:r>
        <w:t>participant Redis as R</w:t>
      </w:r>
    </w:p>
    <w:p>
      <w:r>
        <w:t>database MySQL as DB</w:t>
      </w:r>
    </w:p>
    <w:p>
      <w:r>
        <w:t>participant 权限过滤器 as F</w:t>
      </w:r>
    </w:p>
    <w:p>
      <w:r>
        <w:t>用户 -&gt; FE: 输入账号/密码/验证码</w:t>
      </w:r>
    </w:p>
    <w:p>
      <w:r>
        <w:t>FE -&gt; API: POST /login</w:t>
      </w:r>
    </w:p>
    <w:p>
      <w:r>
        <w:t>API -&gt; R: 校验验证码有效性</w:t>
      </w:r>
    </w:p>
    <w:p>
      <w:r>
        <w:t>R --&gt; API: 验证通过/失败</w:t>
      </w:r>
    </w:p>
    <w:p>
      <w:r>
        <w:t>API -&gt; DB: 查询用户、角色与状态</w:t>
      </w:r>
    </w:p>
    <w:p>
      <w:r>
        <w:t>DB --&gt; API: 返回用户信息</w:t>
      </w:r>
    </w:p>
    <w:p>
      <w:r>
        <w:t>API -&gt; R: 写入登录态(token,TTL)</w:t>
      </w:r>
    </w:p>
    <w:p>
      <w:r>
        <w:t>API --&gt; FE: 返回token与基本信息</w:t>
      </w:r>
    </w:p>
    <w:p>
      <w:r>
        <w:t>用户 -&gt; FE: 访问受限资源</w:t>
      </w:r>
    </w:p>
    <w:p>
      <w:r>
        <w:t>FE -&gt; F: 携带token请求业务接口</w:t>
      </w:r>
    </w:p>
    <w:p>
      <w:r>
        <w:t>F -&gt; R: 校验登录态并获取权限</w:t>
      </w:r>
    </w:p>
    <w:p>
      <w:r>
        <w:t>R --&gt; F: 登录态与权限数据</w:t>
      </w:r>
    </w:p>
    <w:p>
      <w:r>
        <w:t>F -&gt; API: 放行后转发业务请求并接收响应</w:t>
      </w:r>
    </w:p>
    <w:p>
      <w:r>
        <w:t>F --&gt; FE: 返回数据或拒绝访问</w:t>
      </w:r>
    </w:p>
    <w:p>
      <w:r>
        <w:t>@enduml</w:t>
      </w:r>
    </w:p>
    <w:p>
      <w:pPr>
        <w:pStyle w:val="Heading1"/>
      </w:pPr>
      <w:r>
        <w:t>5 重点模块二：比赛报名与评审模块（详细需求）</w:t>
      </w:r>
    </w:p>
    <w:p>
      <w:r>
        <w:t>5.1 模块范围</w:t>
        <w:br/>
        <w:t>覆盖学生报名、评委评审、消息反馈、结果查询与排名展示，要求保证数据一致性、权限隔离和流程可追踪。</w:t>
      </w:r>
    </w:p>
    <w:p>
      <w:r>
        <w:t>5.2 用例清单（模块级）</w:t>
        <w:br/>
        <w:t>UC-B01 学生报名参赛</w:t>
        <w:br/>
        <w:t>UC-B02 评委查看待评审列表</w:t>
        <w:br/>
        <w:t>UC-B03 评委提交评分与评语</w:t>
        <w:br/>
        <w:t>UC-B04 学生查看成绩与排名</w:t>
        <w:br/>
        <w:t>UC-B05 系统发送评审消息</w:t>
      </w:r>
    </w:p>
    <w:p>
      <w:r>
        <w:t>5.3 关键用例规约（扩展版）</w:t>
      </w:r>
    </w:p>
    <w:p>
      <w:r>
        <w:t>UC-B01 学生报名参赛</w:t>
      </w:r>
    </w:p>
    <w:p>
      <w:r>
        <w:t>参与者：学生</w:t>
        <w:br/>
        <w:t>触发条件：在比赛详情页点击“报名”</w:t>
        <w:br/>
        <w:t>前置条件：学生已登录；比赛在报名期；未重复报名</w:t>
        <w:br/>
        <w:t>后置条件：新增报名记录，状态为“待评审”</w:t>
        <w:br/>
        <w:t>主成功场景：</w:t>
        <w:br/>
        <w:t>1) 学生打开比赛详情；2) 系统校验资格；3) 写入报名记录；4) 返回报名成功</w:t>
        <w:br/>
        <w:t>扩展/异常场景：</w:t>
        <w:br/>
        <w:t>E1 比赛不存在或未开放；E2 重复报名；E3 未登录或身份不匹配</w:t>
      </w:r>
    </w:p>
    <w:p>
      <w:r>
        <w:t>UC-B03 评委提交评分与评语</w:t>
      </w:r>
    </w:p>
    <w:p>
      <w:r>
        <w:t>参与者：教师/评委</w:t>
        <w:br/>
        <w:t>触发条件：在评审页面提交分数和评语</w:t>
        <w:br/>
        <w:t>前置条件：评委已登录；具备对应比赛评审权限；参赛记录存在</w:t>
        <w:br/>
        <w:t>后置条件：评分落库、状态变更、通知消息生成</w:t>
        <w:br/>
        <w:t>主成功场景：</w:t>
        <w:br/>
        <w:t>1) 评委获取待评审列表；2) 选择参赛记录；3) 输入评分与评语；4) 系统校验分值范围与权限；5) 更新评分；6) 发送评审消息</w:t>
        <w:br/>
        <w:t>扩展/异常场景：</w:t>
        <w:br/>
        <w:t>E1 分值越界/字段为空；E2 无权评审该比赛；E3 并发更新冲突</w:t>
      </w:r>
    </w:p>
    <w:p>
      <w:r>
        <w:t>UC-B04 学生查看成绩与排名</w:t>
      </w:r>
    </w:p>
    <w:p>
      <w:r>
        <w:t>参与者：学生</w:t>
        <w:br/>
        <w:t>触发条件：在结果页查看某次参赛成绩</w:t>
        <w:br/>
        <w:t>前置条件：该报名记录已完成评审</w:t>
        <w:br/>
        <w:t>后置条件：返回成绩、评语、排名信息</w:t>
        <w:br/>
        <w:t>主成功场景：</w:t>
        <w:br/>
        <w:t>1) 学生进入结果页；2) 查询本人已评审记录；3) 系统计算或读取排名；4) 返回详情</w:t>
        <w:br/>
        <w:t>扩展/异常场景：</w:t>
        <w:br/>
        <w:t>E1 尚未评审完成；E2 记录不存在；E3 越权查看他人成绩被拒绝</w:t>
      </w:r>
    </w:p>
    <w:p>
      <w:r>
        <w:t>5.4 用例图代码（PlantUML，可直接生成图片）</w:t>
      </w:r>
    </w:p>
    <w:p>
      <w:r>
        <w:rPr>
          <w:rFonts w:ascii="Consolas" w:hAnsi="Consolas" w:eastAsia="Consolas"/>
          <w:sz w:val="20"/>
        </w:rPr>
        <w:t>@startuml</w:t>
      </w:r>
    </w:p>
    <w:p>
      <w:r>
        <w:rPr>
          <w:rFonts w:ascii="Consolas" w:hAnsi="Consolas" w:eastAsia="Consolas"/>
          <w:sz w:val="20"/>
        </w:rPr>
        <w:t>left to right direction</w:t>
      </w:r>
    </w:p>
    <w:p>
      <w:r>
        <w:rPr>
          <w:rFonts w:ascii="Consolas" w:hAnsi="Consolas" w:eastAsia="Consolas"/>
          <w:sz w:val="20"/>
        </w:rPr>
        <w:t>actor 学生</w:t>
      </w:r>
    </w:p>
    <w:p>
      <w:r>
        <w:rPr>
          <w:rFonts w:ascii="Consolas" w:hAnsi="Consolas" w:eastAsia="Consolas"/>
          <w:sz w:val="20"/>
        </w:rPr>
        <w:t>actor 评委</w:t>
      </w:r>
    </w:p>
    <w:p/>
    <w:p>
      <w:r>
        <w:rPr>
          <w:rFonts w:ascii="Consolas" w:hAnsi="Consolas" w:eastAsia="Consolas"/>
          <w:sz w:val="20"/>
        </w:rPr>
        <w:t>rectangle 报名与评审模块 {</w:t>
      </w:r>
    </w:p>
    <w:p>
      <w:r>
        <w:rPr>
          <w:rFonts w:ascii="Consolas" w:hAnsi="Consolas" w:eastAsia="Consolas"/>
          <w:sz w:val="20"/>
        </w:rPr>
        <w:t xml:space="preserve">  usecase "UC-B01 学生报名参赛" as B01</w:t>
      </w:r>
    </w:p>
    <w:p>
      <w:r>
        <w:rPr>
          <w:rFonts w:ascii="Consolas" w:hAnsi="Consolas" w:eastAsia="Consolas"/>
          <w:sz w:val="20"/>
        </w:rPr>
        <w:t xml:space="preserve">  usecase "UC-B02 评委查看待评审列表" as B02</w:t>
      </w:r>
    </w:p>
    <w:p>
      <w:r>
        <w:rPr>
          <w:rFonts w:ascii="Consolas" w:hAnsi="Consolas" w:eastAsia="Consolas"/>
          <w:sz w:val="20"/>
        </w:rPr>
        <w:t xml:space="preserve">  usecase "UC-B03 评委提交评分与评语" as B03</w:t>
      </w:r>
    </w:p>
    <w:p>
      <w:r>
        <w:rPr>
          <w:rFonts w:ascii="Consolas" w:hAnsi="Consolas" w:eastAsia="Consolas"/>
          <w:sz w:val="20"/>
        </w:rPr>
        <w:t xml:space="preserve">  usecase "UC-B04 学生查看成绩与排名" as B04</w:t>
      </w:r>
    </w:p>
    <w:p>
      <w:r>
        <w:rPr>
          <w:rFonts w:ascii="Consolas" w:hAnsi="Consolas" w:eastAsia="Consolas"/>
          <w:sz w:val="20"/>
        </w:rPr>
        <w:t xml:space="preserve">  usecase "UC-B05 发送评审消息" as B05</w:t>
      </w:r>
    </w:p>
    <w:p>
      <w:r>
        <w:rPr>
          <w:rFonts w:ascii="Consolas" w:hAnsi="Consolas" w:eastAsia="Consolas"/>
          <w:sz w:val="20"/>
        </w:rPr>
        <w:t xml:space="preserve">  usecase "权限校验" as BC</w:t>
      </w:r>
    </w:p>
    <w:p>
      <w:r>
        <w:rPr>
          <w:rFonts w:ascii="Consolas" w:hAnsi="Consolas" w:eastAsia="Consolas"/>
          <w:sz w:val="20"/>
        </w:rPr>
        <w:t>}</w:t>
      </w:r>
    </w:p>
    <w:p/>
    <w:p>
      <w:r>
        <w:rPr>
          <w:rFonts w:ascii="Consolas" w:hAnsi="Consolas" w:eastAsia="Consolas"/>
          <w:sz w:val="20"/>
        </w:rPr>
        <w:t>学生 --&gt; B01</w:t>
      </w:r>
    </w:p>
    <w:p>
      <w:r>
        <w:rPr>
          <w:rFonts w:ascii="Consolas" w:hAnsi="Consolas" w:eastAsia="Consolas"/>
          <w:sz w:val="20"/>
        </w:rPr>
        <w:t>学生 --&gt; B04</w:t>
      </w:r>
    </w:p>
    <w:p>
      <w:r>
        <w:rPr>
          <w:rFonts w:ascii="Consolas" w:hAnsi="Consolas" w:eastAsia="Consolas"/>
          <w:sz w:val="20"/>
        </w:rPr>
        <w:t>评委 --&gt; B02</w:t>
      </w:r>
    </w:p>
    <w:p>
      <w:r>
        <w:rPr>
          <w:rFonts w:ascii="Consolas" w:hAnsi="Consolas" w:eastAsia="Consolas"/>
          <w:sz w:val="20"/>
        </w:rPr>
        <w:t>评委 --&gt; B03</w:t>
      </w:r>
    </w:p>
    <w:p/>
    <w:p>
      <w:r>
        <w:rPr>
          <w:rFonts w:ascii="Consolas" w:hAnsi="Consolas" w:eastAsia="Consolas"/>
          <w:sz w:val="20"/>
        </w:rPr>
        <w:t>B03 .&gt; B05 : &lt;&lt;include&gt;&gt;</w:t>
      </w:r>
    </w:p>
    <w:p>
      <w:r>
        <w:rPr>
          <w:rFonts w:ascii="Consolas" w:hAnsi="Consolas" w:eastAsia="Consolas"/>
          <w:sz w:val="20"/>
        </w:rPr>
        <w:t>B02 .&gt; BC : &lt;&lt;include&gt;&gt;</w:t>
      </w:r>
    </w:p>
    <w:p>
      <w:r>
        <w:rPr>
          <w:rFonts w:ascii="Consolas" w:hAnsi="Consolas" w:eastAsia="Consolas"/>
          <w:sz w:val="20"/>
        </w:rPr>
        <w:t>B03 .&gt; BC : &lt;&lt;include&gt;&gt;</w:t>
      </w:r>
    </w:p>
    <w:p>
      <w:r>
        <w:rPr>
          <w:rFonts w:ascii="Consolas" w:hAnsi="Consolas" w:eastAsia="Consolas"/>
          <w:sz w:val="20"/>
        </w:rPr>
        <w:t>@enduml</w:t>
      </w:r>
    </w:p>
    <w:p>
      <w:r>
        <w:t>5.5 时序图代码（PlantUML，可直接生成图片）</w:t>
      </w:r>
    </w:p>
    <w:p>
      <w:r>
        <w:t>@startuml</w:t>
      </w:r>
    </w:p>
    <w:p>
      <w:r>
        <w:t>actor 评委</w:t>
      </w:r>
    </w:p>
    <w:p>
      <w:r>
        <w:t>participant 前端评审页 as FE</w:t>
      </w:r>
    </w:p>
    <w:p>
      <w:r>
        <w:t>participant 评分接口 as API</w:t>
      </w:r>
    </w:p>
    <w:p>
      <w:r>
        <w:t>database MySQL as DB</w:t>
      </w:r>
    </w:p>
    <w:p>
      <w:r>
        <w:t>participant 消息接口 as MSG</w:t>
      </w:r>
    </w:p>
    <w:p>
      <w:r>
        <w:t>评委 -&gt; FE: 选择参赛记录并填写评分</w:t>
      </w:r>
    </w:p>
    <w:p>
      <w:r>
        <w:t>FE -&gt; API: PUT /scores/update</w:t>
      </w:r>
    </w:p>
    <w:p>
      <w:r>
        <w:t>API -&gt; DB: 校验评委身份与分配关系</w:t>
      </w:r>
    </w:p>
    <w:p>
      <w:r>
        <w:t>DB --&gt; API: 返回校验结果</w:t>
      </w:r>
    </w:p>
    <w:p>
      <w:r>
        <w:t>API -&gt; DB: 保存分数、评语与评审时间</w:t>
      </w:r>
    </w:p>
    <w:p>
      <w:r>
        <w:t>DB --&gt; API: 更新成功</w:t>
      </w:r>
    </w:p>
    <w:p>
      <w:r>
        <w:t>API -&gt; MSG: 生成“评审完成”通知</w:t>
      </w:r>
    </w:p>
    <w:p>
      <w:r>
        <w:t>MSG -&gt; DB: 写入站内消息</w:t>
      </w:r>
    </w:p>
    <w:p>
      <w:r>
        <w:t>DB --&gt; MSG: 写入成功</w:t>
      </w:r>
    </w:p>
    <w:p>
      <w:r>
        <w:t>MSG --&gt; API: 通知入库完成</w:t>
      </w:r>
    </w:p>
    <w:p>
      <w:r>
        <w:t>API --&gt; FE: 返回提交结果与最新状态</w:t>
      </w:r>
    </w:p>
    <w:p>
      <w:r>
        <w:t>FE --&gt; 评委: 刷新评分列表</w:t>
      </w:r>
    </w:p>
    <w:p>
      <w:pPr>
        <w:pStyle w:val="Heading1"/>
      </w:pPr>
      <w:r>
        <w:t>@enduml</w:t>
      </w:r>
    </w:p>
    <w:p>
      <w:r>
        <w:t>软件安全需求清单如下表所示：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安全需求</w:t>
            </w:r>
          </w:p>
        </w:tc>
        <w:tc>
          <w:tcPr>
            <w:tcW w:type="dxa" w:w="2160"/>
          </w:tcPr>
          <w:p>
            <w:r>
              <w:t>控制目标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</w:tr>
      <w:tr>
        <w:tc>
          <w:tcPr>
            <w:tcW w:type="dxa" w:w="2160"/>
          </w:tcPr>
          <w:p>
            <w:r>
              <w:t>SR-01</w:t>
            </w:r>
          </w:p>
        </w:tc>
        <w:tc>
          <w:tcPr>
            <w:tcW w:type="dxa" w:w="2160"/>
          </w:tcPr>
          <w:p>
            <w:r>
              <w:t>认证安全</w:t>
            </w:r>
          </w:p>
        </w:tc>
        <w:tc>
          <w:tcPr>
            <w:tcW w:type="dxa" w:w="2160"/>
          </w:tcPr>
          <w:p>
            <w:r>
              <w:t>登录过程具备验证码与凭证双重校验，避免暴力尝试与账号枚举</w:t>
            </w:r>
          </w:p>
        </w:tc>
        <w:tc>
          <w:tcPr>
            <w:tcW w:type="dxa" w:w="2160"/>
          </w:tcPr>
          <w:p>
            <w:r>
              <w:t>连续错误登录触发限制；错误响应不泄露账号存在性</w:t>
            </w:r>
          </w:p>
        </w:tc>
      </w:tr>
      <w:tr>
        <w:tc>
          <w:tcPr>
            <w:tcW w:type="dxa" w:w="2160"/>
          </w:tcPr>
          <w:p>
            <w:r>
              <w:t>SR-02</w:t>
            </w:r>
          </w:p>
        </w:tc>
        <w:tc>
          <w:tcPr>
            <w:tcW w:type="dxa" w:w="2160"/>
          </w:tcPr>
          <w:p>
            <w:r>
              <w:t>授权安全</w:t>
            </w:r>
          </w:p>
        </w:tc>
        <w:tc>
          <w:tcPr>
            <w:tcW w:type="dxa" w:w="2160"/>
          </w:tcPr>
          <w:p>
            <w:r>
              <w:t>敏感接口执行角色与资源归属双重授权，禁止越权访问</w:t>
            </w:r>
          </w:p>
        </w:tc>
        <w:tc>
          <w:tcPr>
            <w:tcW w:type="dxa" w:w="2160"/>
          </w:tcPr>
          <w:p>
            <w:r>
              <w:t>越权请求返回拒绝结果并记录审计日志</w:t>
            </w:r>
          </w:p>
        </w:tc>
      </w:tr>
      <w:tr>
        <w:tc>
          <w:tcPr>
            <w:tcW w:type="dxa" w:w="2160"/>
          </w:tcPr>
          <w:p>
            <w:r>
              <w:t>SR-03</w:t>
            </w:r>
          </w:p>
        </w:tc>
        <w:tc>
          <w:tcPr>
            <w:tcW w:type="dxa" w:w="2160"/>
          </w:tcPr>
          <w:p>
            <w:r>
              <w:t>输入安全</w:t>
            </w:r>
          </w:p>
        </w:tc>
        <w:tc>
          <w:tcPr>
            <w:tcW w:type="dxa" w:w="2160"/>
          </w:tcPr>
          <w:p>
            <w:r>
              <w:t>对手机号、邮箱、分值、文本长度等输入执行白名单与范围校验</w:t>
            </w:r>
          </w:p>
        </w:tc>
        <w:tc>
          <w:tcPr>
            <w:tcW w:type="dxa" w:w="2160"/>
          </w:tcPr>
          <w:p>
            <w:r>
              <w:t>非法输入被拦截并给出明确错误提示</w:t>
            </w:r>
          </w:p>
        </w:tc>
      </w:tr>
      <w:tr>
        <w:tc>
          <w:tcPr>
            <w:tcW w:type="dxa" w:w="2160"/>
          </w:tcPr>
          <w:p>
            <w:r>
              <w:t>SR-04</w:t>
            </w:r>
          </w:p>
        </w:tc>
        <w:tc>
          <w:tcPr>
            <w:tcW w:type="dxa" w:w="2160"/>
          </w:tcPr>
          <w:p>
            <w:r>
              <w:t>凭证与存储安全</w:t>
            </w:r>
          </w:p>
        </w:tc>
        <w:tc>
          <w:tcPr>
            <w:tcW w:type="dxa" w:w="2160"/>
          </w:tcPr>
          <w:p>
            <w:r>
              <w:t>密码采用强哈希存储，令牌与会话具备过期失效机制</w:t>
            </w:r>
          </w:p>
        </w:tc>
        <w:tc>
          <w:tcPr>
            <w:tcW w:type="dxa" w:w="2160"/>
          </w:tcPr>
          <w:p>
            <w:r>
              <w:t>数据库不出现明文密码；过期凭证无法访问受限接口</w:t>
            </w:r>
          </w:p>
        </w:tc>
      </w:tr>
      <w:tr>
        <w:tc>
          <w:tcPr>
            <w:tcW w:type="dxa" w:w="2160"/>
          </w:tcPr>
          <w:p>
            <w:r>
              <w:t>SR-05</w:t>
            </w:r>
          </w:p>
        </w:tc>
        <w:tc>
          <w:tcPr>
            <w:tcW w:type="dxa" w:w="2160"/>
          </w:tcPr>
          <w:p>
            <w:r>
              <w:t>注入与XSS防护</w:t>
            </w:r>
          </w:p>
        </w:tc>
        <w:tc>
          <w:tcPr>
            <w:tcW w:type="dxa" w:w="2160"/>
          </w:tcPr>
          <w:p>
            <w:r>
              <w:t>数据库操作参数化，展示型文本执行必要转义或过滤</w:t>
            </w:r>
          </w:p>
        </w:tc>
        <w:tc>
          <w:tcPr>
            <w:tcW w:type="dxa" w:w="2160"/>
          </w:tcPr>
          <w:p>
            <w:r>
              <w:t>典型注入/XSS测试样例无法直接生效</w:t>
            </w:r>
          </w:p>
        </w:tc>
      </w:tr>
      <w:tr>
        <w:tc>
          <w:tcPr>
            <w:tcW w:type="dxa" w:w="2160"/>
          </w:tcPr>
          <w:p>
            <w:r>
              <w:t>SR-06</w:t>
            </w:r>
          </w:p>
        </w:tc>
        <w:tc>
          <w:tcPr>
            <w:tcW w:type="dxa" w:w="2160"/>
          </w:tcPr>
          <w:p>
            <w:r>
              <w:t>审计与追踪</w:t>
            </w:r>
          </w:p>
        </w:tc>
        <w:tc>
          <w:tcPr>
            <w:tcW w:type="dxa" w:w="2160"/>
          </w:tcPr>
          <w:p>
            <w:r>
              <w:t>登录、评审、删除、权限拒绝等关键操作可追踪</w:t>
            </w:r>
          </w:p>
        </w:tc>
        <w:tc>
          <w:tcPr>
            <w:tcW w:type="dxa" w:w="2160"/>
          </w:tcPr>
          <w:p>
            <w:r>
              <w:t>关键操作具备可检索日志，包含主体、时间与结果</w:t>
            </w:r>
          </w:p>
        </w:tc>
      </w:tr>
      <w:tr>
        <w:tc>
          <w:tcPr>
            <w:tcW w:type="dxa" w:w="2160"/>
          </w:tcPr>
          <w:p>
            <w:r>
              <w:t>SR-07</w:t>
            </w:r>
          </w:p>
        </w:tc>
        <w:tc>
          <w:tcPr>
            <w:tcW w:type="dxa" w:w="2160"/>
          </w:tcPr>
          <w:p>
            <w:r>
              <w:t>可用性安全</w:t>
            </w:r>
          </w:p>
        </w:tc>
        <w:tc>
          <w:tcPr>
            <w:tcW w:type="dxa" w:w="2160"/>
          </w:tcPr>
          <w:p>
            <w:r>
              <w:t>登录、验证码、消息发送接口具备限流与防重机制</w:t>
            </w:r>
          </w:p>
        </w:tc>
        <w:tc>
          <w:tcPr>
            <w:tcW w:type="dxa" w:w="2160"/>
          </w:tcPr>
          <w:p>
            <w:r>
              <w:t>高频重复请求被限制，系统核心流程保持可用</w:t>
            </w:r>
          </w:p>
        </w:tc>
      </w:tr>
    </w:tbl>
    <w:p>
      <w:pPr>
        <w:pStyle w:val="Heading1"/>
      </w:pPr>
      <w:r>
        <w:t>7 验收要点</w:t>
      </w:r>
    </w:p>
    <w:p>
      <w:pPr>
        <w:pStyle w:val="ListBullet"/>
      </w:pPr>
      <w:r>
        <w:t>可根据文中PlantUML代码直接生成2个模块的用例图与时序图；</w:t>
      </w:r>
    </w:p>
    <w:p>
      <w:pPr>
        <w:pStyle w:val="ListBullet"/>
      </w:pPr>
      <w:r>
        <w:t>登录、注册、报名、评审、结果查询流程与用例规约一致；</w:t>
      </w:r>
    </w:p>
    <w:p>
      <w:pPr>
        <w:pStyle w:val="ListBullet"/>
      </w:pPr>
      <w:r>
        <w:t>关键异常流程（验证码错误、越权访问、分值越界）可复现且有明确反馈；</w:t>
      </w:r>
    </w:p>
    <w:p>
      <w:pPr>
        <w:pStyle w:val="ListBullet"/>
      </w:pPr>
      <w:r>
        <w:t>敏感操作具备权限控制与日志可追踪性。</w:t>
      </w:r>
    </w:p>
    <w:p>
      <w:pPr>
        <w:pStyle w:val="Heading1"/>
      </w:pPr>
      <w:r>
        <w:t>附录A 图代码生成说明</w:t>
      </w:r>
    </w:p>
    <w:p>
      <w:r>
        <w:t>方式1：使用 PlantUML 在线编辑器，粘贴本报告中的 @startuml...@enduml 代码即可导出PNG/SVG。</w:t>
      </w:r>
    </w:p>
    <w:p>
      <w:r>
        <w:t>方式2：本地命令行（需安装Java与plantuml.jar）：java -jar plantuml.jar diagram.puml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