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달램 예약 웹앱 개발 제안서</w:t>
      </w:r>
    </w:p>
    <w:p>
      <w:r>
        <w:t xml:space="preserve">작성: 박수민 (프리랜서 개발) · 수신: (주)달램 박서연 대표</w:t>
      </w:r>
    </w:p>
    <w:p>
      <w:pPr>
        <w:pStyle w:val="Heading2"/>
      </w:pPr>
      <w:r>
        <w:t xml:space="preserve">1. 제안 배경</w:t>
      </w:r>
    </w:p>
    <w:p>
      <w:r>
        <w:t xml:space="preserve">현재 예약은 전화와 인스타그램 DM으로 받고 있어, 중복 예약과 노쇼를 운영자가 수기로 확인하고 있습니다. 예약·결제·정산을 한 화면에서 처리할 수 있는 웹앱을 제안드립니다.</w:t>
      </w:r>
    </w:p>
    <w:p>
      <w:pPr>
        <w:pStyle w:val="Heading2"/>
      </w:pPr>
      <w:r>
        <w:t xml:space="preserve">2. 개발 범위</w:t>
      </w:r>
    </w:p>
    <w:tbl>
      <w:tblPr>
        <w:tblBorders>
          <w:top w:val="single" w:sz="4" w:color="D0D5DA"/>
          <w:left w:val="single" w:sz="4" w:color="D0D5DA"/>
          <w:bottom w:val="single" w:sz="4" w:color="D0D5DA"/>
          <w:right w:val="single" w:sz="4" w:color="D0D5DA"/>
          <w:insideH w:val="single" w:sz="4" w:color="D0D5DA"/>
          <w:insideV w:val="single" w:sz="4" w:color="D0D5DA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구분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내용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비고</w:t>
            </w:r>
          </w:p>
        </w:tc>
      </w:tr>
      <w:tr>
        <w:tc>
          <w:tcPr>
            <w:tcW w:w="2400" w:type="dxa"/>
          </w:tcPr>
          <w:p>
            <w:r>
              <w:t xml:space="preserve">예약</w:t>
            </w:r>
          </w:p>
        </w:tc>
        <w:tc>
          <w:tcPr>
            <w:tcW w:w="2400" w:type="dxa"/>
          </w:tcPr>
          <w:p>
            <w:r>
              <w:t xml:space="preserve">공간별 예약 생성·조회·취소</w:t>
            </w:r>
          </w:p>
        </w:tc>
        <w:tc>
          <w:tcPr>
            <w:tcW w:w="2400" w:type="dxa"/>
          </w:tcPr>
          <w:p>
            <w:r>
              <w:t xml:space="preserve">30분 단위</w:t>
            </w:r>
          </w:p>
        </w:tc>
      </w:tr>
      <w:tr>
        <w:tc>
          <w:tcPr>
            <w:tcW w:w="2400" w:type="dxa"/>
          </w:tcPr>
          <w:p>
            <w:r>
              <w:t xml:space="preserve">결제</w:t>
            </w:r>
          </w:p>
        </w:tc>
        <w:tc>
          <w:tcPr>
            <w:tcW w:w="2400" w:type="dxa"/>
          </w:tcPr>
          <w:p>
            <w:r>
              <w:t xml:space="preserve">PG 연동 결제, 전액 환불</w:t>
            </w:r>
          </w:p>
        </w:tc>
        <w:tc>
          <w:tcPr>
            <w:tcW w:w="2400" w:type="dxa"/>
          </w:tcPr>
          <w:p>
            <w:r>
              <w:t xml:space="preserve">부분 환불 미포함</w:t>
            </w:r>
          </w:p>
        </w:tc>
      </w:tr>
      <w:tr>
        <w:tc>
          <w:tcPr>
            <w:tcW w:w="2400" w:type="dxa"/>
          </w:tcPr>
          <w:p>
            <w:r>
              <w:t xml:space="preserve">알림</w:t>
            </w:r>
          </w:p>
        </w:tc>
        <w:tc>
          <w:tcPr>
            <w:tcW w:w="2400" w:type="dxa"/>
          </w:tcPr>
          <w:p>
            <w:r>
              <w:t xml:space="preserve">알림톡 우선, 실패 시 문자 대체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정산</w:t>
            </w:r>
          </w:p>
        </w:tc>
        <w:tc>
          <w:tcPr>
            <w:tcW w:w="2400" w:type="dxa"/>
          </w:tcPr>
          <w:p>
            <w:r>
              <w:t xml:space="preserve">월별 정산 배치와 리포트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  <w:tr>
        <w:tc>
          <w:tcPr>
            <w:tcW w:w="2400" w:type="dxa"/>
          </w:tcPr>
          <w:p>
            <w:r>
              <w:t xml:space="preserve">관리자</w:t>
            </w:r>
          </w:p>
        </w:tc>
        <w:tc>
          <w:tcPr>
            <w:tcW w:w="2400" w:type="dxa"/>
          </w:tcPr>
          <w:p>
            <w:r>
              <w:t xml:space="preserve">예약 현황, 통계 화면</w:t>
            </w:r>
          </w:p>
        </w:tc>
        <w:tc>
          <w:tcPr>
            <w:tcW w:w="2400" w:type="dxa"/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정책</w:t>
      </w:r>
    </w:p>
    <w:p>
      <w:pPr>
        <w:pStyle w:val="Heading2"/>
      </w:pPr>
      <w:r>
        <w:t xml:space="preserve">3.1 예약 정책</w:t>
      </w:r>
    </w:p>
    <w:p>
      <w:r>
        <w:t xml:space="preserve">예약은 이용 시각 기준 최소 1시간 전까지 생성할 수 있으며, 동일 시간대 중복 예약은 허용하지 않는다.</w:t>
      </w:r>
    </w:p>
    <w:p>
      <w:pPr>
        <w:pStyle w:val="Heading2"/>
      </w:pPr>
      <w:r>
        <w:t xml:space="preserve">3.2 예약 취소</w:t>
      </w:r>
    </w:p>
    <w:p>
      <w:r>
        <w:t xml:space="preserve">예약 24시간 전까지 무료 취소 가능. 이후 취소는 운영 정책에 따른다.</w:t>
      </w:r>
    </w:p>
    <w:p>
      <w:r>
        <w:t xml:space="preserve">※ 취소 시점별 차등 수수료, 노쇼 자동 차감은 본 제안 범위에 포함되지 않습니다.</w:t>
      </w:r>
    </w:p>
    <w:p>
      <w:pPr>
        <w:pStyle w:val="Heading2"/>
      </w:pPr>
      <w:r>
        <w:t xml:space="preserve">4. 일정과 금액</w:t>
      </w:r>
    </w:p>
    <w:tbl>
      <w:tblPr>
        <w:tblBorders>
          <w:top w:val="single" w:sz="4" w:color="D0D5DA"/>
          <w:left w:val="single" w:sz="4" w:color="D0D5DA"/>
          <w:bottom w:val="single" w:sz="4" w:color="D0D5DA"/>
          <w:right w:val="single" w:sz="4" w:color="D0D5DA"/>
          <w:insideH w:val="single" w:sz="4" w:color="D0D5DA"/>
          <w:insideV w:val="single" w:sz="4" w:color="D0D5DA"/>
        </w:tblBorders>
      </w:tblPr>
      <w:tr>
        <w:tc>
          <w:tcPr>
            <w:tcW w:w="2400" w:type="dxa"/>
          </w:tcPr>
          <w:p>
            <w:r>
              <w:rPr>
                <w:b/>
              </w:rPr>
              <w:t xml:space="preserve">항목</w:t>
            </w:r>
          </w:p>
        </w:tc>
        <w:tc>
          <w:tcPr>
            <w:tcW w:w="2400" w:type="dxa"/>
          </w:tcPr>
          <w:p>
            <w:r>
              <w:rPr>
                <w:b/>
              </w:rP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개발 기간</w:t>
            </w:r>
          </w:p>
        </w:tc>
        <w:tc>
          <w:tcPr>
            <w:tcW w:w="2400" w:type="dxa"/>
          </w:tcPr>
          <w:p>
            <w:r>
              <w:t xml:space="preserve">착수일로부터 16주</w:t>
            </w:r>
          </w:p>
        </w:tc>
      </w:tr>
      <w:tr>
        <w:tc>
          <w:tcPr>
            <w:tcW w:w="2400" w:type="dxa"/>
          </w:tcPr>
          <w:p>
            <w:r>
              <w:t xml:space="preserve">납품일</w:t>
            </w:r>
          </w:p>
        </w:tc>
        <w:tc>
          <w:tcPr>
            <w:tcW w:w="2400" w:type="dxa"/>
          </w:tcPr>
          <w:p>
            <w:r>
              <w:t xml:space="preserve">2026년 9월 30일</w:t>
            </w:r>
          </w:p>
        </w:tc>
      </w:tr>
      <w:tr>
        <w:tc>
          <w:tcPr>
            <w:tcW w:w="2400" w:type="dxa"/>
          </w:tcPr>
          <w:p>
            <w:r>
              <w:t xml:space="preserve">개발 금액</w:t>
            </w:r>
          </w:p>
        </w:tc>
        <w:tc>
          <w:tcPr>
            <w:tcW w:w="2400" w:type="dxa"/>
          </w:tcPr>
          <w:p>
            <w:r>
              <w:t xml:space="preserve">12,000,000원 (VAT 별도)</w:t>
            </w:r>
          </w:p>
        </w:tc>
      </w:tr>
      <w:tr>
        <w:tc>
          <w:tcPr>
            <w:tcW w:w="2400" w:type="dxa"/>
          </w:tcPr>
          <w:p>
            <w:r>
              <w:t xml:space="preserve">하자 보수</w:t>
            </w:r>
          </w:p>
        </w:tc>
        <w:tc>
          <w:tcPr>
            <w:tcW w:w="2400" w:type="dxa"/>
          </w:tcPr>
          <w:p>
            <w:r>
              <w:t xml:space="preserve">납품 후 3개월</w:t>
            </w:r>
          </w:p>
        </w:tc>
      </w:tr>
    </w:tbl>
    <w:sectPr/>
  </w:body>
</w:document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</w:rPr>
  </w:style>
  <w:style w:type="paragraph" w:styleId="Heading2">
    <w:name w:val="heading 2"/>
    <w:pPr>
      <w:outlineLvl w:val="1"/>
    </w:pPr>
    <w:rPr>
      <w:b/>
    </w:rPr>
  </w:style>
  <w:style w:type="paragraph" w:styleId="Heading3">
    <w:name w:val="heading 3"/>
    <w:pPr>
      <w:outlineLvl w:val="2"/>
    </w:pPr>
    <w:rPr>
      <w:b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