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달램 예약 웹앱 요구사항 정의서 v2</w:t>
      </w:r>
    </w:p>
    <w:p>
      <w:r>
        <w:t xml:space="preserve">개정일: 2026-06-12 · 작성: (주)달램 박서연</w:t>
      </w:r>
    </w:p>
    <w:p>
      <w:pPr>
        <w:pStyle w:val="Heading2"/>
      </w:pPr>
      <w:r>
        <w:t xml:space="preserve">1. 사용자</w:t>
      </w:r>
    </w:p>
    <w:p>
      <w:r>
        <w:t xml:space="preserve">일반 이용자, 공간 운영자, 관리자 세 역할로 구분한다.</w:t>
      </w:r>
    </w:p>
    <w:p>
      <w:pPr>
        <w:pStyle w:val="Heading2"/>
      </w:pPr>
      <w:r>
        <w:t xml:space="preserve">2. 예약</w:t>
      </w:r>
    </w:p>
    <w:p>
      <w:pPr>
        <w:pStyle w:val="Heading2"/>
      </w:pPr>
      <w:r>
        <w:t xml:space="preserve">2.1 예약 슬롯</w:t>
      </w:r>
    </w:p>
    <w:p>
      <w:r>
        <w:t xml:space="preserve">예약 가능 시간은 30분 단위로 표시한다.</w:t>
      </w:r>
    </w:p>
    <w:p>
      <w:pPr>
        <w:pStyle w:val="Heading2"/>
      </w:pPr>
      <w:r>
        <w:t xml:space="preserve">2.2 중복 방지</w:t>
      </w:r>
    </w:p>
    <w:p>
      <w:r>
        <w:t xml:space="preserve">같은 공간, 같은 시간대에는 하나의 예약만 생성될 수 있다.</w:t>
      </w:r>
    </w:p>
    <w:p>
      <w:pPr>
        <w:pStyle w:val="Heading2"/>
      </w:pPr>
      <w:r>
        <w:t xml:space="preserve">3. 결제</w:t>
      </w:r>
    </w:p>
    <w:p>
      <w:r>
        <w:t xml:space="preserve">PG를 통해 카드 결제를 지원한다. 취소 시 전액 환불을 원칙으로 한다.</w:t>
      </w:r>
    </w:p>
    <w:p>
      <w:pPr>
        <w:pStyle w:val="Heading2"/>
      </w:pPr>
      <w:r>
        <w:t xml:space="preserve">4. 정산</w:t>
      </w:r>
    </w:p>
    <w:p>
      <w:r>
        <w:t xml:space="preserve">매월 1일에 전월 정산 리포트를 생성하고, 운영자에게 메일로 발송한다.</w:t>
      </w:r>
    </w:p>
    <w:p>
      <w:pPr>
        <w:pStyle w:val="Heading2"/>
      </w:pPr>
      <w:r>
        <w:t xml:space="preserve">5. 알림</w:t>
      </w:r>
    </w:p>
    <w:p>
      <w:pPr>
        <w:pStyle w:val="Heading2"/>
      </w:pPr>
      <w:r>
        <w:t xml:space="preserve">5.1 알림 채널</w:t>
      </w:r>
    </w:p>
    <w:p>
      <w:r>
        <w:t xml:space="preserve">예약 알림은 알림톡을 우선 사용하고, 발송 실패 시 문자로 대체한다.</w:t>
      </w:r>
    </w:p>
    <w:p>
      <w:pPr>
        <w:pStyle w:val="Heading2"/>
      </w:pPr>
      <w:r>
        <w:t xml:space="preserve">6. 보류 항목</w:t>
      </w:r>
    </w:p>
    <w:tbl>
      <w:tblPr>
        <w:tblBorders>
          <w:top w:val="single" w:sz="4" w:color="D0D5DA"/>
          <w:left w:val="single" w:sz="4" w:color="D0D5DA"/>
          <w:bottom w:val="single" w:sz="4" w:color="D0D5DA"/>
          <w:right w:val="single" w:sz="4" w:color="D0D5DA"/>
          <w:insideH w:val="single" w:sz="4" w:color="D0D5DA"/>
          <w:insideV w:val="single" w:sz="4" w:color="D0D5DA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상태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메모</w:t>
            </w:r>
          </w:p>
        </w:tc>
      </w:tr>
      <w:tr>
        <w:tc>
          <w:tcPr>
            <w:tcW w:w="2400" w:type="dxa"/>
          </w:tcPr>
          <w:p>
            <w:r>
              <w:t xml:space="preserve">취소 시점별 차등 수수료</w:t>
            </w:r>
          </w:p>
        </w:tc>
        <w:tc>
          <w:tcPr>
            <w:tcW w:w="2400" w:type="dxa"/>
          </w:tcPr>
          <w:p>
            <w:r>
              <w:t xml:space="preserve">보류</w:t>
            </w:r>
          </w:p>
        </w:tc>
        <w:tc>
          <w:tcPr>
            <w:tcW w:w="2400" w:type="dxa"/>
          </w:tcPr>
          <w:p>
            <w:r>
              <w:t xml:space="preserve">운영해 보고 재논의</w:t>
            </w:r>
          </w:p>
        </w:tc>
      </w:tr>
      <w:tr>
        <w:tc>
          <w:tcPr>
            <w:tcW w:w="2400" w:type="dxa"/>
          </w:tcPr>
          <w:p>
            <w:r>
              <w:t xml:space="preserve">노쇼 자동 차감</w:t>
            </w:r>
          </w:p>
        </w:tc>
        <w:tc>
          <w:tcPr>
            <w:tcW w:w="2400" w:type="dxa"/>
          </w:tcPr>
          <w:p>
            <w:r>
              <w:t xml:space="preserve">보류</w:t>
            </w:r>
          </w:p>
        </w:tc>
        <w:tc>
          <w:tcPr>
            <w:tcW w:w="2400" w:type="dxa"/>
          </w:tcPr>
          <w:p>
            <w:r>
              <w:t xml:space="preserve">판정 기준 미정</w:t>
            </w:r>
          </w:p>
        </w:tc>
      </w:tr>
      <w:tr>
        <w:tc>
          <w:tcPr>
            <w:tcW w:w="2400" w:type="dxa"/>
          </w:tcPr>
          <w:p>
            <w:r>
              <w:t xml:space="preserve">관리자 2단계 인증</w:t>
            </w:r>
          </w:p>
        </w:tc>
        <w:tc>
          <w:tcPr>
            <w:tcW w:w="2400" w:type="dxa"/>
          </w:tcPr>
          <w:p>
            <w:r>
              <w:t xml:space="preserve">보류</w:t>
            </w:r>
          </w:p>
        </w:tc>
        <w:tc>
          <w:tcPr>
            <w:tcW w:w="2400" w:type="dxa"/>
          </w:tcPr>
          <w:p>
            <w:r>
              <w:t xml:space="preserve">이번 범위 제외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</w:rPr>
  </w:style>
  <w:style w:type="paragraph" w:styleId="Heading2">
    <w:name w:val="heading 2"/>
    <w:pPr>
      <w:outlineLvl w:val="1"/>
    </w:pPr>
    <w:rPr>
      <w:b/>
    </w:rPr>
  </w:style>
  <w:style w:type="paragraph" w:styleId="Heading3">
    <w:name w:val="heading 3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