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4" w:name="content"/>
    <w:bookmarkStart w:id="73" w:name="Xea5115e4d3d0e86d79838e1ba3722bdb86ae788"/>
    <w:p>
      <w:pPr>
        <w:pStyle w:val="Heading1"/>
      </w:pPr>
      <w:r>
        <w:t xml:space="preserve">하이퍼 캐주얼 vs 하이브리드 캐주얼 전환 웹 아티클 제작용 완성형 프롬프트</w:t>
      </w:r>
    </w:p>
    <w:bookmarkStart w:id="24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하이퍼 캐주얼은 여전히 대규모 설치(다운로드) 기반을 만들 수 있지만, 벤치마크 관점에서</w:t>
      </w:r>
      <w:r>
        <w:t xml:space="preserve"> </w:t>
      </w:r>
      <w:r>
        <w:rPr>
          <w:b/>
          <w:bCs/>
        </w:rPr>
        <w:t xml:space="preserve">D1 잔존율 &lt;25% / D7 잔존율 &lt;8%</w:t>
      </w:r>
      <w:r>
        <w:t xml:space="preserve"> </w:t>
      </w:r>
      <w:r>
        <w:t xml:space="preserve">수준의 급격한 이탈이 구조적 한계로 자주 지목됩니다.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이에 따라 업계에서는 하이퍼 캐주얼의 설치 점유율 하락(예:</w:t>
      </w:r>
      <w:r>
        <w:t xml:space="preserve"> </w:t>
      </w:r>
      <w:r>
        <w:rPr>
          <w:b/>
          <w:bCs/>
        </w:rPr>
        <w:t xml:space="preserve">Q1 2021 약 50% → Q1 2023 30%대</w:t>
      </w:r>
      <w:r>
        <w:t xml:space="preserve">)과 함께, 메타·IAP를 결합한 하이브리드 캐주얼로의 전환이 “수익성 방어/확장” 전략으로 확산되고 있습니다.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br/>
      </w:r>
      <w:r>
        <w:t xml:space="preserve">또한 하이브리드 캐주얼은 (특히 IAP 관점에서) 성장 수치가 공개 보고서로 반복 확인되며, 예컨대 2019년 대비 2022~2023년에 걸쳐 IAP 매출이 크게 확대되었다는 분석이 제시됩니다.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bookmarkEnd w:id="24"/>
    <w:bookmarkStart w:id="37" w:name="완성형-프롬프트"/>
    <w:p>
      <w:pPr>
        <w:pStyle w:val="Heading2"/>
      </w:pPr>
      <w:r>
        <w:t xml:space="preserve">완성형 프롬프트</w:t>
      </w:r>
    </w:p>
    <w:p>
      <w:pPr>
        <w:pStyle w:val="FirstParagraph"/>
      </w:pPr>
      <w:r>
        <w:t xml:space="preserve">아래 텍스트를 그대로 복사해 “웹페이지 제작자(콘텐츠 라이터 + 디자이너 + 프론트엔드)” 또는 “생성형 AI”에게 전달하면, 요구하신</w:t>
      </w:r>
      <w:r>
        <w:t xml:space="preserve"> </w:t>
      </w:r>
      <w:r>
        <w:rPr>
          <w:b/>
          <w:bCs/>
        </w:rPr>
        <w:t xml:space="preserve">아티클 본문 초안 + 시각 요소 기획 + 모바일 우선 디자인 가이드 + HTML/CSS/JS 샘플 구현 + 이미지/아이콘/폰트 링크 + 모든 통계/주장의 원문 출처 링크 + SEO + 게시 전 체크리스트</w:t>
      </w:r>
      <w:r>
        <w:t xml:space="preserve">를 한 번에 생성하도록 설계되어 있습니다. (전환 원인으로 자주 언급되는 개인정보 보호·추적 제한 맥락은 iOS 14.5 이후 앱 추적 권한 요청 및 IDFA 접근 제한 개요를 참고해 서술하도록 포함했습니다.)</w:t>
      </w:r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</w:p>
    <w:bookmarkStart w:id="26" w:name="역할과-출력-규격"/>
    <w:p>
      <w:pPr>
        <w:pStyle w:val="Heading3"/>
      </w:pPr>
      <w:r>
        <w:t xml:space="preserve">역할과 출력 규격</w:t>
      </w:r>
    </w:p>
    <w:p>
      <w:pPr>
        <w:pStyle w:val="FirstParagraph"/>
      </w:pPr>
      <w:r>
        <w:rPr>
          <w:b/>
          <w:bCs/>
        </w:rPr>
        <w:t xml:space="preserve">[ROLE]</w:t>
      </w:r>
      <w:r>
        <w:br/>
      </w:r>
      <w:r>
        <w:t xml:space="preserve">당신은 “모바일 게임 산업 리서처 + 게임 비즈니스(IAA/IAP) 분석가 + 웹 에디터 + 웹 UI 디자이너 + 프론트엔드 개발자”다.</w:t>
      </w:r>
    </w:p>
    <w:p>
      <w:pPr>
        <w:pStyle w:val="BodyText"/>
      </w:pPr>
      <w:r>
        <w:rPr>
          <w:b/>
          <w:bCs/>
        </w:rPr>
        <w:t xml:space="preserve">[GOAL]</w:t>
      </w:r>
      <w:r>
        <w:br/>
      </w:r>
      <w:r>
        <w:t xml:space="preserve">주제:</w:t>
      </w:r>
      <w:r>
        <w:t xml:space="preserve"> </w:t>
      </w:r>
      <w:r>
        <w:rPr>
          <w:b/>
          <w:bCs/>
        </w:rPr>
        <w:t xml:space="preserve">“하이퍼 캐주얼 → 하이브리드 캐주얼 전환: 다운로드 볼륨 이후의 수익 구조 재설계”</w:t>
      </w:r>
      <w:r>
        <w:br/>
      </w:r>
      <w:r>
        <w:t xml:space="preserve">목표: 한국어로, 실무자가 바로 이해·활용 가능한</w:t>
      </w:r>
      <w:r>
        <w:t xml:space="preserve"> </w:t>
      </w:r>
      <w:r>
        <w:rPr>
          <w:b/>
          <w:bCs/>
        </w:rPr>
        <w:t xml:space="preserve">웹 아티클(단일 페이지 랜딩)</w:t>
      </w:r>
      <w:r>
        <w:t xml:space="preserve">을 제작한다.</w:t>
      </w:r>
      <w:r>
        <w:br/>
      </w:r>
      <w:r>
        <w:t xml:space="preserve">반드시 포함:</w:t>
      </w:r>
      <w:r>
        <w:br/>
      </w:r>
      <w:r>
        <w:t xml:space="preserve">- (1) 기사 제목·부제·요약(Executive summary)</w:t>
      </w:r>
      <w:r>
        <w:br/>
      </w:r>
      <w:r>
        <w:t xml:space="preserve">- (2) 섹션별 본문: 정의, 구조적 차이, 수익 모델, KPI 비교 표, 전략 권장사항, 사례 연구(3개 이상), 결론</w:t>
      </w:r>
      <w:r>
        <w:br/>
      </w:r>
      <w:r>
        <w:t xml:space="preserve">- (3) 각 섹션에 들어갈 시각 요소 명세(표/차트/인포그래픽/머메이드 다이어그램)</w:t>
      </w:r>
      <w:r>
        <w:br/>
      </w:r>
      <w:r>
        <w:t xml:space="preserve">- (4) 권장 색상·타이포·레이아웃(모바일 우선)</w:t>
      </w:r>
      <w:r>
        <w:br/>
      </w:r>
      <w:r>
        <w:t xml:space="preserve">- (5) HTML/CSS/JS 샘플 코드(표·차트·반응형 레이아웃 포함)</w:t>
      </w:r>
      <w:r>
        <w:br/>
      </w:r>
      <w:r>
        <w:t xml:space="preserve">- (6) 이미지/아이콘 권장 목록(무료/상업적 사용 가능 링크 포함) + 사용 조건 요약</w:t>
      </w:r>
      <w:r>
        <w:br/>
      </w:r>
      <w:r>
        <w:t xml:space="preserve">- (7) 참고할 주요 출처 목록(링크 포함, 한국어 우선)</w:t>
      </w:r>
      <w:r>
        <w:br/>
      </w:r>
      <w:r>
        <w:t xml:space="preserve">- (8) SEO 메타 태그·키워드·요약문</w:t>
      </w:r>
      <w:r>
        <w:br/>
      </w:r>
      <w:r>
        <w:t xml:space="preserve">- (9) 게시 전 체크리스트(저작권·모바일·접근성 등)</w:t>
      </w:r>
    </w:p>
    <w:p>
      <w:pPr>
        <w:pStyle w:val="BodyText"/>
      </w:pPr>
      <w:r>
        <w:rPr>
          <w:b/>
          <w:bCs/>
        </w:rPr>
        <w:t xml:space="preserve">[OUTPUT FORMAT]</w:t>
      </w:r>
      <w:r>
        <w:br/>
      </w:r>
      <w:r>
        <w:t xml:space="preserve">1) “아티클 초안(본문)”은</w:t>
      </w:r>
      <w:r>
        <w:t xml:space="preserve"> </w:t>
      </w:r>
      <w:r>
        <w:rPr>
          <w:b/>
          <w:bCs/>
        </w:rPr>
        <w:t xml:space="preserve">웹에 바로 게시 가능한 톤</w:t>
      </w:r>
      <w:r>
        <w:t xml:space="preserve">으로 작성.</w:t>
      </w:r>
      <w:r>
        <w:br/>
      </w:r>
      <w:r>
        <w:t xml:space="preserve">2) “시각 요소/디자인/구현”은</w:t>
      </w:r>
      <w:r>
        <w:t xml:space="preserve"> </w:t>
      </w:r>
      <w:r>
        <w:rPr>
          <w:b/>
          <w:bCs/>
        </w:rPr>
        <w:t xml:space="preserve">HTML/CSS/JS로 구현 가능한 수준의 구체성</w:t>
      </w:r>
      <w:r>
        <w:t xml:space="preserve">으로 작성.</w:t>
      </w:r>
      <w:r>
        <w:br/>
      </w:r>
      <w:r>
        <w:t xml:space="preserve">3)</w:t>
      </w:r>
      <w:r>
        <w:t xml:space="preserve"> </w:t>
      </w:r>
      <w:r>
        <w:rPr>
          <w:b/>
          <w:bCs/>
        </w:rPr>
        <w:t xml:space="preserve">모든 통계·정량 주장·인용된 수치에는 [S#] 형태 출처 태그를 문장 끝에 부착</w:t>
      </w:r>
      <w:r>
        <w:t xml:space="preserve">하고, 하단 “출처 링크 모음”에서 원문 URL을 제공.</w:t>
      </w:r>
      <w:r>
        <w:br/>
      </w:r>
      <w:r>
        <w:t xml:space="preserve">4) 차트 데이터는 “실데이터 기반”이 아니면 반드시</w:t>
      </w:r>
      <w:r>
        <w:t xml:space="preserve"> </w:t>
      </w:r>
      <w:r>
        <w:rPr>
          <w:b/>
          <w:bCs/>
        </w:rPr>
        <w:t xml:space="preserve">(예시 데이터)</w:t>
      </w:r>
      <w:r>
        <w:t xml:space="preserve">라고 명시. (예시 데이터는 출처 태그 불필요)</w:t>
      </w:r>
    </w:p>
    <w:p>
      <w:r>
        <w:pict>
          <v:rect style="width:0;height:1.5pt" o:hralign="center" o:hrstd="t" o:hr="t"/>
        </w:pict>
      </w:r>
    </w:p>
    <w:bookmarkEnd w:id="26"/>
    <w:bookmarkStart w:id="27" w:name="기사-제목부제요약문"/>
    <w:p>
      <w:pPr>
        <w:pStyle w:val="Heading3"/>
      </w:pPr>
      <w:r>
        <w:t xml:space="preserve">기사 제목·부제·요약문</w:t>
      </w:r>
    </w:p>
    <w:p>
      <w:pPr>
        <w:pStyle w:val="FirstParagraph"/>
      </w:pPr>
      <w:r>
        <w:rPr>
          <w:b/>
          <w:bCs/>
        </w:rPr>
        <w:t xml:space="preserve">[제목 후보 3개]</w:t>
      </w:r>
      <w:r>
        <w:br/>
      </w:r>
      <w:r>
        <w:t xml:space="preserve">A. 하이퍼 캐주얼에서 하이브리드 캐주얼로: 다운로드 볼륨 이후의 수익 구조 재설계</w:t>
      </w:r>
      <w:r>
        <w:br/>
      </w:r>
      <w:r>
        <w:t xml:space="preserve">B. CPI가 오르면 장르도 바뀐다: 하이퍼 캐주얼의 한계와 하이브리드 캐주얼의 부상 [S2][S6]</w:t>
      </w:r>
      <w:r>
        <w:br/>
      </w:r>
      <w:r>
        <w:t xml:space="preserve">C. “광고만으로는 부족하다”: 하이퍼 캐주얼 → 하이브리드 캐주얼 전환 체크리스트 [S4][S14]</w:t>
      </w:r>
    </w:p>
    <w:p>
      <w:pPr>
        <w:pStyle w:val="BodyText"/>
      </w:pPr>
      <w:r>
        <w:rPr>
          <w:b/>
          <w:bCs/>
        </w:rPr>
        <w:t xml:space="preserve">[부제 후보 2개]</w:t>
      </w:r>
      <w:r>
        <w:br/>
      </w:r>
      <w:r>
        <w:t xml:space="preserve">- 개인정보 보호 환경(ATT)·UA 비용 상승·낮은 잔존율 압박 속, 메타·IAP·라이브옵스로 LTV를 만드는 방법 [S7][S6][S1]</w:t>
      </w:r>
      <w:r>
        <w:br/>
      </w:r>
      <w:r>
        <w:t xml:space="preserve">- 하이퍼 캐주얼의 빠른 실험 문화는 유지하고, 수익성과 장기 운영을 ‘추가’하는 전략 가이드 [S4][S14]</w:t>
      </w:r>
    </w:p>
    <w:p>
      <w:pPr>
        <w:pStyle w:val="BodyText"/>
      </w:pPr>
      <w:r>
        <w:rPr>
          <w:b/>
          <w:bCs/>
        </w:rPr>
        <w:t xml:space="preserve">[Executive summary: 2–3문장]</w:t>
      </w:r>
      <w:r>
        <w:br/>
      </w:r>
      <w:r>
        <w:t xml:space="preserve">하이퍼 캐주얼은 초단기 세션과 광고 기반으로 빠르게 설치를 만들지만, D1 &lt;25% / D7 &lt;8%로 대표되는 잔존율 급락과 수익성 민감도가 전환의 직접적 동인이 되고 있다. [S1] 시장에서는 하이퍼 캐주얼 설치 점유율이 하락(예: Q1 2021 약 50% → Q1 2023 30%대)하는 동시에, IAP·메타를 결합한 하이브리드 캐주얼이 더 높은 LTV로 UA 비용을 상쇄하는 해법으로 부상했다. [S2][S4]</w:t>
      </w:r>
    </w:p>
    <w:p>
      <w:r>
        <w:pict>
          <v:rect style="width:0;height:1.5pt" o:hralign="center" o:hrstd="t" o:hr="t"/>
        </w:pict>
      </w:r>
    </w:p>
    <w:bookmarkEnd w:id="27"/>
    <w:bookmarkStart w:id="35" w:name="섹션별-본문-초안"/>
    <w:p>
      <w:pPr>
        <w:pStyle w:val="Heading3"/>
      </w:pPr>
      <w:r>
        <w:t xml:space="preserve">섹션별 본문 초안</w:t>
      </w:r>
    </w:p>
    <w:bookmarkStart w:id="28" w:name="정의-하이퍼-캐주얼과-하이브리드-캐주얼이-무엇인가"/>
    <w:p>
      <w:pPr>
        <w:pStyle w:val="Heading4"/>
      </w:pPr>
      <w:r>
        <w:t xml:space="preserve">정의: 하이퍼 캐주얼과 하이브리드 캐주얼이 무엇인가</w:t>
      </w:r>
    </w:p>
    <w:p>
      <w:pPr>
        <w:pStyle w:val="FirstParagraph"/>
      </w:pPr>
      <w:r>
        <w:t xml:space="preserve">하이퍼 캐주얼은</w:t>
      </w:r>
      <w:r>
        <w:t xml:space="preserve"> </w:t>
      </w:r>
      <w:r>
        <w:rPr>
          <w:b/>
          <w:bCs/>
        </w:rPr>
        <w:t xml:space="preserve">즉시 이해되는 단일 코어 메커닉</w:t>
      </w:r>
      <w:r>
        <w:t xml:space="preserve">을 중심으로, 짧은 플레이 세션과 낮은 진입 장벽을 통해 대규모 설치를 확보하는 장르로 알려져 있다. 수익 모델은 전통적으로</w:t>
      </w:r>
      <w:r>
        <w:t xml:space="preserve"> </w:t>
      </w:r>
      <w:r>
        <w:rPr>
          <w:b/>
          <w:bCs/>
        </w:rPr>
        <w:t xml:space="preserve">인앱 광고(IAA)</w:t>
      </w:r>
      <w:r>
        <w:t xml:space="preserve"> </w:t>
      </w:r>
      <w:r>
        <w:t xml:space="preserve">중심이며 “볼륨 × 광고 노출”이 성패를 좌우한다. [S4][S14]</w:t>
      </w:r>
    </w:p>
    <w:p>
      <w:pPr>
        <w:pStyle w:val="BodyText"/>
      </w:pPr>
      <w:r>
        <w:t xml:space="preserve">하이브리드 캐주얼은 하이퍼 캐주얼의 “쉽게 시작하는 코어”에 더해,</w:t>
      </w:r>
      <w:r>
        <w:t xml:space="preserve"> </w:t>
      </w:r>
      <w:r>
        <w:rPr>
          <w:b/>
          <w:bCs/>
        </w:rPr>
        <w:t xml:space="preserve">미드코어/캐주얼에서 검증된 메타 구조(진행·수집·업그레이드·이벤트 등)</w:t>
      </w:r>
      <w:r>
        <w:t xml:space="preserve">와</w:t>
      </w:r>
      <w:r>
        <w:t xml:space="preserve"> </w:t>
      </w:r>
      <w:r>
        <w:rPr>
          <w:b/>
          <w:bCs/>
        </w:rPr>
        <w:t xml:space="preserve">인앱 결제(IAP)</w:t>
      </w:r>
      <w:r>
        <w:t xml:space="preserve">를 결합하는 방식으로 정의된다. 즉, 단순히 결제를 추가하는 것이 아니라, 결제가 ‘의미’를 갖도록 만드는</w:t>
      </w:r>
      <w:r>
        <w:t xml:space="preserve"> </w:t>
      </w:r>
      <w:r>
        <w:rPr>
          <w:b/>
          <w:bCs/>
        </w:rPr>
        <w:t xml:space="preserve">장기 목표·경제 시스템·콘텐츠 로드맵</w:t>
      </w:r>
      <w:r>
        <w:t xml:space="preserve">이 핵심이다. [S3][S4][S16]</w:t>
      </w:r>
    </w:p>
    <w:p>
      <w:pPr>
        <w:pStyle w:val="BodyText"/>
      </w:pPr>
      <w:r>
        <w:rPr>
          <w:b/>
          <w:bCs/>
        </w:rPr>
        <w:t xml:space="preserve">이 섹션 시각 요소</w:t>
      </w:r>
      <w:r>
        <w:br/>
      </w:r>
      <w:r>
        <w:t xml:space="preserve">- 인포그래픽(개념도):</w:t>
      </w:r>
      <w:r>
        <w:br/>
      </w:r>
      <w:r>
        <w:t xml:space="preserve">- “Hypercasual = 단일 루프(플레이→광고→이탈)” vs “Hybridcasual = 코어 루프 + 메타 루프(성장/수집/이벤트) + IAP/IAA 혼합”</w:t>
      </w:r>
      <w:r>
        <w:br/>
      </w:r>
      <w:r>
        <w:t xml:space="preserve">- 머메이드 다이어그램(루프 비교)</w:t>
      </w:r>
      <w:r>
        <w:t xml:space="preserve"> </w:t>
      </w:r>
      <w:r>
        <w:rPr>
          <w:i/>
          <w:iCs/>
        </w:rPr>
        <w:t xml:space="preserve">예시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A[하이퍼 캐주얼: 코어 루프] --&gt; B[짧은 세션]</w:t>
      </w:r>
      <w:r>
        <w:br/>
      </w:r>
      <w:r>
        <w:rPr>
          <w:rStyle w:val="VerbatimChar"/>
        </w:rPr>
        <w:t xml:space="preserve">  B --&gt; C[IAA 노출]</w:t>
      </w:r>
      <w:r>
        <w:br/>
      </w:r>
      <w:r>
        <w:rPr>
          <w:rStyle w:val="VerbatimChar"/>
        </w:rPr>
        <w:t xml:space="preserve">  C --&gt; D[이탈/재설치]</w:t>
      </w:r>
      <w:r>
        <w:br/>
      </w:r>
      <w:r>
        <w:br/>
      </w:r>
      <w:r>
        <w:rPr>
          <w:rStyle w:val="VerbatimChar"/>
        </w:rPr>
        <w:t xml:space="preserve">  E[하이브리드 캐주얼: 코어 루프] --&gt; F[메타 루프(성장/수집)]</w:t>
      </w:r>
      <w:r>
        <w:br/>
      </w:r>
      <w:r>
        <w:rPr>
          <w:rStyle w:val="VerbatimChar"/>
        </w:rPr>
        <w:t xml:space="preserve">  F --&gt; G[IAP/IAA 선택 노출]</w:t>
      </w:r>
      <w:r>
        <w:br/>
      </w:r>
      <w:r>
        <w:rPr>
          <w:rStyle w:val="VerbatimChar"/>
        </w:rPr>
        <w:t xml:space="preserve">  G --&gt; H[라이브옵스/이벤트]</w:t>
      </w:r>
      <w:r>
        <w:br/>
      </w:r>
      <w:r>
        <w:rPr>
          <w:rStyle w:val="VerbatimChar"/>
        </w:rPr>
        <w:t xml:space="preserve">  H --&gt; E</w:t>
      </w:r>
    </w:p>
    <w:p>
      <w:r>
        <w:pict>
          <v:rect style="width:0;height:1.5pt" o:hralign="center" o:hrstd="t" o:hr="t"/>
        </w:pict>
      </w:r>
    </w:p>
    <w:bookmarkEnd w:id="28"/>
    <w:bookmarkStart w:id="29" w:name="구조적-차이-코어메타콘텐츠-운영-방식"/>
    <w:p>
      <w:pPr>
        <w:pStyle w:val="Heading4"/>
      </w:pPr>
      <w:r>
        <w:t xml:space="preserve">구조적 차이: 코어·메타·콘텐츠 운영 방식</w:t>
      </w:r>
    </w:p>
    <w:p>
      <w:pPr>
        <w:pStyle w:val="FirstParagraph"/>
      </w:pPr>
      <w:r>
        <w:t xml:space="preserve">하이퍼 캐주얼의 설계는</w:t>
      </w:r>
      <w:r>
        <w:t xml:space="preserve"> </w:t>
      </w:r>
      <w:r>
        <w:rPr>
          <w:b/>
          <w:bCs/>
        </w:rPr>
        <w:t xml:space="preserve">첫 10초~30초 내 ‘재미 인지’</w:t>
      </w:r>
      <w:r>
        <w:t xml:space="preserve">에 최적화되어 있다. 이 장르는 코어 메커닉이 단순하기 때문에, 사용자가 “익숙해지는 속도”도 빠르며, 그만큼 “질리는 속도”도 빠르다. [S4] 따라서 장기 체류를 만들 장치(수집, 장기 목표, 세션 확장)가 부족하면 잔존율 급락이 구조적으로 발생한다. [S1][S4]</w:t>
      </w:r>
    </w:p>
    <w:p>
      <w:pPr>
        <w:pStyle w:val="BodyText"/>
      </w:pPr>
      <w:r>
        <w:t xml:space="preserve">하이브리드 캐주얼은 반대로, 코어는 여전히 빠르지만 “계속 하게 만드는 이유”를 메타에서 만든다. 예를 들어</w:t>
      </w:r>
      <w:r>
        <w:t xml:space="preserve"> </w:t>
      </w:r>
      <w:r>
        <w:rPr>
          <w:b/>
          <w:bCs/>
        </w:rPr>
        <w:t xml:space="preserve">업그레이드가 코어 난이도/효율에 직접 영향</w:t>
      </w:r>
      <w:r>
        <w:t xml:space="preserve">을 주거나,</w:t>
      </w:r>
      <w:r>
        <w:t xml:space="preserve"> </w:t>
      </w:r>
      <w:r>
        <w:rPr>
          <w:b/>
          <w:bCs/>
        </w:rPr>
        <w:t xml:space="preserve">이벤트·시즌 패스·스타터팩</w:t>
      </w:r>
      <w:r>
        <w:t xml:space="preserve">처럼 ‘구매 이유’가 명확한 상품을 설계한다. 실제로 하이브리드 캐주얼 상위 타이틀 다수는</w:t>
      </w:r>
      <w:r>
        <w:t xml:space="preserve"> </w:t>
      </w:r>
      <w:r>
        <w:rPr>
          <w:b/>
          <w:bCs/>
        </w:rPr>
        <w:t xml:space="preserve">화폐 번들, 스타터팩, 라이브옵스</w:t>
      </w:r>
      <w:r>
        <w:t xml:space="preserve"> </w:t>
      </w:r>
      <w:r>
        <w:t xml:space="preserve">등 전형적인 캐주얼 수익화 장치를 광범위하게 사용한다. [S5]</w:t>
      </w:r>
    </w:p>
    <w:p>
      <w:pPr>
        <w:pStyle w:val="BodyText"/>
      </w:pPr>
      <w:r>
        <w:rPr>
          <w:b/>
          <w:bCs/>
        </w:rPr>
        <w:t xml:space="preserve">이 섹션 시각 요소</w:t>
      </w:r>
      <w:r>
        <w:br/>
      </w:r>
      <w:r>
        <w:t xml:space="preserve">- 비교 표(필수): “코어 메커닉/세션 길이/메타 유무/콘텐츠 업데이트/라이브옵스/팀 구성”</w:t>
      </w:r>
      <w:r>
        <w:br/>
      </w:r>
      <w:r>
        <w:t xml:space="preserve">- 차트(막대): “개발·운영 복잡도(낮음↔높음)”를 하이퍼 vs 하이브리드로 시각화</w:t>
      </w:r>
      <w:r>
        <w:t xml:space="preserve"> </w:t>
      </w:r>
      <w:r>
        <w:rPr>
          <w:i/>
          <w:iCs/>
        </w:rPr>
        <w:t xml:space="preserve">(예시 데이터)</w:t>
      </w:r>
    </w:p>
    <w:p>
      <w:r>
        <w:pict>
          <v:rect style="width:0;height:1.5pt" o:hralign="center" o:hrstd="t" o:hr="t"/>
        </w:pict>
      </w:r>
    </w:p>
    <w:bookmarkEnd w:id="29"/>
    <w:bookmarkStart w:id="30" w:name="수익-모델-iaa-단일-모델에서-hybrid-monetization으로"/>
    <w:p>
      <w:pPr>
        <w:pStyle w:val="Heading4"/>
      </w:pPr>
      <w:r>
        <w:t xml:space="preserve">수익 모델: IAA 단일 모델에서 Hybrid Monetization으로</w:t>
      </w:r>
    </w:p>
    <w:p>
      <w:pPr>
        <w:pStyle w:val="FirstParagraph"/>
      </w:pPr>
      <w:r>
        <w:t xml:space="preserve">하이퍼 캐주얼은 IAA 기반이라</w:t>
      </w:r>
      <w:r>
        <w:t xml:space="preserve"> </w:t>
      </w:r>
      <w:r>
        <w:rPr>
          <w:b/>
          <w:bCs/>
        </w:rPr>
        <w:t xml:space="preserve">광고 단가(eCPM)·광고 품질·광고 노출 빈도</w:t>
      </w:r>
      <w:r>
        <w:t xml:space="preserve">에 민감하다. 하지만 개인정보 보호 환경 변화로 측정·타게팅이 어려워지고, UA 효율이 흔들리면서 “낮은 LTV를 초저 CPI로만 상쇄하던 공식”이 압박받는다는 해석이 반복 등장한다. [S7][S6][S14]</w:t>
      </w:r>
    </w:p>
    <w:p>
      <w:pPr>
        <w:pStyle w:val="BodyText"/>
      </w:pPr>
      <w:r>
        <w:t xml:space="preserve">하이브리드 캐주얼은 IAA를 버리는 것이 아니라,</w:t>
      </w:r>
      <w:r>
        <w:t xml:space="preserve"> </w:t>
      </w:r>
      <w:r>
        <w:rPr>
          <w:b/>
          <w:bCs/>
        </w:rPr>
        <w:t xml:space="preserve">IAP를 결합해 LTV 천장(ceiling)을 올리는 접근</w:t>
      </w:r>
      <w:r>
        <w:t xml:space="preserve">이다. 예컨대 업계 리포트는 하이퍼 캐주얼이 IAP(또는 하이브리드)로 이동하는 “양방향(하이퍼↔미드코어) 혼합”을 중요한 변화로 정리한다. [S6] 또한 하이브리드 캐주얼은 IAP가 ‘선택 가능한 가치’로 느껴지도록</w:t>
      </w:r>
      <w:r>
        <w:t xml:space="preserve"> </w:t>
      </w:r>
      <w:r>
        <w:rPr>
          <w:b/>
          <w:bCs/>
        </w:rPr>
        <w:t xml:space="preserve">경제/난이도/보상 설계</w:t>
      </w:r>
      <w:r>
        <w:t xml:space="preserve">가 동반되어야 하며, 이에 따라 하이퍼 때 사용하던 KPI(예: 인터스티셜 빈도 중심)만으로는 설명이 부족해지고 “참여형 광고·IAP 참여율” 같은 새 벤치마크가 필요하다고 지적된다. [S14]</w:t>
      </w:r>
    </w:p>
    <w:p>
      <w:pPr>
        <w:pStyle w:val="BodyText"/>
      </w:pPr>
      <w:r>
        <w:rPr>
          <w:b/>
          <w:bCs/>
        </w:rPr>
        <w:t xml:space="preserve">이 섹션 시각 요소</w:t>
      </w:r>
      <w:r>
        <w:br/>
      </w:r>
      <w:r>
        <w:t xml:space="preserve">- 도넛(파이) 차트 2개:</w:t>
      </w:r>
      <w:r>
        <w:br/>
      </w:r>
      <w:r>
        <w:t xml:space="preserve">- (예시) 하이퍼: IAA 95% / IAP 5%</w:t>
      </w:r>
      <w:r>
        <w:br/>
      </w:r>
      <w:r>
        <w:t xml:space="preserve">- (예시) 하이브리드: IAA 55% / IAP 45%</w:t>
      </w:r>
      <w:r>
        <w:br/>
      </w:r>
      <w:r>
        <w:t xml:space="preserve">- 라인 차트: “LTV 구성(IAA vs IAP) 누적 곡선”</w:t>
      </w:r>
      <w:r>
        <w:t xml:space="preserve"> </w:t>
      </w:r>
      <w:r>
        <w:rPr>
          <w:i/>
          <w:iCs/>
        </w:rPr>
        <w:t xml:space="preserve">(예시 데이터)</w:t>
      </w:r>
      <w:r>
        <w:br/>
      </w:r>
      <w:r>
        <w:t xml:space="preserve">- 머메이드 다이어그램: “수익 구조 전환(IAA-only → Hybrid)” 의사결정 트리</w:t>
      </w:r>
    </w:p>
    <w:p>
      <w:r>
        <w:pict>
          <v:rect style="width:0;height:1.5pt" o:hralign="center" o:hrstd="t" o:hr="t"/>
        </w:pict>
      </w:r>
    </w:p>
    <w:bookmarkEnd w:id="30"/>
    <w:bookmarkStart w:id="31" w:name="kpi-비교-표-무엇을-보고-무엇을-바꿔야-하나"/>
    <w:p>
      <w:pPr>
        <w:pStyle w:val="Heading4"/>
      </w:pPr>
      <w:r>
        <w:t xml:space="preserve">KPI 비교 표: 무엇을 보고, 무엇을 바꿔야 하나</w:t>
      </w:r>
    </w:p>
    <w:p>
      <w:pPr>
        <w:pStyle w:val="FirstParagraph"/>
      </w:pPr>
      <w:r>
        <w:t xml:space="preserve">하이퍼 캐주얼은 “대량 설치 + 빠른 이탈”이 전제되므로, D1/D7 잔존율과 CPI 민감도가 특히 크다. 참고로 SolarEngine 벤치마크를 인용한 장르 보고서는 하이퍼 캐주얼 평균 잔존율이</w:t>
      </w:r>
      <w:r>
        <w:t xml:space="preserve"> </w:t>
      </w:r>
      <w:r>
        <w:rPr>
          <w:b/>
          <w:bCs/>
        </w:rPr>
        <w:t xml:space="preserve">D1 &lt;25%, D7 &lt;8%</w:t>
      </w:r>
      <w:r>
        <w:t xml:space="preserve">로 떨어진다고 정리한다. [S1]</w:t>
      </w:r>
      <w:r>
        <w:br/>
      </w:r>
      <w:r>
        <w:t xml:space="preserve">반면 하이브리드 캐주얼은 IAP가 결합되면서</w:t>
      </w:r>
      <w:r>
        <w:t xml:space="preserve"> </w:t>
      </w:r>
      <w:r>
        <w:rPr>
          <w:b/>
          <w:bCs/>
        </w:rPr>
        <w:t xml:space="preserve">허용 CPI 범위</w:t>
      </w:r>
      <w:r>
        <w:t xml:space="preserve">가 넓어질 수 있고, 라이브옵스·오퍼·경제 설계를 통해</w:t>
      </w:r>
      <w:r>
        <w:t xml:space="preserve"> </w:t>
      </w:r>
      <w:r>
        <w:rPr>
          <w:b/>
          <w:bCs/>
        </w:rPr>
        <w:t xml:space="preserve">D30~D90 구간을 관리 KPI로 끌어올리는</w:t>
      </w:r>
      <w:r>
        <w:t xml:space="preserve"> </w:t>
      </w:r>
      <w:r>
        <w:t xml:space="preserve">것이 실무상 중요해진다. (예: 특정 히트 타이틀의 D90 잔존율 언급) [S11][S4]</w:t>
      </w:r>
    </w:p>
    <w:p>
      <w:pPr>
        <w:pStyle w:val="BodyText"/>
      </w:pPr>
      <w:r>
        <w:rPr>
          <w:b/>
          <w:bCs/>
        </w:rPr>
        <w:t xml:space="preserve">[KPI 비교 표(아티클 본문에 그대로 삽입)]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하이퍼 캐주얼</w:t>
            </w:r>
          </w:p>
        </w:tc>
        <w:tc>
          <w:tcPr/>
          <w:p>
            <w:pPr>
              <w:pStyle w:val="Compact"/>
            </w:pPr>
            <w:r>
              <w:t xml:space="preserve">하이브리드 캐주얼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검증(소프트런치) 핵심</w:t>
            </w:r>
          </w:p>
        </w:tc>
        <w:tc>
          <w:tcPr/>
          <w:p>
            <w:pPr>
              <w:pStyle w:val="Compact"/>
            </w:pPr>
            <w:r>
              <w:t xml:space="preserve">D1/D7, CPI, 광고 노출당 수익</w:t>
            </w:r>
          </w:p>
        </w:tc>
        <w:tc>
          <w:tcPr/>
          <w:p>
            <w:pPr>
              <w:pStyle w:val="Compact"/>
            </w:pPr>
            <w:r>
              <w:t xml:space="preserve">D7/D30, IAP 전환, 오퍼 성과, ROAS, LTV/CPI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잔존율 벤치마크</w:t>
            </w:r>
          </w:p>
        </w:tc>
        <w:tc>
          <w:tcPr/>
          <w:p>
            <w:pPr>
              <w:pStyle w:val="Compact"/>
            </w:pPr>
            <w:r>
              <w:t xml:space="preserve">D1 &lt;25%, D7 &lt;8% (업계 벤치마크 인용) [S1]</w:t>
            </w:r>
          </w:p>
        </w:tc>
        <w:tc>
          <w:tcPr/>
          <w:p>
            <w:pPr>
              <w:pStyle w:val="Compact"/>
            </w:pPr>
            <w:r>
              <w:t xml:space="preserve">케이스·장르 편차 큼. 예: 특정 퍼즐 하이브리드 타이틀 “D90 10%” 언급 [S11]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수익 모델</w:t>
            </w:r>
          </w:p>
        </w:tc>
        <w:tc>
          <w:tcPr/>
          <w:p>
            <w:pPr>
              <w:pStyle w:val="Compact"/>
            </w:pPr>
            <w:r>
              <w:t xml:space="preserve">IAA 중심(인터스티셜/리워드)</w:t>
            </w:r>
          </w:p>
        </w:tc>
        <w:tc>
          <w:tcPr/>
          <w:p>
            <w:pPr>
              <w:pStyle w:val="Compact"/>
            </w:pPr>
            <w:r>
              <w:t xml:space="preserve">IAA + IAP 혼합(스타터팩/번들/라이브옵스/시즌패스 등) [S5]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 환경 변수 민감도</w:t>
            </w:r>
          </w:p>
        </w:tc>
        <w:tc>
          <w:tcPr/>
          <w:p>
            <w:pPr>
              <w:pStyle w:val="Compact"/>
            </w:pPr>
            <w:r>
              <w:t xml:space="preserve">매우 높음(저 LTV)</w:t>
            </w:r>
          </w:p>
        </w:tc>
        <w:tc>
          <w:tcPr/>
          <w:p>
            <w:pPr>
              <w:pStyle w:val="Compact"/>
            </w:pPr>
            <w:r>
              <w:t xml:space="preserve">상대적으로 완충(LTV 상승 시) [S4]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전략</w:t>
            </w:r>
          </w:p>
        </w:tc>
        <w:tc>
          <w:tcPr/>
          <w:p>
            <w:pPr>
              <w:pStyle w:val="Compact"/>
            </w:pPr>
            <w:r>
              <w:t xml:space="preserve">히트-앤-런(다수 테스트)</w:t>
            </w:r>
          </w:p>
        </w:tc>
        <w:tc>
          <w:tcPr/>
          <w:p>
            <w:pPr>
              <w:pStyle w:val="Compact"/>
            </w:pPr>
            <w:r>
              <w:t xml:space="preserve">라이브 서비스(이벤트/콘텐츠 로드맵) [S11]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전략-권장사항-전환을-프로젝트로-만드는-체크리스트"/>
    <w:p>
      <w:pPr>
        <w:pStyle w:val="Heading4"/>
      </w:pPr>
      <w:r>
        <w:t xml:space="preserve">전략 권장사항: “전환”을 프로젝트로 만드는 체크리스트</w:t>
      </w:r>
    </w:p>
    <w:p>
      <w:pPr>
        <w:pStyle w:val="FirstParagraph"/>
      </w:pPr>
      <w:r>
        <w:t xml:space="preserve">전환은 단순히 “결제 버튼 추가”가 아니라,</w:t>
      </w:r>
      <w:r>
        <w:t xml:space="preserve"> </w:t>
      </w:r>
      <w:r>
        <w:rPr>
          <w:b/>
          <w:bCs/>
        </w:rPr>
        <w:t xml:space="preserve">제품(메타/경제/콘텐츠) + 마케팅(크리에이티브/측정) + 운영(라이브옵스/세그먼트)</w:t>
      </w:r>
      <w:r>
        <w:t xml:space="preserve">의 동시 재설계다. [S6][S14]</w:t>
      </w:r>
    </w:p>
    <w:p>
      <w:pPr>
        <w:pStyle w:val="BodyText"/>
      </w:pPr>
      <w:r>
        <w:t xml:space="preserve">권장 프레임(실무형):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/>
          <w:bCs/>
        </w:rPr>
        <w:t xml:space="preserve">코어는 더 단순하게, 메타는 더 명확하게</w:t>
      </w:r>
      <w:r>
        <w:br/>
      </w:r>
      <w:r>
        <w:t xml:space="preserve">- 하이브리드 캐주얼은 “코어는 하이퍼처럼 직관적”이어야 하며, 그 위에 진행/수집/업그레이드를 얹는 방식이 핵심이라고 정리된다. [S4][S3]</w:t>
      </w:r>
    </w:p>
    <w:p>
      <w:pPr>
        <w:pStyle w:val="BodyText"/>
      </w:pPr>
      <w:r>
        <w:t xml:space="preserve">2)</w:t>
      </w:r>
      <w:r>
        <w:t xml:space="preserve"> </w:t>
      </w:r>
      <w:r>
        <w:rPr>
          <w:b/>
          <w:bCs/>
        </w:rPr>
        <w:t xml:space="preserve">IAP의 ‘이유’를 만드는 경제 설계</w:t>
      </w:r>
      <w:r>
        <w:br/>
      </w:r>
      <w:r>
        <w:t xml:space="preserve">- 상위 하이브리드 캐주얼에서 화폐 번들·스타터팩·라이브옵스 모델이 광범위하게 사용된다는 리포트 요약을 참고해, 오퍼 구조를 “레벨/난이도 지점”과 연결한다. [S5]</w:t>
      </w:r>
    </w:p>
    <w:p>
      <w:pPr>
        <w:pStyle w:val="BodyText"/>
      </w:pPr>
      <w:r>
        <w:t xml:space="preserve">3)</w:t>
      </w:r>
      <w:r>
        <w:t xml:space="preserve"> </w:t>
      </w:r>
      <w:r>
        <w:rPr>
          <w:b/>
          <w:bCs/>
        </w:rPr>
        <w:t xml:space="preserve">측정/타게팅 제약(ATT 등)을 전제로 UA·CRM을 재설계</w:t>
      </w:r>
      <w:r>
        <w:br/>
      </w:r>
      <w:r>
        <w:t xml:space="preserve">- iOS는 사용자가 추적을 거부할 수 있고, 이 경우 IDFA 접근이 제한된다는 안내를 전제로 “집계 기반 측정(모델링/증분/코호트)” 중심으로 설계를 전환한다. [S7]</w:t>
      </w:r>
      <w:r>
        <w:br/>
      </w:r>
      <w:r>
        <w:t xml:space="preserve">- 업계 보고서는 ATT가 하이퍼 캐주얼의 슬림 마진 수익화에 특히 부담이 된다고 요약한다. [S6]</w:t>
      </w:r>
    </w:p>
    <w:p>
      <w:pPr>
        <w:pStyle w:val="BodyText"/>
      </w:pPr>
      <w:r>
        <w:t xml:space="preserve">4)</w:t>
      </w:r>
      <w:r>
        <w:t xml:space="preserve"> </w:t>
      </w:r>
      <w:r>
        <w:rPr>
          <w:b/>
          <w:bCs/>
        </w:rPr>
        <w:t xml:space="preserve">크리에이티브: ‘하이퍼식 훅’ + ‘하이브리드식 깊이’ 동시 노출</w:t>
      </w:r>
      <w:r>
        <w:br/>
      </w:r>
      <w:r>
        <w:t xml:space="preserve">- 하이브리드 캐주얼은 UA 크리에이티브에서 코어 훅과 메타 가치를 함께 보여줄 수 있으며, 실제 사례로 Mob Control의 코어/메타 조합이 설명된다. [S3]</w:t>
      </w:r>
    </w:p>
    <w:p>
      <w:r>
        <w:pict>
          <v:rect style="width:0;height:1.5pt" o:hralign="center" o:hrstd="t" o:hr="t"/>
        </w:pict>
      </w:r>
    </w:p>
    <w:bookmarkEnd w:id="32"/>
    <w:bookmarkStart w:id="33" w:name="사례-연구-성공-사례-3개-이상-국내외-혼합"/>
    <w:p>
      <w:pPr>
        <w:pStyle w:val="Heading4"/>
      </w:pPr>
      <w:r>
        <w:t xml:space="preserve">사례 연구: 성공 사례 3개 이상 (국내외 혼합)</w:t>
      </w:r>
    </w:p>
    <w:p>
      <w:pPr>
        <w:pStyle w:val="FirstParagraph"/>
      </w:pPr>
      <w:r>
        <w:rPr>
          <w:b/>
          <w:bCs/>
        </w:rPr>
        <w:t xml:space="preserve">Case 1 — Mob Control: 하이퍼 스타일 코어 + 카드/업그레이드 메타 결합</w:t>
      </w:r>
      <w:r>
        <w:br/>
      </w:r>
      <w:r>
        <w:t xml:space="preserve">Mob Control은 하이브리드 캐주얼 사례로 반복 언급되며, 코어(하이퍼 메커닉) 위에 카드 수집/업그레이드 메타를 얹어 UA 크리에이티브에서도 양면(캐주얼 훅 + RPG 메타)을 활용할 수 있다고 정리된다. [S3] 또한 Voodoo는 Mob Control이</w:t>
      </w:r>
      <w:r>
        <w:t xml:space="preserve"> </w:t>
      </w:r>
      <w:r>
        <w:rPr>
          <w:b/>
          <w:bCs/>
        </w:rPr>
        <w:t xml:space="preserve">연간 런레이트 $200M+를 넘어섰다</w:t>
      </w:r>
      <w:r>
        <w:t xml:space="preserve">고 밝힌다. [S9]</w:t>
      </w:r>
    </w:p>
    <w:p>
      <w:pPr>
        <w:pStyle w:val="BodyText"/>
      </w:pPr>
      <w:r>
        <w:rPr>
          <w:b/>
          <w:bCs/>
        </w:rPr>
        <w:t xml:space="preserve">Case 2 — Color Block Jam: 퍼즐 하이브리드의 장기 잔존·라이브옵스 운영</w:t>
      </w:r>
      <w:r>
        <w:br/>
      </w:r>
      <w:r>
        <w:t xml:space="preserve">인터뷰 기반 산업 기사에 따르면 Color Block Jam은</w:t>
      </w:r>
      <w:r>
        <w:t xml:space="preserve"> </w:t>
      </w:r>
      <w:r>
        <w:rPr>
          <w:b/>
          <w:bCs/>
        </w:rPr>
        <w:t xml:space="preserve">$100m bookings</w:t>
      </w:r>
      <w:r>
        <w:t xml:space="preserve">를 달성했고, “D90 long-term retention 10%”를 언급하며 1,000+ 레벨과 격주 이벤트 등 장기 운영을 전제로 한다. [S11] (아티클에서는 “단순히 퍼즐이어서”가 아니라,</w:t>
      </w:r>
      <w:r>
        <w:t xml:space="preserve"> </w:t>
      </w:r>
      <w:r>
        <w:rPr>
          <w:b/>
          <w:bCs/>
        </w:rPr>
        <w:t xml:space="preserve">난이도 곡선/부스터/IAP 비중 확대</w:t>
      </w:r>
      <w:r>
        <w:t xml:space="preserve">가 어떻게 설계되었는지 분석.)</w:t>
      </w:r>
    </w:p>
    <w:p>
      <w:pPr>
        <w:pStyle w:val="BodyText"/>
      </w:pPr>
      <w:r>
        <w:rPr>
          <w:b/>
          <w:bCs/>
        </w:rPr>
        <w:t xml:space="preserve">Case 3 — Survivor!.io: 하이브리드 캐주얼 대표 타이틀의 IAP 스케일</w:t>
      </w:r>
      <w:r>
        <w:br/>
      </w:r>
      <w:r>
        <w:t xml:space="preserve">센서타워 요약 리포트는 Survivor!.io가 2023년 1~11월</w:t>
      </w:r>
      <w:r>
        <w:t xml:space="preserve"> </w:t>
      </w:r>
      <w:r>
        <w:rPr>
          <w:b/>
          <w:bCs/>
        </w:rPr>
        <w:t xml:space="preserve">IAP $240M</w:t>
      </w:r>
      <w:r>
        <w:t xml:space="preserve">를 기록했다고 소개한다. [S5] (아티클에서는 “코어 조작 단순화 + 로그라이크/성장 요소 + 공격적 UA”의 결합으로 설명.)</w:t>
      </w:r>
    </w:p>
    <w:p>
      <w:pPr>
        <w:pStyle w:val="BodyText"/>
      </w:pPr>
      <w:r>
        <w:rPr>
          <w:b/>
          <w:bCs/>
        </w:rPr>
        <w:t xml:space="preserve">Case 4 — 국내 동향(제안): 하이퍼 캐주얼 강자들의 ‘하이브리드 캐주얼’ 조직화</w:t>
      </w:r>
      <w:r>
        <w:br/>
      </w:r>
      <w:r>
        <w:t xml:space="preserve">국내 하이퍼 캐주얼 퍼블리셔가 ‘하이브리드 캐주얼’ 사업/PM 포지션을 별도로 명시하는 채용 공고를 내는 등, 시장 내에서 전환을 조직 역량으로 구축하려는 움직임이 관찰된다. [S18]</w:t>
      </w:r>
      <w:r>
        <w:br/>
      </w:r>
      <w:r>
        <w:t xml:space="preserve">※ 국내 기업 수치/성과는 “회사 발표/공고 기반” 여부를 본문에 명확히 표기하고, 2차 인용 시 원문 링크를 병기할 것.</w:t>
      </w:r>
    </w:p>
    <w:p>
      <w:r>
        <w:pict>
          <v:rect style="width:0;height:1.5pt" o:hralign="center" o:hrstd="t" o:hr="t"/>
        </w:pict>
      </w:r>
    </w:p>
    <w:bookmarkEnd w:id="33"/>
    <w:bookmarkStart w:id="34" w:name="결론-하이퍼의-장점을-버리지-말고-수익-곡선을-확장하라"/>
    <w:p>
      <w:pPr>
        <w:pStyle w:val="Heading4"/>
      </w:pPr>
      <w:r>
        <w:t xml:space="preserve">결론: 하이퍼의 장점을 버리지 말고 “수익 곡선”을 확장하라</w:t>
      </w:r>
    </w:p>
    <w:p>
      <w:pPr>
        <w:pStyle w:val="FirstParagraph"/>
      </w:pPr>
      <w:r>
        <w:t xml:space="preserve">전환의 본질은 “장르 변경”보다</w:t>
      </w:r>
      <w:r>
        <w:t xml:space="preserve"> </w:t>
      </w:r>
      <w:r>
        <w:rPr>
          <w:b/>
          <w:bCs/>
        </w:rPr>
        <w:t xml:space="preserve">수익화·운영·측정 환경의 변화에 맞춘 제품 구조 변경</w:t>
      </w:r>
      <w:r>
        <w:t xml:space="preserve">이다. 하이퍼 캐주얼이 만든 “빠른 실험 문화”를 유지하되, 하이브리드 캐주얼이 요구하는 “메타·경제·라이브옵스” 역량을 체계적으로 추가하는 팀이 다음 사이클에서 유리해진다. [S4][S6][S14]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섹션별-시각-요소-명세"/>
    <w:p>
      <w:pPr>
        <w:pStyle w:val="Heading3"/>
      </w:pPr>
      <w:r>
        <w:t xml:space="preserve">섹션별 시각 요소 명세</w:t>
      </w:r>
    </w:p>
    <w:p>
      <w:pPr>
        <w:pStyle w:val="FirstParagraph"/>
      </w:pPr>
      <w:r>
        <w:rPr>
          <w:b/>
          <w:bCs/>
        </w:rPr>
        <w:t xml:space="preserve">[Hero 영역(상단)]</w:t>
      </w:r>
      <w:r>
        <w:br/>
      </w:r>
      <w:r>
        <w:t xml:space="preserve">- KPI 카드 3개(실데이터):</w:t>
      </w:r>
      <w:r>
        <w:br/>
      </w:r>
      <w:r>
        <w:t xml:space="preserve">1) “하이퍼 캐주얼 D1 &lt;25% / D7 &lt;8%” [S1]</w:t>
      </w:r>
      <w:r>
        <w:br/>
      </w:r>
      <w:r>
        <w:t xml:space="preserve">2) “하이퍼 설치 점유율: Q1 2021 약 50% → Q1 2023 30%대” [S2]</w:t>
      </w:r>
      <w:r>
        <w:br/>
      </w:r>
      <w:r>
        <w:t xml:space="preserve">3) “하이브리드 캐주얼 IAP: 2019 $0.6B → 2022 $1.63B, 2023 $2.1B(예상)” [S5]</w:t>
      </w:r>
    </w:p>
    <w:p>
      <w:pPr>
        <w:pStyle w:val="BodyText"/>
      </w:pPr>
      <w:r>
        <w:rPr>
          <w:b/>
          <w:bCs/>
        </w:rPr>
        <w:t xml:space="preserve">[차트 구성(본문 중간)]</w:t>
      </w:r>
      <w:r>
        <w:br/>
      </w:r>
      <w:r>
        <w:t xml:space="preserve">- 라인 차트(예시 데이터): “잔존율 곡선(D1~D90): 하이퍼 vs 하이브리드”</w:t>
      </w:r>
      <w:r>
        <w:br/>
      </w:r>
      <w:r>
        <w:t xml:space="preserve">- 스택 막대(예시 데이터): “LTV 구성(IAA/IAP) 비교”</w:t>
      </w:r>
      <w:r>
        <w:br/>
      </w:r>
      <w:r>
        <w:t xml:space="preserve">- 막대 차트(실데이터+예시 혼합 가능): “UA 비용/ROAS 개념 비교”</w:t>
      </w:r>
      <w:r>
        <w:br/>
      </w:r>
      <w:r>
        <w:t xml:space="preserve">- 실데이터 인용은 리포트 범위를 명시(연도/지역/플랫폼)하고 [S#]로 링크한다. [S2][S6]</w:t>
      </w:r>
    </w:p>
    <w:p>
      <w:pPr>
        <w:pStyle w:val="BodyText"/>
      </w:pPr>
      <w:r>
        <w:rPr>
          <w:b/>
          <w:bCs/>
        </w:rPr>
        <w:t xml:space="preserve">[표]</w:t>
      </w:r>
      <w:r>
        <w:br/>
      </w:r>
      <w:r>
        <w:t xml:space="preserve">- KPI 비교 표(위 본문 표 그대로)</w:t>
      </w:r>
      <w:r>
        <w:br/>
      </w:r>
      <w:r>
        <w:t xml:space="preserve">- 메타 기능 체크리스트 표(예: 업그레이드/컬렉션/이벤트/시즌패스/소셜)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시각-요소-구현-명세"/>
    <w:p>
      <w:pPr>
        <w:pStyle w:val="Heading2"/>
      </w:pPr>
      <w:r>
        <w:t xml:space="preserve">시각 요소 구현 명세</w:t>
      </w:r>
    </w:p>
    <w:p>
      <w:pPr>
        <w:pStyle w:val="FirstParagraph"/>
      </w:pPr>
      <w:r>
        <w:t xml:space="preserve">차트/표/다이어그램은 “웹에서 바로 렌더링 가능한 구성”으로 제안합니다. 아래 구현은</w:t>
      </w:r>
      <w:r>
        <w:t xml:space="preserve"> </w:t>
      </w:r>
      <w:r>
        <w:rPr>
          <w:b/>
          <w:bCs/>
        </w:rPr>
        <w:t xml:space="preserve">Chart.js(MIT)</w:t>
      </w:r>
      <w:r>
        <w:t xml:space="preserve"> </w:t>
      </w:r>
      <w:r>
        <w:t xml:space="preserve">기반 예시이며, 라이선스/상업 사용 가능 근거는 공식 문서·라이선스를 확인합니다.</w:t>
      </w:r>
      <w:r>
        <w:t xml:space="preserve"> </w:t>
      </w:r>
      <w:hyperlink r:id="rId38">
        <w:r>
          <w:rPr>
            <w:rStyle w:val="Hyperlink"/>
          </w:rPr>
          <w:t xml:space="preserve">[5]</w:t>
        </w:r>
      </w:hyperlink>
    </w:p>
    <w:bookmarkStart w:id="39" w:name="차트-예시-데이터"/>
    <w:p>
      <w:pPr>
        <w:pStyle w:val="Heading3"/>
      </w:pPr>
      <w:r>
        <w:t xml:space="preserve">차트 예시 데이터</w:t>
      </w:r>
    </w:p>
    <w:p>
      <w:pPr>
        <w:pStyle w:val="FirstParagraph"/>
      </w:pPr>
      <w:r>
        <w:t xml:space="preserve">아래 데이터는 “차트 렌더링 데모용 예시”입니다(가상 수치). 실제 게시 시에는 [S#] 실데이터로 교체하세요.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"retentionExample": {</w:t>
      </w:r>
      <w:r>
        <w:br/>
      </w:r>
      <w:r>
        <w:rPr>
          <w:rStyle w:val="VerbatimChar"/>
        </w:rPr>
        <w:t xml:space="preserve">    "labels": ["D1", "D3", "D7", "D14", "D30", "D60", "D90"],</w:t>
      </w:r>
      <w:r>
        <w:br/>
      </w:r>
      <w:r>
        <w:rPr>
          <w:rStyle w:val="VerbatimChar"/>
        </w:rPr>
        <w:t xml:space="preserve">    "hyperCasual": [24, 14, 7, 4, 2, 1, 0.7],</w:t>
      </w:r>
      <w:r>
        <w:br/>
      </w:r>
      <w:r>
        <w:rPr>
          <w:rStyle w:val="VerbatimChar"/>
        </w:rPr>
        <w:t xml:space="preserve">    "hybridCasual": [32, 22, 15, 11, 7, 4.5, 3.2]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"ltvMixExample": {</w:t>
      </w:r>
      <w:r>
        <w:br/>
      </w:r>
      <w:r>
        <w:rPr>
          <w:rStyle w:val="VerbatimChar"/>
        </w:rPr>
        <w:t xml:space="preserve">    "labels": ["Hyper-casual", "Hybrid-casual"],</w:t>
      </w:r>
      <w:r>
        <w:br/>
      </w:r>
      <w:r>
        <w:rPr>
          <w:rStyle w:val="VerbatimChar"/>
        </w:rPr>
        <w:t xml:space="preserve">    "IAA": [0.85, 1.10],</w:t>
      </w:r>
      <w:r>
        <w:br/>
      </w:r>
      <w:r>
        <w:rPr>
          <w:rStyle w:val="VerbatimChar"/>
        </w:rPr>
        <w:t xml:space="preserve">    "IAP": [0.05, 0.90]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"kpiBenchmarks": {</w:t>
      </w:r>
      <w:r>
        <w:br/>
      </w:r>
      <w:r>
        <w:rPr>
          <w:rStyle w:val="VerbatimChar"/>
        </w:rPr>
        <w:t xml:space="preserve">    "hyperCasual": { "D1": "&lt;25%", "D7": "&lt;8%" },</w:t>
      </w:r>
      <w:r>
        <w:br/>
      </w:r>
      <w:r>
        <w:rPr>
          <w:rStyle w:val="VerbatimChar"/>
        </w:rPr>
        <w:t xml:space="preserve">    "hybridCase": { "D90": "10% (case mention)"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39"/>
    <w:bookmarkStart w:id="41" w:name="mermaid-다이어그램-렌더링-제안"/>
    <w:p>
      <w:pPr>
        <w:pStyle w:val="Heading3"/>
      </w:pPr>
      <w:r>
        <w:t xml:space="preserve">Mermaid 다이어그램 렌더링 제안</w:t>
      </w:r>
    </w:p>
    <w:p>
      <w:pPr>
        <w:pStyle w:val="FirstParagraph"/>
      </w:pPr>
      <w:r>
        <w:t xml:space="preserve">Mermaid는 다이어그램을 텍스트로 관리할 수 있어, “보고서→웹페이지” 전환 시 유지보수성이 좋습니다.</w:t>
      </w:r>
      <w:r>
        <w:t xml:space="preserve"> </w:t>
      </w:r>
      <w:hyperlink r:id="rId40">
        <w:r>
          <w:rPr>
            <w:rStyle w:val="Hyperlink"/>
          </w:rPr>
          <w:t xml:space="preserve">[6]</w:t>
        </w:r>
      </w:hyperlink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모바일-우선-디자인-가이드"/>
    <w:p>
      <w:pPr>
        <w:pStyle w:val="Heading2"/>
      </w:pPr>
      <w:r>
        <w:t xml:space="preserve">모바일 우선 디자인 가이드</w:t>
      </w:r>
    </w:p>
    <w:p>
      <w:pPr>
        <w:pStyle w:val="FirstParagraph"/>
      </w:pPr>
      <w:r>
        <w:t xml:space="preserve">모바일 우선(좁은 뷰포트)에서</w:t>
      </w:r>
      <w:r>
        <w:t xml:space="preserve"> </w:t>
      </w:r>
      <w:r>
        <w:rPr>
          <w:b/>
          <w:bCs/>
        </w:rPr>
        <w:t xml:space="preserve">가독성·요약성</w:t>
      </w:r>
      <w:r>
        <w:t xml:space="preserve">을 최우선으로 두고, 데스크톱에서 “차트/표 확장”이 자연스럽게 보이도록 설계합니다. 접근성은</w:t>
      </w:r>
      <w:r>
        <w:t xml:space="preserve"> </w:t>
      </w:r>
      <w:r>
        <w:rPr>
          <w:b/>
          <w:bCs/>
        </w:rPr>
        <w:t xml:space="preserve">WCAG 2.2</w:t>
      </w:r>
      <w:r>
        <w:t xml:space="preserve"> </w:t>
      </w:r>
      <w:r>
        <w:t xml:space="preserve">기준을 체크리스트에 포함합니다.</w:t>
      </w:r>
      <w:r>
        <w:t xml:space="preserve"> </w:t>
      </w:r>
      <w:hyperlink r:id="rId43">
        <w:r>
          <w:rPr>
            <w:rStyle w:val="Hyperlink"/>
          </w:rPr>
          <w:t xml:space="preserve">[7]</w:t>
        </w:r>
      </w:hyperlink>
    </w:p>
    <w:bookmarkStart w:id="44" w:name="색상-토큰-추천"/>
    <w:p>
      <w:pPr>
        <w:pStyle w:val="Heading3"/>
      </w:pPr>
      <w:r>
        <w:t xml:space="preserve">색상 토큰 추천</w:t>
      </w:r>
    </w:p>
    <w:p>
      <w:pPr>
        <w:pStyle w:val="Compact"/>
        <w:numPr>
          <w:ilvl w:val="0"/>
          <w:numId w:val="1001"/>
        </w:numPr>
      </w:pPr>
      <w:r>
        <w:t xml:space="preserve">Primary:</w:t>
      </w:r>
      <w:r>
        <w:t xml:space="preserve"> </w:t>
      </w:r>
      <w:r>
        <w:rPr>
          <w:rStyle w:val="VerbatimChar"/>
        </w:rPr>
        <w:t xml:space="preserve">#2563EB</w:t>
      </w:r>
      <w:r>
        <w:t xml:space="preserve"> </w:t>
      </w:r>
      <w:r>
        <w:t xml:space="preserve">(정보/링크/버튼)</w:t>
      </w:r>
    </w:p>
    <w:p>
      <w:pPr>
        <w:pStyle w:val="Compact"/>
        <w:numPr>
          <w:ilvl w:val="0"/>
          <w:numId w:val="1001"/>
        </w:numPr>
      </w:pPr>
      <w:r>
        <w:t xml:space="preserve">Accent:</w:t>
      </w:r>
      <w:r>
        <w:t xml:space="preserve"> </w:t>
      </w:r>
      <w:r>
        <w:rPr>
          <w:rStyle w:val="VerbatimChar"/>
        </w:rPr>
        <w:t xml:space="preserve">#F97316</w:t>
      </w:r>
      <w:r>
        <w:t xml:space="preserve"> </w:t>
      </w:r>
      <w:r>
        <w:t xml:space="preserve">(강조 숫자/콜아웃)</w:t>
      </w:r>
    </w:p>
    <w:p>
      <w:pPr>
        <w:pStyle w:val="Compact"/>
        <w:numPr>
          <w:ilvl w:val="0"/>
          <w:numId w:val="1001"/>
        </w:numPr>
      </w:pPr>
      <w:r>
        <w:t xml:space="preserve">Neutral-900:</w:t>
      </w:r>
      <w:r>
        <w:t xml:space="preserve"> </w:t>
      </w:r>
      <w:r>
        <w:rPr>
          <w:rStyle w:val="VerbatimChar"/>
        </w:rPr>
        <w:t xml:space="preserve">#0F172A</w:t>
      </w:r>
      <w:r>
        <w:t xml:space="preserve"> </w:t>
      </w:r>
      <w:r>
        <w:t xml:space="preserve">(본문)</w:t>
      </w:r>
    </w:p>
    <w:p>
      <w:pPr>
        <w:pStyle w:val="Compact"/>
        <w:numPr>
          <w:ilvl w:val="0"/>
          <w:numId w:val="1001"/>
        </w:numPr>
      </w:pPr>
      <w:r>
        <w:t xml:space="preserve">Neutral-50:</w:t>
      </w:r>
      <w:r>
        <w:t xml:space="preserve"> </w:t>
      </w:r>
      <w:r>
        <w:rPr>
          <w:rStyle w:val="VerbatimChar"/>
        </w:rPr>
        <w:t xml:space="preserve">#F8FAFC</w:t>
      </w:r>
      <w:r>
        <w:t xml:space="preserve"> </w:t>
      </w:r>
      <w:r>
        <w:t xml:space="preserve">(배경)</w:t>
      </w:r>
    </w:p>
    <w:p>
      <w:pPr>
        <w:pStyle w:val="Compact"/>
        <w:numPr>
          <w:ilvl w:val="0"/>
          <w:numId w:val="1001"/>
        </w:numPr>
      </w:pPr>
      <w:r>
        <w:t xml:space="preserve">Success:</w:t>
      </w:r>
      <w:r>
        <w:t xml:space="preserve"> </w:t>
      </w:r>
      <w:r>
        <w:rPr>
          <w:rStyle w:val="VerbatimChar"/>
        </w:rPr>
        <w:t xml:space="preserve">#16A34A</w:t>
      </w:r>
      <w:r>
        <w:t xml:space="preserve"> </w:t>
      </w:r>
      <w:r>
        <w:t xml:space="preserve">/ Warning:</w:t>
      </w:r>
      <w:r>
        <w:t xml:space="preserve"> </w:t>
      </w:r>
      <w:r>
        <w:rPr>
          <w:rStyle w:val="VerbatimChar"/>
        </w:rPr>
        <w:t xml:space="preserve">#CA8A04</w:t>
      </w:r>
      <w:r>
        <w:t xml:space="preserve"> </w:t>
      </w:r>
      <w:r>
        <w:t xml:space="preserve">/ Danger:</w:t>
      </w:r>
      <w:r>
        <w:t xml:space="preserve"> </w:t>
      </w:r>
      <w:r>
        <w:rPr>
          <w:rStyle w:val="VerbatimChar"/>
        </w:rPr>
        <w:t xml:space="preserve">#DC2626</w:t>
      </w:r>
      <w:r>
        <w:t xml:space="preserve"> </w:t>
      </w:r>
      <w:r>
        <w:t xml:space="preserve">(상태 뱃지)</w:t>
      </w:r>
    </w:p>
    <w:bookmarkEnd w:id="44"/>
    <w:bookmarkStart w:id="46" w:name="타이포-추천"/>
    <w:p>
      <w:pPr>
        <w:pStyle w:val="Heading3"/>
      </w:pPr>
      <w:r>
        <w:t xml:space="preserve">타이포 추천</w:t>
      </w:r>
    </w:p>
    <w:p>
      <w:pPr>
        <w:pStyle w:val="Compact"/>
        <w:numPr>
          <w:ilvl w:val="0"/>
          <w:numId w:val="1002"/>
        </w:numPr>
      </w:pPr>
      <w:r>
        <w:t xml:space="preserve">본문: Pretendard 또는 Noto Sans KR (둘 다 웹폰트/파일 폰트 사용 가능)</w:t>
      </w:r>
    </w:p>
    <w:p>
      <w:pPr>
        <w:pStyle w:val="Compact"/>
        <w:numPr>
          <w:ilvl w:val="0"/>
          <w:numId w:val="1002"/>
        </w:numPr>
      </w:pPr>
      <w:r>
        <w:t xml:space="preserve">숫자 강조: same family의 tabular figures(가능 시)</w:t>
      </w:r>
      <w:r>
        <w:br/>
      </w:r>
      <w:r>
        <w:t xml:space="preserve">Pretendard는 OFL 계열로 상업 사용 가능 범위가 안내됩니다.</w:t>
      </w:r>
      <w:r>
        <w:t xml:space="preserve"> </w:t>
      </w:r>
      <w:hyperlink r:id="rId45">
        <w:r>
          <w:rPr>
            <w:rStyle w:val="Hyperlink"/>
          </w:rPr>
          <w:t xml:space="preserve">[8]</w:t>
        </w:r>
      </w:hyperlink>
    </w:p>
    <w:bookmarkEnd w:id="46"/>
    <w:bookmarkStart w:id="48" w:name="레이아웃-추천"/>
    <w:p>
      <w:pPr>
        <w:pStyle w:val="Heading3"/>
      </w:pPr>
      <w:r>
        <w:t xml:space="preserve">레이아웃 추천</w:t>
      </w:r>
    </w:p>
    <w:p>
      <w:pPr>
        <w:pStyle w:val="Compact"/>
        <w:numPr>
          <w:ilvl w:val="0"/>
          <w:numId w:val="1003"/>
        </w:numPr>
      </w:pPr>
      <w:r>
        <w:t xml:space="preserve">상단 Hero: 제목/요약 + KPI 카드 3개</w:t>
      </w:r>
    </w:p>
    <w:p>
      <w:pPr>
        <w:pStyle w:val="Compact"/>
        <w:numPr>
          <w:ilvl w:val="0"/>
          <w:numId w:val="1003"/>
        </w:numPr>
      </w:pPr>
      <w:r>
        <w:t xml:space="preserve">본문: 섹션을 “정의→왜 전환→구조→수익모델→KPI→사례→결론” 순으로</w:t>
      </w:r>
    </w:p>
    <w:p>
      <w:pPr>
        <w:pStyle w:val="Compact"/>
        <w:numPr>
          <w:ilvl w:val="0"/>
          <w:numId w:val="1003"/>
        </w:numPr>
      </w:pPr>
      <w:r>
        <w:t xml:space="preserve">표/차트: 모바일에서는</w:t>
      </w:r>
      <w:r>
        <w:t xml:space="preserve"> </w:t>
      </w:r>
      <w:r>
        <w:rPr>
          <w:b/>
          <w:bCs/>
        </w:rPr>
        <w:t xml:space="preserve">가로 스크롤 허용 + 축약 뷰</w:t>
      </w:r>
      <w:r>
        <w:t xml:space="preserve">, 데스크톱에서는 2열 그리드</w:t>
      </w:r>
    </w:p>
    <w:p>
      <w:pPr>
        <w:pStyle w:val="Compact"/>
        <w:numPr>
          <w:ilvl w:val="0"/>
          <w:numId w:val="1003"/>
        </w:numPr>
      </w:pPr>
      <w:r>
        <w:t xml:space="preserve">모션: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지원(애니메이션 최소화 옵션).</w:t>
      </w:r>
      <w:r>
        <w:t xml:space="preserve"> </w:t>
      </w:r>
      <w:hyperlink r:id="rId47">
        <w:r>
          <w:rPr>
            <w:rStyle w:val="Hyperlink"/>
          </w:rPr>
          <w:t xml:space="preserve">[9]</w:t>
        </w:r>
      </w:hyperlink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htmlcssjs-샘플-코드"/>
    <w:p>
      <w:pPr>
        <w:pStyle w:val="Heading2"/>
      </w:pPr>
      <w:r>
        <w:t xml:space="preserve">HTML/CSS/JS 샘플 코드</w:t>
      </w:r>
    </w:p>
    <w:p>
      <w:pPr>
        <w:pStyle w:val="FirstParagraph"/>
      </w:pPr>
      <w:r>
        <w:t xml:space="preserve">아래는 “기사형 랜딩 페이지”의 최소 구현 예시입니다.</w:t>
      </w:r>
      <w:r>
        <w:br/>
      </w:r>
      <w:r>
        <w:t xml:space="preserve">- 차트: Chart.js (MIT)</w:t>
      </w:r>
      <w:r>
        <w:t xml:space="preserve"> </w:t>
      </w:r>
      <w:hyperlink r:id="rId38">
        <w:r>
          <w:rPr>
            <w:rStyle w:val="Hyperlink"/>
          </w:rPr>
          <w:t xml:space="preserve">[5]</w:t>
        </w:r>
      </w:hyperlink>
      <w:r>
        <w:br/>
      </w:r>
      <w:r>
        <w:t xml:space="preserve">- 다이어그램: Mermaid (MIT)</w:t>
      </w:r>
      <w:r>
        <w:t xml:space="preserve"> </w:t>
      </w:r>
      <w:hyperlink r:id="rId50">
        <w:r>
          <w:rPr>
            <w:rStyle w:val="Hyperlink"/>
          </w:rPr>
          <w:t xml:space="preserve">[10]</w:t>
        </w:r>
      </w:hyperlink>
    </w:p>
    <w:p>
      <w:pPr>
        <w:pStyle w:val="SourceCode"/>
      </w:pPr>
      <w:r>
        <w:rPr>
          <w:rStyle w:val="VerbatimChar"/>
        </w:rPr>
        <w:t xml:space="preserve">&lt;!doctype html&gt;</w:t>
      </w:r>
      <w:r>
        <w:br/>
      </w:r>
      <w:r>
        <w:rPr>
          <w:rStyle w:val="VerbatimChar"/>
        </w:rPr>
        <w:t xml:space="preserve">&lt;html lang="ko"&gt;</w:t>
      </w:r>
      <w:r>
        <w:br/>
      </w:r>
      <w:r>
        <w:rPr>
          <w:rStyle w:val="VerbatimChar"/>
        </w:rPr>
        <w:t xml:space="preserve">&lt;head&gt;</w:t>
      </w:r>
      <w:r>
        <w:br/>
      </w:r>
      <w:r>
        <w:rPr>
          <w:rStyle w:val="VerbatimChar"/>
        </w:rPr>
        <w:t xml:space="preserve">  &lt;meta charset="utf-8" /&gt;</w:t>
      </w:r>
      <w:r>
        <w:br/>
      </w:r>
      <w:r>
        <w:rPr>
          <w:rStyle w:val="VerbatimChar"/>
        </w:rPr>
        <w:t xml:space="preserve">  &lt;meta name="viewport" content="width=device-width, initial-scale=1" /&gt;</w:t>
      </w:r>
      <w:r>
        <w:br/>
      </w:r>
      <w:r>
        <w:br/>
      </w:r>
      <w:r>
        <w:rPr>
          <w:rStyle w:val="VerbatimChar"/>
        </w:rPr>
        <w:t xml:space="preserve">  &lt;title&gt;하이퍼 캐주얼 → 하이브리드 캐주얼 전환: 수익 구조 재설계&lt;/title&gt;</w:t>
      </w:r>
      <w:r>
        <w:br/>
      </w:r>
      <w:r>
        <w:rPr>
          <w:rStyle w:val="VerbatimChar"/>
        </w:rPr>
        <w:t xml:space="preserve">  &lt;meta name="description" content="CPI 상승과 잔존율 한계 속에서 하이퍼 캐주얼이 하이브리드 캐주얼로 이동하는 이유와, 제품·UA·수익화·라이브옵스 전환 체크리스트를 정리합니다." /&gt;</w:t>
      </w:r>
      <w:r>
        <w:br/>
      </w:r>
      <w:r>
        <w:br/>
      </w:r>
      <w:r>
        <w:rPr>
          <w:rStyle w:val="VerbatimChar"/>
        </w:rPr>
        <w:t xml:space="preserve">  &lt;!-- Open Graph --&gt;</w:t>
      </w:r>
      <w:r>
        <w:br/>
      </w:r>
      <w:r>
        <w:rPr>
          <w:rStyle w:val="VerbatimChar"/>
        </w:rPr>
        <w:t xml:space="preserve">  &lt;meta property="og:title" content="하이퍼 캐주얼 → 하이브리드 캐주얼 전환" /&gt;</w:t>
      </w:r>
      <w:r>
        <w:br/>
      </w:r>
      <w:r>
        <w:rPr>
          <w:rStyle w:val="VerbatimChar"/>
        </w:rPr>
        <w:t xml:space="preserve">  &lt;meta property="og:description" content="정의·구조·수익모델·KPI·사례 3+개로 보는 실무 가이드" /&gt;</w:t>
      </w:r>
      <w:r>
        <w:br/>
      </w:r>
      <w:r>
        <w:rPr>
          <w:rStyle w:val="VerbatimChar"/>
        </w:rPr>
        <w:t xml:space="preserve">  &lt;meta property="og:type" content="article" /&gt;</w:t>
      </w:r>
      <w:r>
        <w:br/>
      </w:r>
      <w:r>
        <w:br/>
      </w:r>
      <w:r>
        <w:rPr>
          <w:rStyle w:val="VerbatimChar"/>
        </w:rPr>
        <w:t xml:space="preserve">  &lt;!-- Fonts (예: Pretendard CDN은 프로젝트 정책에 맞게 교체) --&gt;</w:t>
      </w:r>
      <w:r>
        <w:br/>
      </w:r>
      <w:r>
        <w:rPr>
          <w:rStyle w:val="VerbatimChar"/>
        </w:rPr>
        <w:t xml:space="preserve">  &lt;style&gt;</w:t>
      </w:r>
      <w:r>
        <w:br/>
      </w:r>
      <w:r>
        <w:rPr>
          <w:rStyle w:val="VerbatimChar"/>
        </w:rPr>
        <w:t xml:space="preserve">    :root{</w:t>
      </w:r>
      <w:r>
        <w:br/>
      </w:r>
      <w:r>
        <w:rPr>
          <w:rStyle w:val="VerbatimChar"/>
        </w:rPr>
        <w:t xml:space="preserve">      --bg:#F8FAFC; --fg:#0F172A; --muted:#475569;</w:t>
      </w:r>
      <w:r>
        <w:br/>
      </w:r>
      <w:r>
        <w:rPr>
          <w:rStyle w:val="VerbatimChar"/>
        </w:rPr>
        <w:t xml:space="preserve">      --card:#FFFFFF; --border:#E2E8F0;</w:t>
      </w:r>
      <w:r>
        <w:br/>
      </w:r>
      <w:r>
        <w:rPr>
          <w:rStyle w:val="VerbatimChar"/>
        </w:rPr>
        <w:t xml:space="preserve">      --primary:#2563EB; --accent:#F97316;</w:t>
      </w:r>
      <w:r>
        <w:br/>
      </w:r>
      <w:r>
        <w:rPr>
          <w:rStyle w:val="VerbatimChar"/>
        </w:rPr>
        <w:t xml:space="preserve">      --radius:16px;</w:t>
      </w:r>
      <w:r>
        <w:br/>
      </w:r>
      <w:r>
        <w:rPr>
          <w:rStyle w:val="VerbatimChar"/>
        </w:rPr>
        <w:t xml:space="preserve">      --max: 1024px;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*{box-sizing:border-box}</w:t>
      </w:r>
      <w:r>
        <w:br/>
      </w:r>
      <w:r>
        <w:rPr>
          <w:rStyle w:val="VerbatimChar"/>
        </w:rPr>
        <w:t xml:space="preserve">    body{</w:t>
      </w:r>
      <w:r>
        <w:br/>
      </w:r>
      <w:r>
        <w:rPr>
          <w:rStyle w:val="VerbatimChar"/>
        </w:rPr>
        <w:t xml:space="preserve">      margin:0; background:var(--bg); color:var(--fg);</w:t>
      </w:r>
      <w:r>
        <w:br/>
      </w:r>
      <w:r>
        <w:rPr>
          <w:rStyle w:val="VerbatimChar"/>
        </w:rPr>
        <w:t xml:space="preserve">      font-family: system-ui, -apple-system, "Pretendard", "Noto Sans KR", sans-serif;</w:t>
      </w:r>
      <w:r>
        <w:br/>
      </w:r>
      <w:r>
        <w:rPr>
          <w:rStyle w:val="VerbatimChar"/>
        </w:rPr>
        <w:t xml:space="preserve">      line-height:1.6;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a{color:var(--primary)}</w:t>
      </w:r>
      <w:r>
        <w:br/>
      </w:r>
      <w:r>
        <w:rPr>
          <w:rStyle w:val="VerbatimChar"/>
        </w:rPr>
        <w:t xml:space="preserve">    .wrap{max-width:var(--max); margin:0 auto; padding:20px}</w:t>
      </w:r>
      <w:r>
        <w:br/>
      </w:r>
      <w:r>
        <w:rPr>
          <w:rStyle w:val="VerbatimChar"/>
        </w:rPr>
        <w:t xml:space="preserve">    header.hero{</w:t>
      </w:r>
      <w:r>
        <w:br/>
      </w:r>
      <w:r>
        <w:rPr>
          <w:rStyle w:val="VerbatimChar"/>
        </w:rPr>
        <w:t xml:space="preserve">      background:var(--card); border:1px solid var(--border);</w:t>
      </w:r>
      <w:r>
        <w:br/>
      </w:r>
      <w:r>
        <w:rPr>
          <w:rStyle w:val="VerbatimChar"/>
        </w:rPr>
        <w:t xml:space="preserve">      border-radius:var(--radius); padding:20px;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.kpi-grid{</w:t>
      </w:r>
      <w:r>
        <w:br/>
      </w:r>
      <w:r>
        <w:rPr>
          <w:rStyle w:val="VerbatimChar"/>
        </w:rPr>
        <w:t xml:space="preserve">      display:grid; gap:12px; margin-top:14px;</w:t>
      </w:r>
      <w:r>
        <w:br/>
      </w:r>
      <w:r>
        <w:rPr>
          <w:rStyle w:val="VerbatimChar"/>
        </w:rPr>
        <w:t xml:space="preserve">      grid-template-columns: 1fr;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.kpi{</w:t>
      </w:r>
      <w:r>
        <w:br/>
      </w:r>
      <w:r>
        <w:rPr>
          <w:rStyle w:val="VerbatimChar"/>
        </w:rPr>
        <w:t xml:space="preserve">      border:1px solid var(--border);</w:t>
      </w:r>
      <w:r>
        <w:br/>
      </w:r>
      <w:r>
        <w:rPr>
          <w:rStyle w:val="VerbatimChar"/>
        </w:rPr>
        <w:t xml:space="preserve">      border-radius:14px; padding:14px; background:#fff;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.kpi .label{color:var(--muted); font-size:14px}</w:t>
      </w:r>
      <w:r>
        <w:br/>
      </w:r>
      <w:r>
        <w:rPr>
          <w:rStyle w:val="VerbatimChar"/>
        </w:rPr>
        <w:t xml:space="preserve">    .kpi .value{font-size:22px; font-weight:800; margin-top:6px}</w:t>
      </w:r>
      <w:r>
        <w:br/>
      </w:r>
      <w:r>
        <w:rPr>
          <w:rStyle w:val="VerbatimChar"/>
        </w:rPr>
        <w:t xml:space="preserve">    main article{</w:t>
      </w:r>
      <w:r>
        <w:br/>
      </w:r>
      <w:r>
        <w:rPr>
          <w:rStyle w:val="VerbatimChar"/>
        </w:rPr>
        <w:t xml:space="preserve">      margin-top:16px;</w:t>
      </w:r>
      <w:r>
        <w:br/>
      </w:r>
      <w:r>
        <w:rPr>
          <w:rStyle w:val="VerbatimChar"/>
        </w:rPr>
        <w:t xml:space="preserve">      background:var(--card); border:1px solid var(--border);</w:t>
      </w:r>
      <w:r>
        <w:br/>
      </w:r>
      <w:r>
        <w:rPr>
          <w:rStyle w:val="VerbatimChar"/>
        </w:rPr>
        <w:t xml:space="preserve">      border-radius:var(--radius); padding:20px;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h1{font-size:22px; margin:0}</w:t>
      </w:r>
      <w:r>
        <w:br/>
      </w:r>
      <w:r>
        <w:rPr>
          <w:rStyle w:val="VerbatimChar"/>
        </w:rPr>
        <w:t xml:space="preserve">    h2{font-size:18px; margin-top:26px}</w:t>
      </w:r>
      <w:r>
        <w:br/>
      </w:r>
      <w:r>
        <w:rPr>
          <w:rStyle w:val="VerbatimChar"/>
        </w:rPr>
        <w:t xml:space="preserve">    .grid2{display:grid; gap:14px; grid-template-columns: 1fr;}</w:t>
      </w:r>
      <w:r>
        <w:br/>
      </w:r>
      <w:r>
        <w:rPr>
          <w:rStyle w:val="VerbatimChar"/>
        </w:rPr>
        <w:t xml:space="preserve">    .card{</w:t>
      </w:r>
      <w:r>
        <w:br/>
      </w:r>
      <w:r>
        <w:rPr>
          <w:rStyle w:val="VerbatimChar"/>
        </w:rPr>
        <w:t xml:space="preserve">      background:#fff; border:1px solid var(--border);</w:t>
      </w:r>
      <w:r>
        <w:br/>
      </w:r>
      <w:r>
        <w:rPr>
          <w:rStyle w:val="VerbatimChar"/>
        </w:rPr>
        <w:t xml:space="preserve">      border-radius:14px; padding:14px;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.table-wrap{overflow:auto; border:1px solid var(--border); border-radius:14px}</w:t>
      </w:r>
      <w:r>
        <w:br/>
      </w:r>
      <w:r>
        <w:rPr>
          <w:rStyle w:val="VerbatimChar"/>
        </w:rPr>
        <w:t xml:space="preserve">    table{border-collapse:collapse; width:100%; min-width:720px; background:#fff}</w:t>
      </w:r>
      <w:r>
        <w:br/>
      </w:r>
      <w:r>
        <w:rPr>
          <w:rStyle w:val="VerbatimChar"/>
        </w:rPr>
        <w:t xml:space="preserve">    th, td{padding:12px; border-bottom:1px solid var(--border); vertical-align:top}</w:t>
      </w:r>
      <w:r>
        <w:br/>
      </w:r>
      <w:r>
        <w:rPr>
          <w:rStyle w:val="VerbatimChar"/>
        </w:rPr>
        <w:t xml:space="preserve">    th{background:#F1F5F9; text-align:left; font-size:14px}</w:t>
      </w:r>
      <w:r>
        <w:br/>
      </w:r>
      <w:r>
        <w:rPr>
          <w:rStyle w:val="VerbatimChar"/>
        </w:rPr>
        <w:t xml:space="preserve">    td{font-size:14px}</w:t>
      </w:r>
      <w:r>
        <w:br/>
      </w:r>
      <w:r>
        <w:rPr>
          <w:rStyle w:val="VerbatimChar"/>
        </w:rPr>
        <w:t xml:space="preserve">    .tag{display:inline-block; padding:2px 8px; border:1px solid var(--border); border-radius:999px; font-size:12px; color:var(--muted)}</w:t>
      </w:r>
      <w:r>
        <w:br/>
      </w:r>
      <w:r>
        <w:rPr>
          <w:rStyle w:val="VerbatimChar"/>
        </w:rPr>
        <w:t xml:space="preserve">    footer{</w:t>
      </w:r>
      <w:r>
        <w:br/>
      </w:r>
      <w:r>
        <w:rPr>
          <w:rStyle w:val="VerbatimChar"/>
        </w:rPr>
        <w:t xml:space="preserve">      margin-top:16px; color:var(--muted); font-size:13px;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@media (min-width: 820px){</w:t>
      </w:r>
      <w:r>
        <w:br/>
      </w:r>
      <w:r>
        <w:rPr>
          <w:rStyle w:val="VerbatimChar"/>
        </w:rPr>
        <w:t xml:space="preserve">      .kpi-grid{grid-template-columns: repeat(3, 1fr);}</w:t>
      </w:r>
      <w:r>
        <w:br/>
      </w:r>
      <w:r>
        <w:rPr>
          <w:rStyle w:val="VerbatimChar"/>
        </w:rPr>
        <w:t xml:space="preserve">      .grid2{grid-template-columns: 1.2fr 0.8fr;}</w:t>
      </w:r>
      <w:r>
        <w:br/>
      </w:r>
      <w:r>
        <w:rPr>
          <w:rStyle w:val="VerbatimChar"/>
        </w:rPr>
        <w:t xml:space="preserve">      h1{font-size:28px}</w:t>
      </w:r>
      <w:r>
        <w:br/>
      </w:r>
      <w:r>
        <w:rPr>
          <w:rStyle w:val="VerbatimChar"/>
        </w:rPr>
        <w:t xml:space="preserve">      h2{font-size:20px}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@media (prefers-reduced-motion: reduce){</w:t>
      </w:r>
      <w:r>
        <w:br/>
      </w:r>
      <w:r>
        <w:rPr>
          <w:rStyle w:val="VerbatimChar"/>
        </w:rPr>
        <w:t xml:space="preserve">      *{scroll-behavior:auto !important; transition:none !important; animation:none !important;}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&lt;/style&gt;</w:t>
      </w:r>
      <w:r>
        <w:br/>
      </w:r>
      <w:r>
        <w:br/>
      </w:r>
      <w:r>
        <w:rPr>
          <w:rStyle w:val="VerbatimChar"/>
        </w:rPr>
        <w:t xml:space="preserve">  &lt;!-- Chart.js (CDN 예시) --&gt;</w:t>
      </w:r>
      <w:r>
        <w:br/>
      </w:r>
      <w:r>
        <w:rPr>
          <w:rStyle w:val="VerbatimChar"/>
        </w:rPr>
        <w:t xml:space="preserve">  &lt;script src="https://cdn.jsdelivr.net/npm/chart.js@4.4.1/dist/chart.umd.min.js"&gt;&lt;/script&gt;</w:t>
      </w:r>
      <w:r>
        <w:br/>
      </w:r>
      <w:r>
        <w:rPr>
          <w:rStyle w:val="VerbatimChar"/>
        </w:rPr>
        <w:t xml:space="preserve">  &lt;!-- Mermaid (CDN 예시) --&gt;</w:t>
      </w:r>
      <w:r>
        <w:br/>
      </w:r>
      <w:r>
        <w:rPr>
          <w:rStyle w:val="VerbatimChar"/>
        </w:rPr>
        <w:t xml:space="preserve">  &lt;script type="module"&gt;</w:t>
      </w:r>
      <w:r>
        <w:br/>
      </w:r>
      <w:r>
        <w:rPr>
          <w:rStyle w:val="VerbatimChar"/>
        </w:rPr>
        <w:t xml:space="preserve">    import mermaid from "https://cdn.jsdelivr.net/npm/mermaid@11/dist/mermaid.esm.min.mjs";</w:t>
      </w:r>
      <w:r>
        <w:br/>
      </w:r>
      <w:r>
        <w:rPr>
          <w:rStyle w:val="VerbatimChar"/>
        </w:rPr>
        <w:t xml:space="preserve">    mermaid.initialize({ startOnLoad: true });</w:t>
      </w:r>
      <w:r>
        <w:br/>
      </w:r>
      <w:r>
        <w:rPr>
          <w:rStyle w:val="VerbatimChar"/>
        </w:rPr>
        <w:t xml:space="preserve">  &lt;/script&gt;</w:t>
      </w:r>
      <w:r>
        <w:br/>
      </w:r>
      <w:r>
        <w:br/>
      </w:r>
      <w:r>
        <w:rPr>
          <w:rStyle w:val="VerbatimChar"/>
        </w:rPr>
        <w:t xml:space="preserve">  &lt;!-- 구조화 데이터(JSON-LD) --&gt;</w:t>
      </w:r>
      <w:r>
        <w:br/>
      </w:r>
      <w:r>
        <w:rPr>
          <w:rStyle w:val="VerbatimChar"/>
        </w:rPr>
        <w:t xml:space="preserve">  &lt;script type="application/ld+json"&gt;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"@context":"https://schema.org",</w:t>
      </w:r>
      <w:r>
        <w:br/>
      </w:r>
      <w:r>
        <w:rPr>
          <w:rStyle w:val="VerbatimChar"/>
        </w:rPr>
        <w:t xml:space="preserve">    "@type":"Article",</w:t>
      </w:r>
      <w:r>
        <w:br/>
      </w:r>
      <w:r>
        <w:rPr>
          <w:rStyle w:val="VerbatimChar"/>
        </w:rPr>
        <w:t xml:space="preserve">    "headline":"하이퍼 캐주얼 → 하이브리드 캐주얼 전환",</w:t>
      </w:r>
      <w:r>
        <w:br/>
      </w:r>
      <w:r>
        <w:rPr>
          <w:rStyle w:val="VerbatimChar"/>
        </w:rPr>
        <w:t xml:space="preserve">    "inLanguage":"ko-KR",</w:t>
      </w:r>
      <w:r>
        <w:br/>
      </w:r>
      <w:r>
        <w:rPr>
          <w:rStyle w:val="VerbatimChar"/>
        </w:rPr>
        <w:t xml:space="preserve">    "datePublished":"2026-02-18",</w:t>
      </w:r>
      <w:r>
        <w:br/>
      </w:r>
      <w:r>
        <w:rPr>
          <w:rStyle w:val="VerbatimChar"/>
        </w:rPr>
        <w:t xml:space="preserve">    "author":{"@type":"Person","name":"작성자명"},</w:t>
      </w:r>
      <w:r>
        <w:br/>
      </w:r>
      <w:r>
        <w:rPr>
          <w:rStyle w:val="VerbatimChar"/>
        </w:rPr>
        <w:t xml:space="preserve">    "publisher":{"@type":"Organization","name":"퍼블리셔/회사명"}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&lt;/script&gt;</w:t>
      </w:r>
      <w:r>
        <w:br/>
      </w:r>
      <w:r>
        <w:rPr>
          <w:rStyle w:val="VerbatimChar"/>
        </w:rPr>
        <w:t xml:space="preserve">&lt;/head&gt;</w:t>
      </w:r>
      <w:r>
        <w:br/>
      </w:r>
      <w:r>
        <w:rPr>
          <w:rStyle w:val="VerbatimChar"/>
        </w:rPr>
        <w:t xml:space="preserve">&lt;body&gt;</w:t>
      </w:r>
      <w:r>
        <w:br/>
      </w:r>
      <w:r>
        <w:rPr>
          <w:rStyle w:val="VerbatimChar"/>
        </w:rPr>
        <w:t xml:space="preserve">  &lt;div class="wrap"&gt;</w:t>
      </w:r>
      <w:r>
        <w:br/>
      </w:r>
      <w:r>
        <w:rPr>
          <w:rStyle w:val="VerbatimChar"/>
        </w:rPr>
        <w:t xml:space="preserve">    &lt;header class="hero"&gt;</w:t>
      </w:r>
      <w:r>
        <w:br/>
      </w:r>
      <w:r>
        <w:rPr>
          <w:rStyle w:val="VerbatimChar"/>
        </w:rPr>
        <w:t xml:space="preserve">      &lt;h1&gt;하이퍼 캐주얼 → 하이브리드 캐주얼 전환: 수익 구조 재설계&lt;/h1&gt;</w:t>
      </w:r>
      <w:r>
        <w:br/>
      </w:r>
      <w:r>
        <w:rPr>
          <w:rStyle w:val="VerbatimChar"/>
        </w:rPr>
        <w:t xml:space="preserve">      &lt;p style="margin:10px 0 0;color:var(--muted)"&gt;</w:t>
      </w:r>
      <w:r>
        <w:br/>
      </w:r>
      <w:r>
        <w:rPr>
          <w:rStyle w:val="VerbatimChar"/>
        </w:rPr>
        <w:t xml:space="preserve">        CPI 상승·개인정보 보호 환경·낮은 잔존율 압박 속에서, 메타·IAP·라이브옵스로 LTV를 확장하는 실무 가이드.</w:t>
      </w:r>
      <w:r>
        <w:br/>
      </w:r>
      <w:r>
        <w:rPr>
          <w:rStyle w:val="VerbatimChar"/>
        </w:rPr>
        <w:t xml:space="preserve">      &lt;/p&gt;</w:t>
      </w:r>
      <w:r>
        <w:br/>
      </w:r>
      <w:r>
        <w:br/>
      </w:r>
      <w:r>
        <w:rPr>
          <w:rStyle w:val="VerbatimChar"/>
        </w:rPr>
        <w:t xml:space="preserve">      &lt;div class="kpi-grid" aria-label="핵심 수치 카드"&gt;</w:t>
      </w:r>
      <w:r>
        <w:br/>
      </w:r>
      <w:r>
        <w:rPr>
          <w:rStyle w:val="VerbatimChar"/>
        </w:rPr>
        <w:t xml:space="preserve">        &lt;div class="kpi"&gt;</w:t>
      </w:r>
      <w:r>
        <w:br/>
      </w:r>
      <w:r>
        <w:rPr>
          <w:rStyle w:val="VerbatimChar"/>
        </w:rPr>
        <w:t xml:space="preserve">          &lt;div class="label"&gt;하이퍼 캐주얼 잔존율 벤치마크&lt;/div&gt;</w:t>
      </w:r>
      <w:r>
        <w:br/>
      </w:r>
      <w:r>
        <w:rPr>
          <w:rStyle w:val="VerbatimChar"/>
        </w:rPr>
        <w:t xml:space="preserve">          &lt;div class="value"&gt;D1 &amp;lt;25% / D7 &amp;lt;8%&lt;/div&gt;</w:t>
      </w:r>
      <w:r>
        <w:br/>
      </w:r>
      <w:r>
        <w:rPr>
          <w:rStyle w:val="VerbatimChar"/>
        </w:rPr>
        <w:t xml:space="preserve">          &lt;div class="tag"&gt;출처: [S1]&lt;/div&gt;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 class="kpi"&gt;</w:t>
      </w:r>
      <w:r>
        <w:br/>
      </w:r>
      <w:r>
        <w:rPr>
          <w:rStyle w:val="VerbatimChar"/>
        </w:rPr>
        <w:t xml:space="preserve">          &lt;div class="label"&gt;하이퍼 설치 점유율 변화(예시)&lt;/div&gt;</w:t>
      </w:r>
      <w:r>
        <w:br/>
      </w:r>
      <w:r>
        <w:rPr>
          <w:rStyle w:val="VerbatimChar"/>
        </w:rPr>
        <w:t xml:space="preserve">          &lt;div class="value"&gt;~50% → ~30%&lt;/div&gt;</w:t>
      </w:r>
      <w:r>
        <w:br/>
      </w:r>
      <w:r>
        <w:rPr>
          <w:rStyle w:val="VerbatimChar"/>
        </w:rPr>
        <w:t xml:space="preserve">          &lt;div class="tag"&gt;출처: [S2]&lt;/div&gt;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 class="kpi"&gt;</w:t>
      </w:r>
      <w:r>
        <w:br/>
      </w:r>
      <w:r>
        <w:rPr>
          <w:rStyle w:val="VerbatimChar"/>
        </w:rPr>
        <w:t xml:space="preserve">          &lt;div class="label"&gt;하이브리드 IAP 성장(요약)&lt;/div&gt;</w:t>
      </w:r>
      <w:r>
        <w:br/>
      </w:r>
      <w:r>
        <w:rPr>
          <w:rStyle w:val="VerbatimChar"/>
        </w:rPr>
        <w:t xml:space="preserve">          &lt;div class="value"&gt;$0.6B → $1.63B → $2.1B(예상)&lt;/div&gt;</w:t>
      </w:r>
      <w:r>
        <w:br/>
      </w:r>
      <w:r>
        <w:rPr>
          <w:rStyle w:val="VerbatimChar"/>
        </w:rPr>
        <w:t xml:space="preserve">          &lt;div class="tag"&gt;출처: [S5]&lt;/div&gt;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&lt;/header&gt;</w:t>
      </w:r>
      <w:r>
        <w:br/>
      </w:r>
      <w:r>
        <w:br/>
      </w:r>
      <w:r>
        <w:rPr>
          <w:rStyle w:val="VerbatimChar"/>
        </w:rPr>
        <w:t xml:space="preserve">    &lt;main&gt;</w:t>
      </w:r>
      <w:r>
        <w:br/>
      </w:r>
      <w:r>
        <w:rPr>
          <w:rStyle w:val="VerbatimChar"/>
        </w:rPr>
        <w:t xml:space="preserve">      &lt;article&gt;</w:t>
      </w:r>
      <w:r>
        <w:br/>
      </w:r>
      <w:r>
        <w:rPr>
          <w:rStyle w:val="VerbatimChar"/>
        </w:rPr>
        <w:t xml:space="preserve">        &lt;h2&gt;정의&lt;/h2&gt;</w:t>
      </w:r>
      <w:r>
        <w:br/>
      </w:r>
      <w:r>
        <w:rPr>
          <w:rStyle w:val="VerbatimChar"/>
        </w:rPr>
        <w:t xml:space="preserve">        &lt;div class="grid2"&gt;</w:t>
      </w:r>
      <w:r>
        <w:br/>
      </w:r>
      <w:r>
        <w:rPr>
          <w:rStyle w:val="VerbatimChar"/>
        </w:rPr>
        <w:t xml:space="preserve">          &lt;div class="card"&gt;</w:t>
      </w:r>
      <w:r>
        <w:br/>
      </w:r>
      <w:r>
        <w:rPr>
          <w:rStyle w:val="VerbatimChar"/>
        </w:rPr>
        <w:t xml:space="preserve">            &lt;p&gt;&lt;b&gt;하이퍼 캐주얼&lt;/b&gt;은 단일 코어 메커닉+짧은 세션으로 대량 설치를 만들고 IAA에 최적화된 장르입니다. [S4][S14]&lt;/p&gt;</w:t>
      </w:r>
      <w:r>
        <w:br/>
      </w:r>
      <w:r>
        <w:rPr>
          <w:rStyle w:val="VerbatimChar"/>
        </w:rPr>
        <w:t xml:space="preserve">            &lt;p&gt;&lt;b&gt;하이브리드 캐주얼&lt;/b&gt;은 하이퍼의 접근성 위에 진행/수집/업그레이드/이벤트와 IAP를 얹어 LTV를 확장합니다. [S3][S4][S5]&lt;/p&gt;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&lt;div class="card"&gt;</w:t>
      </w:r>
      <w:r>
        <w:br/>
      </w:r>
      <w:r>
        <w:rPr>
          <w:rStyle w:val="VerbatimChar"/>
        </w:rPr>
        <w:t xml:space="preserve">            &lt;div class="mermaid"&gt;</w:t>
      </w:r>
      <w:r>
        <w:br/>
      </w: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A[Hyper: 코어 루프] --&gt; B[IAA 중심]</w:t>
      </w:r>
      <w:r>
        <w:br/>
      </w:r>
      <w:r>
        <w:rPr>
          <w:rStyle w:val="VerbatimChar"/>
        </w:rPr>
        <w:t xml:space="preserve">  B --&gt; C[짧은 LTV]</w:t>
      </w:r>
      <w:r>
        <w:br/>
      </w:r>
      <w:r>
        <w:rPr>
          <w:rStyle w:val="VerbatimChar"/>
        </w:rPr>
        <w:t xml:space="preserve">  D[Hybrid: 코어+메타] --&gt; E[IAP+IAA]</w:t>
      </w:r>
      <w:r>
        <w:br/>
      </w:r>
      <w:r>
        <w:rPr>
          <w:rStyle w:val="VerbatimChar"/>
        </w:rPr>
        <w:t xml:space="preserve">  E --&gt; F[장기 LTV]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&lt;p style="margin:8px 0 0;color:var(--muted);font-size:12px"&gt;</w:t>
      </w:r>
      <w:r>
        <w:br/>
      </w:r>
      <w:r>
        <w:rPr>
          <w:rStyle w:val="VerbatimChar"/>
        </w:rPr>
        <w:t xml:space="preserve">              위 다이어그램은 구조 설명용(개념도)입니다.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&lt;h2&gt;수익 모델과 KPI 변화&lt;/h2&gt;</w:t>
      </w:r>
      <w:r>
        <w:br/>
      </w:r>
      <w:r>
        <w:rPr>
          <w:rStyle w:val="VerbatimChar"/>
        </w:rPr>
        <w:t xml:space="preserve">        &lt;div class="grid2"&gt;</w:t>
      </w:r>
      <w:r>
        <w:br/>
      </w:r>
      <w:r>
        <w:rPr>
          <w:rStyle w:val="VerbatimChar"/>
        </w:rPr>
        <w:t xml:space="preserve">          &lt;div class="card"&gt;</w:t>
      </w:r>
      <w:r>
        <w:br/>
      </w:r>
      <w:r>
        <w:rPr>
          <w:rStyle w:val="VerbatimChar"/>
        </w:rPr>
        <w:t xml:space="preserve">            &lt;canvas id="retentionChart" height="180" aria-label="잔존율 곡선 차트"&gt;&lt;/canvas&gt;</w:t>
      </w:r>
      <w:r>
        <w:br/>
      </w:r>
      <w:r>
        <w:rPr>
          <w:rStyle w:val="VerbatimChar"/>
        </w:rPr>
        <w:t xml:space="preserve">            &lt;p style="margin:8px 0 0;color:var(--muted);font-size:12px"&gt;</w:t>
      </w:r>
      <w:r>
        <w:br/>
      </w:r>
      <w:r>
        <w:rPr>
          <w:rStyle w:val="VerbatimChar"/>
        </w:rPr>
        <w:t xml:space="preserve">              (예시 데이터) 실제 게시 시 [S#] 기반 실측치로 교체하세요.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&lt;div class="card"&gt;</w:t>
      </w:r>
      <w:r>
        <w:br/>
      </w:r>
      <w:r>
        <w:rPr>
          <w:rStyle w:val="VerbatimChar"/>
        </w:rPr>
        <w:t xml:space="preserve">            &lt;canvas id="ltvMixChart" height="180" aria-label="LTV 구성 비교 차트"&gt;&lt;/canvas&gt;</w:t>
      </w:r>
      <w:r>
        <w:br/>
      </w:r>
      <w:r>
        <w:rPr>
          <w:rStyle w:val="VerbatimChar"/>
        </w:rPr>
        <w:t xml:space="preserve">            &lt;p style="margin:8px 0 0;color:var(--muted);font-size:12px"&gt;</w:t>
      </w:r>
      <w:r>
        <w:br/>
      </w:r>
      <w:r>
        <w:rPr>
          <w:rStyle w:val="VerbatimChar"/>
        </w:rPr>
        <w:t xml:space="preserve">              (예시 데이터) IAA/IAP 비중은 게임·지역·플랫폼에 따라 크게 달라집니다.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&lt;h2&gt;KPI 비교 표&lt;/h2&gt;</w:t>
      </w:r>
      <w:r>
        <w:br/>
      </w:r>
      <w:r>
        <w:rPr>
          <w:rStyle w:val="VerbatimChar"/>
        </w:rPr>
        <w:t xml:space="preserve">        &lt;div class="table-wrap" role="region" aria-label="KPI 비교 표" tabindex="0"&gt;</w:t>
      </w:r>
      <w:r>
        <w:br/>
      </w:r>
      <w:r>
        <w:rPr>
          <w:rStyle w:val="VerbatimChar"/>
        </w:rPr>
        <w:t xml:space="preserve">          &lt;table&gt;</w:t>
      </w:r>
      <w:r>
        <w:br/>
      </w:r>
      <w:r>
        <w:rPr>
          <w:rStyle w:val="VerbatimChar"/>
        </w:rPr>
        <w:t xml:space="preserve">            &lt;thead&gt;</w:t>
      </w:r>
      <w:r>
        <w:br/>
      </w:r>
      <w:r>
        <w:rPr>
          <w:rStyle w:val="VerbatimChar"/>
        </w:rPr>
        <w:t xml:space="preserve">              &lt;tr&gt;</w:t>
      </w:r>
      <w:r>
        <w:br/>
      </w:r>
      <w:r>
        <w:rPr>
          <w:rStyle w:val="VerbatimChar"/>
        </w:rPr>
        <w:t xml:space="preserve">                &lt;th&gt;항목&lt;/th&gt;</w:t>
      </w:r>
      <w:r>
        <w:br/>
      </w:r>
      <w:r>
        <w:rPr>
          <w:rStyle w:val="VerbatimChar"/>
        </w:rPr>
        <w:t xml:space="preserve">                &lt;th&gt;하이퍼 캐주얼&lt;/th&gt;</w:t>
      </w:r>
      <w:r>
        <w:br/>
      </w:r>
      <w:r>
        <w:rPr>
          <w:rStyle w:val="VerbatimChar"/>
        </w:rPr>
        <w:t xml:space="preserve">                &lt;th&gt;하이브리드 캐주얼&lt;/th&gt;</w:t>
      </w:r>
      <w:r>
        <w:br/>
      </w:r>
      <w:r>
        <w:rPr>
          <w:rStyle w:val="VerbatimChar"/>
        </w:rPr>
        <w:t xml:space="preserve">              &lt;/tr&gt;</w:t>
      </w:r>
      <w:r>
        <w:br/>
      </w:r>
      <w:r>
        <w:rPr>
          <w:rStyle w:val="VerbatimChar"/>
        </w:rPr>
        <w:t xml:space="preserve">            &lt;/thead&gt;</w:t>
      </w:r>
      <w:r>
        <w:br/>
      </w:r>
      <w:r>
        <w:rPr>
          <w:rStyle w:val="VerbatimChar"/>
        </w:rPr>
        <w:t xml:space="preserve">            &lt;tbody&gt;</w:t>
      </w:r>
      <w:r>
        <w:br/>
      </w:r>
      <w:r>
        <w:rPr>
          <w:rStyle w:val="VerbatimChar"/>
        </w:rPr>
        <w:t xml:space="preserve">              &lt;tr&gt;</w:t>
      </w:r>
      <w:r>
        <w:br/>
      </w:r>
      <w:r>
        <w:rPr>
          <w:rStyle w:val="VerbatimChar"/>
        </w:rPr>
        <w:t xml:space="preserve">                &lt;td&gt;잔존율(벤치마크/케이스)&lt;/td&gt;</w:t>
      </w:r>
      <w:r>
        <w:br/>
      </w:r>
      <w:r>
        <w:rPr>
          <w:rStyle w:val="VerbatimChar"/>
        </w:rPr>
        <w:t xml:space="preserve">                &lt;td&gt;D1 &amp;lt;25%, D7 &amp;lt;8% [S1]&lt;/td&gt;</w:t>
      </w:r>
      <w:r>
        <w:br/>
      </w:r>
      <w:r>
        <w:rPr>
          <w:rStyle w:val="VerbatimChar"/>
        </w:rPr>
        <w:t xml:space="preserve">                &lt;td&gt;케이스 편차 큼(예: D90 10% 언급) [S11]&lt;/td&gt;</w:t>
      </w:r>
      <w:r>
        <w:br/>
      </w:r>
      <w:r>
        <w:rPr>
          <w:rStyle w:val="VerbatimChar"/>
        </w:rPr>
        <w:t xml:space="preserve">              &lt;/tr&gt;</w:t>
      </w:r>
      <w:r>
        <w:br/>
      </w:r>
      <w:r>
        <w:rPr>
          <w:rStyle w:val="VerbatimChar"/>
        </w:rPr>
        <w:t xml:space="preserve">              &lt;tr&gt;</w:t>
      </w:r>
      <w:r>
        <w:br/>
      </w:r>
      <w:r>
        <w:rPr>
          <w:rStyle w:val="VerbatimChar"/>
        </w:rPr>
        <w:t xml:space="preserve">                &lt;td&gt;수익화&lt;/td&gt;</w:t>
      </w:r>
      <w:r>
        <w:br/>
      </w:r>
      <w:r>
        <w:rPr>
          <w:rStyle w:val="VerbatimChar"/>
        </w:rPr>
        <w:t xml:space="preserve">                &lt;td&gt;IAA 중심&lt;/td&gt;</w:t>
      </w:r>
      <w:r>
        <w:br/>
      </w:r>
      <w:r>
        <w:rPr>
          <w:rStyle w:val="VerbatimChar"/>
        </w:rPr>
        <w:t xml:space="preserve">                &lt;td&gt;IAA+IAP(번들/스타터팩/라이브옵스 등) [S5]&lt;/td&gt;</w:t>
      </w:r>
      <w:r>
        <w:br/>
      </w:r>
      <w:r>
        <w:rPr>
          <w:rStyle w:val="VerbatimChar"/>
        </w:rPr>
        <w:t xml:space="preserve">              &lt;/tr&gt;</w:t>
      </w:r>
      <w:r>
        <w:br/>
      </w:r>
      <w:r>
        <w:rPr>
          <w:rStyle w:val="VerbatimChar"/>
        </w:rPr>
        <w:t xml:space="preserve">              &lt;tr&gt;</w:t>
      </w:r>
      <w:r>
        <w:br/>
      </w:r>
      <w:r>
        <w:rPr>
          <w:rStyle w:val="VerbatimChar"/>
        </w:rPr>
        <w:t xml:space="preserve">                &lt;td&gt;전환 핵심&lt;/td&gt;</w:t>
      </w:r>
      <w:r>
        <w:br/>
      </w:r>
      <w:r>
        <w:rPr>
          <w:rStyle w:val="VerbatimChar"/>
        </w:rPr>
        <w:t xml:space="preserve">                &lt;td&gt;초기 잔존율·CPI&lt;/td&gt;</w:t>
      </w:r>
      <w:r>
        <w:br/>
      </w:r>
      <w:r>
        <w:rPr>
          <w:rStyle w:val="VerbatimChar"/>
        </w:rPr>
        <w:t xml:space="preserve">                &lt;td&gt;경제/오퍼/이벤트·IAP 전환·ROAS [S6][S14]&lt;/td&gt;</w:t>
      </w:r>
      <w:r>
        <w:br/>
      </w:r>
      <w:r>
        <w:rPr>
          <w:rStyle w:val="VerbatimChar"/>
        </w:rPr>
        <w:t xml:space="preserve">              &lt;/tr&gt;</w:t>
      </w:r>
      <w:r>
        <w:br/>
      </w:r>
      <w:r>
        <w:rPr>
          <w:rStyle w:val="VerbatimChar"/>
        </w:rPr>
        <w:t xml:space="preserve">            &lt;/tbody&gt;</w:t>
      </w:r>
      <w:r>
        <w:br/>
      </w:r>
      <w:r>
        <w:rPr>
          <w:rStyle w:val="VerbatimChar"/>
        </w:rPr>
        <w:t xml:space="preserve">          &lt;/table&gt;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&lt;h2&gt;사례 연구&lt;/h2&gt;</w:t>
      </w:r>
      <w:r>
        <w:br/>
      </w:r>
      <w:r>
        <w:rPr>
          <w:rStyle w:val="VerbatimChar"/>
        </w:rPr>
        <w:t xml:space="preserve">        &lt;div class="card"&gt;</w:t>
      </w:r>
      <w:r>
        <w:br/>
      </w:r>
      <w:r>
        <w:rPr>
          <w:rStyle w:val="VerbatimChar"/>
        </w:rPr>
        <w:t xml:space="preserve">          &lt;p&gt;&lt;b&gt;Mob Control&lt;/b&gt;: 하이퍼 메커닉 + 메타(카드/업그레이드) 조합. [S3] Voodoo는 연간 런레이트 $200M+를 언급. [S9]&lt;/p&gt;</w:t>
      </w:r>
      <w:r>
        <w:br/>
      </w:r>
      <w:r>
        <w:rPr>
          <w:rStyle w:val="VerbatimChar"/>
        </w:rPr>
        <w:t xml:space="preserve">          &lt;p&gt;&lt;b&gt;Color Block Jam&lt;/b&gt;: $100m bookings, D90 10% 언급, 1,000+ 레벨/격주 이벤트. [S11]&lt;/p&gt;</w:t>
      </w:r>
      <w:r>
        <w:br/>
      </w:r>
      <w:r>
        <w:rPr>
          <w:rStyle w:val="VerbatimChar"/>
        </w:rPr>
        <w:t xml:space="preserve">          &lt;p&gt;&lt;b&gt;Survivor!.io&lt;/b&gt;: 2023년 1~11월 IAP $240M 소개. [S5]&lt;/p&gt;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&lt;footer&gt;</w:t>
      </w:r>
      <w:r>
        <w:br/>
      </w:r>
      <w:r>
        <w:rPr>
          <w:rStyle w:val="VerbatimChar"/>
        </w:rPr>
        <w:t xml:space="preserve">          &lt;p&gt;※ 출처 링크는 페이지 하단 “References” 섹션에 [S#]로 매핑합니다.&lt;/p&gt;</w:t>
      </w:r>
      <w:r>
        <w:br/>
      </w:r>
      <w:r>
        <w:rPr>
          <w:rStyle w:val="VerbatimChar"/>
        </w:rPr>
        <w:t xml:space="preserve">        &lt;/footer&gt;</w:t>
      </w:r>
      <w:r>
        <w:br/>
      </w:r>
      <w:r>
        <w:rPr>
          <w:rStyle w:val="VerbatimChar"/>
        </w:rPr>
        <w:t xml:space="preserve">      &lt;/article&gt;</w:t>
      </w:r>
      <w:r>
        <w:br/>
      </w:r>
      <w:r>
        <w:rPr>
          <w:rStyle w:val="VerbatimChar"/>
        </w:rPr>
        <w:t xml:space="preserve">    &lt;/main&gt;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br/>
      </w:r>
      <w:r>
        <w:rPr>
          <w:rStyle w:val="VerbatimChar"/>
        </w:rPr>
        <w:t xml:space="preserve">  &lt;script&gt;</w:t>
      </w:r>
      <w:r>
        <w:br/>
      </w:r>
      <w:r>
        <w:rPr>
          <w:rStyle w:val="VerbatimChar"/>
        </w:rPr>
        <w:t xml:space="preserve">    // (예시 데이터)</w:t>
      </w:r>
      <w:r>
        <w:br/>
      </w:r>
      <w:r>
        <w:rPr>
          <w:rStyle w:val="VerbatimChar"/>
        </w:rPr>
        <w:t xml:space="preserve">    const retentionLabels = ["D1","D3","D7","D14","D30","D60","D90"];</w:t>
      </w:r>
      <w:r>
        <w:br/>
      </w:r>
      <w:r>
        <w:rPr>
          <w:rStyle w:val="VerbatimChar"/>
        </w:rPr>
        <w:t xml:space="preserve">    const hyper = [24,14,7,4,2,1,0.7];</w:t>
      </w:r>
      <w:r>
        <w:br/>
      </w:r>
      <w:r>
        <w:rPr>
          <w:rStyle w:val="VerbatimChar"/>
        </w:rPr>
        <w:t xml:space="preserve">    const hybrid = [32,22,15,11,7,4.5,3.2];</w:t>
      </w:r>
      <w:r>
        <w:br/>
      </w:r>
      <w:r>
        <w:br/>
      </w:r>
      <w:r>
        <w:rPr>
          <w:rStyle w:val="VerbatimChar"/>
        </w:rPr>
        <w:t xml:space="preserve">    new Chart(document.getElementById("retentionChart"), {</w:t>
      </w:r>
      <w:r>
        <w:br/>
      </w:r>
      <w:r>
        <w:rPr>
          <w:rStyle w:val="VerbatimChar"/>
        </w:rPr>
        <w:t xml:space="preserve">      type: "line",</w:t>
      </w:r>
      <w:r>
        <w:br/>
      </w:r>
      <w:r>
        <w:rPr>
          <w:rStyle w:val="VerbatimChar"/>
        </w:rPr>
        <w:t xml:space="preserve">      data: {</w:t>
      </w:r>
      <w:r>
        <w:br/>
      </w:r>
      <w:r>
        <w:rPr>
          <w:rStyle w:val="VerbatimChar"/>
        </w:rPr>
        <w:t xml:space="preserve">        labels: retentionLabels,</w:t>
      </w:r>
      <w:r>
        <w:br/>
      </w:r>
      <w:r>
        <w:rPr>
          <w:rStyle w:val="VerbatimChar"/>
        </w:rPr>
        <w:t xml:space="preserve">        datasets: [</w:t>
      </w:r>
      <w:r>
        <w:br/>
      </w:r>
      <w:r>
        <w:rPr>
          <w:rStyle w:val="VerbatimChar"/>
        </w:rPr>
        <w:t xml:space="preserve">          { label: "Hyper-casual (예시)", data: hyper, tension: 0.3 },</w:t>
      </w:r>
      <w:r>
        <w:br/>
      </w:r>
      <w:r>
        <w:rPr>
          <w:rStyle w:val="VerbatimChar"/>
        </w:rPr>
        <w:t xml:space="preserve">          { label: "Hybrid-casual (예시)", data: hybrid, tension: 0.3 }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options: {</w:t>
      </w:r>
      <w:r>
        <w:br/>
      </w:r>
      <w:r>
        <w:rPr>
          <w:rStyle w:val="VerbatimChar"/>
        </w:rPr>
        <w:t xml:space="preserve">        responsive: true,</w:t>
      </w:r>
      <w:r>
        <w:br/>
      </w:r>
      <w:r>
        <w:rPr>
          <w:rStyle w:val="VerbatimChar"/>
        </w:rPr>
        <w:t xml:space="preserve">        plugins: { legend: { position: "bottom" } },</w:t>
      </w:r>
      <w:r>
        <w:br/>
      </w:r>
      <w:r>
        <w:rPr>
          <w:rStyle w:val="VerbatimChar"/>
        </w:rPr>
        <w:t xml:space="preserve">        scales: { y: { title: { display: true, text: "Retention (%)" }, beginAtZero: true }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t xml:space="preserve">    new Chart(document.getElementById("ltvMixChart"), {</w:t>
      </w:r>
      <w:r>
        <w:br/>
      </w:r>
      <w:r>
        <w:rPr>
          <w:rStyle w:val="VerbatimChar"/>
        </w:rPr>
        <w:t xml:space="preserve">      type: "bar",</w:t>
      </w:r>
      <w:r>
        <w:br/>
      </w:r>
      <w:r>
        <w:rPr>
          <w:rStyle w:val="VerbatimChar"/>
        </w:rPr>
        <w:t xml:space="preserve">      data: {</w:t>
      </w:r>
      <w:r>
        <w:br/>
      </w:r>
      <w:r>
        <w:rPr>
          <w:rStyle w:val="VerbatimChar"/>
        </w:rPr>
        <w:t xml:space="preserve">        labels: ["Hyper-casual (예시)","Hybrid-casual (예시)"],</w:t>
      </w:r>
      <w:r>
        <w:br/>
      </w:r>
      <w:r>
        <w:rPr>
          <w:rStyle w:val="VerbatimChar"/>
        </w:rPr>
        <w:t xml:space="preserve">        datasets: [</w:t>
      </w:r>
      <w:r>
        <w:br/>
      </w:r>
      <w:r>
        <w:rPr>
          <w:rStyle w:val="VerbatimChar"/>
        </w:rPr>
        <w:t xml:space="preserve">          { label: "IAA(LTV)", data: [0.85, 1.10] },</w:t>
      </w:r>
      <w:r>
        <w:br/>
      </w:r>
      <w:r>
        <w:rPr>
          <w:rStyle w:val="VerbatimChar"/>
        </w:rPr>
        <w:t xml:space="preserve">          { label: "IAP(LTV)", data: [0.05, 0.90] }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options: {</w:t>
      </w:r>
      <w:r>
        <w:br/>
      </w:r>
      <w:r>
        <w:rPr>
          <w:rStyle w:val="VerbatimChar"/>
        </w:rPr>
        <w:t xml:space="preserve">        responsive: true,</w:t>
      </w:r>
      <w:r>
        <w:br/>
      </w:r>
      <w:r>
        <w:rPr>
          <w:rStyle w:val="VerbatimChar"/>
        </w:rPr>
        <w:t xml:space="preserve">        plugins: { legend: { position: "bottom" } },</w:t>
      </w:r>
      <w:r>
        <w:br/>
      </w:r>
      <w:r>
        <w:rPr>
          <w:rStyle w:val="VerbatimChar"/>
        </w:rPr>
        <w:t xml:space="preserve">        scales: { y: { title: { display: true, text: "LTV ($, 예시)" }, beginAtZero: true }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&lt;/script&gt;</w:t>
      </w:r>
      <w:r>
        <w:br/>
      </w:r>
      <w:r>
        <w:rPr>
          <w:rStyle w:val="VerbatimChar"/>
        </w:rPr>
        <w:t xml:space="preserve">&lt;/body&gt;</w:t>
      </w:r>
      <w:r>
        <w:br/>
      </w:r>
      <w:r>
        <w:rPr>
          <w:rStyle w:val="VerbatimChar"/>
        </w:rPr>
        <w:t xml:space="preserve">&lt;/html&gt;</w:t>
      </w:r>
    </w:p>
    <w:p>
      <w:pPr>
        <w:pStyle w:val="FirstParagraph"/>
      </w:pPr>
      <w:r>
        <w:t xml:space="preserve">구조화 데이터(Article 스키마) 및 검색 노출 개선 가이드는 Schema.org와 Google Search Central 문서를 기준으로 작성할 수 있습니다.</w:t>
      </w:r>
      <w:r>
        <w:t xml:space="preserve"> </w:t>
      </w:r>
      <w:hyperlink r:id="rId51">
        <w:r>
          <w:rPr>
            <w:rStyle w:val="Hyperlink"/>
          </w:rPr>
          <w:t xml:space="preserve">[11]</w:t>
        </w:r>
      </w:hyperlink>
    </w:p>
    <w:p>
      <w:r>
        <w:pict>
          <v:rect style="width:0;height:1.5pt" o:hralign="center" o:hrstd="t" o:hr="t"/>
        </w:pict>
      </w:r>
    </w:p>
    <w:bookmarkEnd w:id="52"/>
    <w:bookmarkStart w:id="65" w:name="이미지아이콘폰트-추천과-라이선스"/>
    <w:p>
      <w:pPr>
        <w:pStyle w:val="Heading2"/>
      </w:pPr>
      <w:r>
        <w:t xml:space="preserve">이미지·아이콘·폰트 추천과 라이선스</w:t>
      </w:r>
    </w:p>
    <w:bookmarkStart w:id="58" w:name="추천-아이콘"/>
    <w:p>
      <w:pPr>
        <w:pStyle w:val="Heading3"/>
      </w:pPr>
      <w:r>
        <w:t xml:space="preserve">추천 아이콘</w:t>
      </w:r>
    </w:p>
    <w:p>
      <w:pPr>
        <w:pStyle w:val="Compact"/>
        <w:numPr>
          <w:ilvl w:val="0"/>
          <w:numId w:val="1004"/>
        </w:numPr>
      </w:pPr>
      <w:r>
        <w:t xml:space="preserve">Material Symbols: Apache 2.0 안내가 명시되어 있어 상업적 사용에 적합합니다.</w:t>
      </w:r>
      <w:r>
        <w:t xml:space="preserve"> </w:t>
      </w:r>
      <w:hyperlink r:id="rId53">
        <w:r>
          <w:rPr>
            <w:rStyle w:val="Hyperlink"/>
          </w:rPr>
          <w:t xml:space="preserve">[12]</w:t>
        </w:r>
      </w:hyperlink>
    </w:p>
    <w:p>
      <w:pPr>
        <w:pStyle w:val="Compact"/>
        <w:numPr>
          <w:ilvl w:val="0"/>
          <w:numId w:val="1004"/>
        </w:numPr>
      </w:pPr>
      <w:r>
        <w:t xml:space="preserve">Lucide: ISC 라이선스.</w:t>
      </w:r>
      <w:r>
        <w:t xml:space="preserve"> </w:t>
      </w:r>
      <w:hyperlink r:id="rId54">
        <w:r>
          <w:rPr>
            <w:rStyle w:val="Hyperlink"/>
          </w:rPr>
          <w:t xml:space="preserve">[13]</w:t>
        </w:r>
      </w:hyperlink>
    </w:p>
    <w:p>
      <w:pPr>
        <w:pStyle w:val="Compact"/>
        <w:numPr>
          <w:ilvl w:val="0"/>
          <w:numId w:val="1004"/>
        </w:numPr>
      </w:pPr>
      <w:r>
        <w:t xml:space="preserve">Heroicons: MIT 라이선스.</w:t>
      </w:r>
      <w:r>
        <w:t xml:space="preserve"> </w:t>
      </w:r>
      <w:hyperlink r:id="rId55">
        <w:r>
          <w:rPr>
            <w:rStyle w:val="Hyperlink"/>
          </w:rPr>
          <w:t xml:space="preserve">[14]</w:t>
        </w:r>
      </w:hyperlink>
    </w:p>
    <w:p>
      <w:pPr>
        <w:pStyle w:val="Compact"/>
        <w:numPr>
          <w:ilvl w:val="0"/>
          <w:numId w:val="1004"/>
        </w:numPr>
      </w:pPr>
      <w:r>
        <w:t xml:space="preserve">Phosphor Icons: MIT 라이선스.</w:t>
      </w:r>
      <w:r>
        <w:t xml:space="preserve"> </w:t>
      </w:r>
      <w:hyperlink r:id="rId56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04"/>
        </w:numPr>
      </w:pPr>
      <w:r>
        <w:t xml:space="preserve">OpenMoji: CC BY‑SA 4.0(상업 사용 가능하나 ShareAlike/표기 의무 고려).</w:t>
      </w:r>
      <w:r>
        <w:t xml:space="preserve"> </w:t>
      </w:r>
      <w:hyperlink r:id="rId57">
        <w:r>
          <w:rPr>
            <w:rStyle w:val="Hyperlink"/>
          </w:rPr>
          <w:t xml:space="preserve">[16]</w:t>
        </w:r>
      </w:hyperlink>
    </w:p>
    <w:bookmarkEnd w:id="58"/>
    <w:bookmarkStart w:id="63" w:name="추천-일러스트이미지무료상업적-사용-가능"/>
    <w:p>
      <w:pPr>
        <w:pStyle w:val="Heading3"/>
      </w:pPr>
      <w:r>
        <w:t xml:space="preserve">추천 일러스트/이미지(무료·상업적 사용 가능)</w:t>
      </w:r>
    </w:p>
    <w:p>
      <w:pPr>
        <w:pStyle w:val="Compact"/>
        <w:numPr>
          <w:ilvl w:val="0"/>
          <w:numId w:val="1005"/>
        </w:numPr>
      </w:pPr>
      <w:r>
        <w:t xml:space="preserve">unDraw: 상업적 사용 가능/크레딧 불필요로 안내.</w:t>
      </w:r>
      <w:r>
        <w:t xml:space="preserve"> </w:t>
      </w:r>
      <w:hyperlink r:id="rId59">
        <w:r>
          <w:rPr>
            <w:rStyle w:val="Hyperlink"/>
          </w:rPr>
          <w:t xml:space="preserve">[17]</w:t>
        </w:r>
      </w:hyperlink>
    </w:p>
    <w:p>
      <w:pPr>
        <w:pStyle w:val="Compact"/>
        <w:numPr>
          <w:ilvl w:val="0"/>
          <w:numId w:val="1005"/>
        </w:numPr>
      </w:pPr>
      <w:r>
        <w:t xml:space="preserve">Pexels: 무료 사용 및 상업적 사용 가능 정책 안내.</w:t>
      </w:r>
      <w:r>
        <w:t xml:space="preserve"> </w:t>
      </w:r>
      <w:hyperlink r:id="rId60">
        <w:r>
          <w:rPr>
            <w:rStyle w:val="Hyperlink"/>
          </w:rPr>
          <w:t xml:space="preserve">[18]</w:t>
        </w:r>
      </w:hyperlink>
    </w:p>
    <w:p>
      <w:pPr>
        <w:pStyle w:val="Compact"/>
        <w:numPr>
          <w:ilvl w:val="0"/>
          <w:numId w:val="1005"/>
        </w:numPr>
      </w:pPr>
      <w:r>
        <w:t xml:space="preserve">Unsplash: 상업적 사용 가능 라이선스 안내.</w:t>
      </w:r>
      <w:r>
        <w:t xml:space="preserve"> </w:t>
      </w:r>
      <w:hyperlink r:id="rId61">
        <w:r>
          <w:rPr>
            <w:rStyle w:val="Hyperlink"/>
          </w:rPr>
          <w:t xml:space="preserve">[19]</w:t>
        </w:r>
      </w:hyperlink>
    </w:p>
    <w:p>
      <w:pPr>
        <w:pStyle w:val="Compact"/>
        <w:numPr>
          <w:ilvl w:val="0"/>
          <w:numId w:val="1005"/>
        </w:numPr>
      </w:pPr>
      <w:r>
        <w:t xml:space="preserve">Open Doodles: CC0(퍼블릭 도메인)로 상업 사용 가능 안내.</w:t>
      </w:r>
      <w:r>
        <w:t xml:space="preserve"> </w:t>
      </w:r>
      <w:hyperlink r:id="rId62">
        <w:r>
          <w:rPr>
            <w:rStyle w:val="Hyperlink"/>
          </w:rPr>
          <w:t xml:space="preserve">[20]</w:t>
        </w:r>
      </w:hyperlink>
    </w:p>
    <w:bookmarkEnd w:id="63"/>
    <w:bookmarkStart w:id="64" w:name="폰트"/>
    <w:p>
      <w:pPr>
        <w:pStyle w:val="Heading3"/>
      </w:pPr>
      <w:r>
        <w:t xml:space="preserve">폰트</w:t>
      </w:r>
    </w:p>
    <w:p>
      <w:pPr>
        <w:pStyle w:val="Compact"/>
        <w:numPr>
          <w:ilvl w:val="0"/>
          <w:numId w:val="1006"/>
        </w:numPr>
      </w:pPr>
      <w:r>
        <w:t xml:space="preserve">Pretendard: SIL Open Font License(OFL) 안내.</w:t>
      </w:r>
      <w:r>
        <w:t xml:space="preserve"> </w:t>
      </w:r>
      <w:hyperlink r:id="rId45">
        <w:r>
          <w:rPr>
            <w:rStyle w:val="Hyperlink"/>
          </w:rPr>
          <w:t xml:space="preserve">[8]</w:t>
        </w:r>
      </w:hyperlink>
    </w:p>
    <w:p>
      <w:r>
        <w:pict>
          <v:rect style="width:0;height:1.5pt" o:hralign="center" o:hrstd="t" o:hr="t"/>
        </w:pict>
      </w:r>
    </w:p>
    <w:bookmarkEnd w:id="64"/>
    <w:bookmarkEnd w:id="65"/>
    <w:bookmarkStart w:id="72" w:name="seo-메타-출처-묶음-게시-전-체크리스트"/>
    <w:p>
      <w:pPr>
        <w:pStyle w:val="Heading2"/>
      </w:pPr>
      <w:r>
        <w:t xml:space="preserve">SEO 메타, 출처 묶음, 게시 전 체크리스트</w:t>
      </w:r>
    </w:p>
    <w:bookmarkStart w:id="67" w:name="seo-메타-태그키워드요약문-예시"/>
    <w:p>
      <w:pPr>
        <w:pStyle w:val="Heading3"/>
      </w:pPr>
      <w:r>
        <w:t xml:space="preserve">SEO 메타 태그·키워드·요약문 예시</w:t>
      </w:r>
    </w:p>
    <w:p>
      <w:pPr>
        <w:pStyle w:val="Compact"/>
        <w:numPr>
          <w:ilvl w:val="0"/>
          <w:numId w:val="1007"/>
        </w:numPr>
      </w:pPr>
      <w:r>
        <w:t xml:space="preserve">키워드(예시):</w:t>
      </w:r>
    </w:p>
    <w:p>
      <w:pPr>
        <w:pStyle w:val="Compact"/>
        <w:numPr>
          <w:ilvl w:val="0"/>
          <w:numId w:val="1007"/>
        </w:numPr>
      </w:pPr>
      <w:r>
        <w:t xml:space="preserve">하이퍼 캐주얼, 하이브리드 캐주얼, 하이퍼캐주얼 전환, 하이브리드 수익화, IAA, IAP, CPI, LTV, ROAS, 라이브옵스, UA, ATT, 모바일 게임 마케팅</w:t>
      </w:r>
    </w:p>
    <w:p>
      <w:pPr>
        <w:pStyle w:val="Compact"/>
        <w:numPr>
          <w:ilvl w:val="0"/>
          <w:numId w:val="1007"/>
        </w:numPr>
      </w:pPr>
      <w:r>
        <w:t xml:space="preserve">요약문(검색용 150자 내):</w:t>
      </w:r>
    </w:p>
    <w:p>
      <w:pPr>
        <w:pStyle w:val="Compact"/>
        <w:numPr>
          <w:ilvl w:val="0"/>
          <w:numId w:val="1007"/>
        </w:numPr>
      </w:pPr>
      <w:r>
        <w:t xml:space="preserve">“하이퍼 캐주얼의 잔존율·수익성 한계와, 메타·IAP를 결합한 하이브리드 캐주얼 전환 전략을 KPI·사례·구현 예제로 정리합니다.”</w:t>
      </w:r>
    </w:p>
    <w:p>
      <w:pPr>
        <w:pStyle w:val="FirstParagraph"/>
      </w:pPr>
      <w:r>
        <w:t xml:space="preserve">(Article 구조화 데이터는 Google Search Central 문서에 따라 적용할 수 있습니다.</w:t>
      </w:r>
      <w:r>
        <w:t xml:space="preserve"> </w:t>
      </w:r>
      <w:hyperlink r:id="rId66">
        <w:r>
          <w:rPr>
            <w:rStyle w:val="Hyperlink"/>
          </w:rPr>
          <w:t xml:space="preserve">[21]</w:t>
        </w:r>
      </w:hyperlink>
      <w:r>
        <w:t xml:space="preserve">)</w:t>
      </w:r>
    </w:p>
    <w:bookmarkEnd w:id="67"/>
    <w:bookmarkStart w:id="69" w:name="게시-전-체크리스트"/>
    <w:p>
      <w:pPr>
        <w:pStyle w:val="Heading3"/>
      </w:pPr>
      <w:r>
        <w:t xml:space="preserve">게시 전 체크리스트</w:t>
      </w:r>
    </w:p>
    <w:p>
      <w:pPr>
        <w:pStyle w:val="Compact"/>
        <w:numPr>
          <w:ilvl w:val="0"/>
          <w:numId w:val="1008"/>
        </w:numPr>
      </w:pPr>
      <w:r>
        <w:t xml:space="preserve">저작권/라이선스</w:t>
      </w:r>
    </w:p>
    <w:p>
      <w:pPr>
        <w:pStyle w:val="Compact"/>
        <w:numPr>
          <w:ilvl w:val="0"/>
          <w:numId w:val="1008"/>
        </w:numPr>
      </w:pPr>
      <w:r>
        <w:t xml:space="preserve">차트·표는 “직접 제작” 원칙(3rd-party 리포트 이미지 캡처 사용 금지).</w:t>
      </w:r>
    </w:p>
    <w:p>
      <w:pPr>
        <w:pStyle w:val="Compact"/>
        <w:numPr>
          <w:ilvl w:val="0"/>
          <w:numId w:val="1008"/>
        </w:numPr>
      </w:pPr>
      <w:r>
        <w:t xml:space="preserve">아이콘/폰트/일러스트는 각 라이선스 조건 확인(특히 CC BY‑SA는 2차 저작물 공유 조건).</w:t>
      </w:r>
      <w:r>
        <w:t xml:space="preserve"> </w:t>
      </w:r>
      <w:hyperlink r:id="rId57">
        <w:r>
          <w:rPr>
            <w:rStyle w:val="Hyperlink"/>
          </w:rPr>
          <w:t xml:space="preserve">[16]</w:t>
        </w:r>
      </w:hyperlink>
    </w:p>
    <w:p>
      <w:pPr>
        <w:pStyle w:val="Compact"/>
        <w:numPr>
          <w:ilvl w:val="0"/>
          <w:numId w:val="1008"/>
        </w:numPr>
      </w:pPr>
      <w:r>
        <w:t xml:space="preserve">모바일·성능</w:t>
      </w:r>
    </w:p>
    <w:p>
      <w:pPr>
        <w:pStyle w:val="Compact"/>
        <w:numPr>
          <w:ilvl w:val="0"/>
          <w:numId w:val="1008"/>
        </w:numPr>
      </w:pPr>
      <w:r>
        <w:t xml:space="preserve">Lighthouse로 성능/접근성/SEO 점검.</w:t>
      </w:r>
      <w:r>
        <w:t xml:space="preserve"> </w:t>
      </w:r>
      <w:hyperlink r:id="rId68">
        <w:r>
          <w:rPr>
            <w:rStyle w:val="Hyperlink"/>
          </w:rPr>
          <w:t xml:space="preserve">[22]</w:t>
        </w:r>
      </w:hyperlink>
    </w:p>
    <w:p>
      <w:pPr>
        <w:pStyle w:val="Compact"/>
        <w:numPr>
          <w:ilvl w:val="0"/>
          <w:numId w:val="1008"/>
        </w:numPr>
      </w:pPr>
      <w:r>
        <w:t xml:space="preserve">접근성</w:t>
      </w:r>
    </w:p>
    <w:p>
      <w:pPr>
        <w:pStyle w:val="Compact"/>
        <w:numPr>
          <w:ilvl w:val="0"/>
          <w:numId w:val="1008"/>
        </w:numPr>
      </w:pPr>
      <w:r>
        <w:t xml:space="preserve">WCAG 2.2 기준(대비, 키보드 내비게이션, 표 스크롤 영역, 대체 텍스트, 모션 감소 옵션) 점검.</w:t>
      </w:r>
      <w:r>
        <w:t xml:space="preserve"> </w:t>
      </w:r>
      <w:hyperlink r:id="rId43">
        <w:r>
          <w:rPr>
            <w:rStyle w:val="Hyperlink"/>
          </w:rPr>
          <w:t xml:space="preserve">[23]</w:t>
        </w:r>
      </w:hyperlink>
    </w:p>
    <w:p>
      <w:pPr>
        <w:pStyle w:val="Compact"/>
        <w:numPr>
          <w:ilvl w:val="0"/>
          <w:numId w:val="1008"/>
        </w:numPr>
      </w:pPr>
      <w:r>
        <w:t xml:space="preserve">개인정보/분석</w:t>
      </w:r>
    </w:p>
    <w:p>
      <w:pPr>
        <w:pStyle w:val="Compact"/>
        <w:numPr>
          <w:ilvl w:val="0"/>
          <w:numId w:val="1008"/>
        </w:numPr>
      </w:pPr>
      <w:r>
        <w:t xml:space="preserve">쿠키/트래킹 도구 사용 시 고지(국내 정책 준수).</w:t>
      </w:r>
    </w:p>
    <w:p>
      <w:pPr>
        <w:pStyle w:val="Compact"/>
        <w:numPr>
          <w:ilvl w:val="0"/>
          <w:numId w:val="1008"/>
        </w:numPr>
      </w:pPr>
      <w:r>
        <w:t xml:space="preserve">ATT 등 프라이버시 환경 설명은 iOS 14.5 이후 추적 권한 및 IDFA 접근 제한 범위를 오해 없이 기술.</w:t>
      </w:r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</w:p>
    <w:bookmarkEnd w:id="69"/>
    <w:bookmarkStart w:id="70" w:name="출처-링크-모음-템플릿"/>
    <w:p>
      <w:pPr>
        <w:pStyle w:val="Heading3"/>
      </w:pPr>
      <w:r>
        <w:t xml:space="preserve">출처 링크 모음 템플릿</w:t>
      </w:r>
    </w:p>
    <w:p>
      <w:pPr>
        <w:pStyle w:val="FirstParagraph"/>
      </w:pPr>
      <w:r>
        <w:t xml:space="preserve">아래는 “프롬프트 내부 [S#]”와 1:1 매핑되는</w:t>
      </w:r>
      <w:r>
        <w:t xml:space="preserve"> </w:t>
      </w:r>
      <w:r>
        <w:rPr>
          <w:b/>
          <w:bCs/>
        </w:rPr>
        <w:t xml:space="preserve">원문 URL 목록</w:t>
      </w:r>
      <w:r>
        <w:t xml:space="preserve">입니다(한국어 우선). 링크는 그대로 복사해 References 섹션에 붙여 넣으세요.</w:t>
      </w:r>
    </w:p>
    <w:p>
      <w:pPr>
        <w:pStyle w:val="SourceCode"/>
      </w:pPr>
      <w:r>
        <w:rPr>
          <w:rStyle w:val="VerbatimChar"/>
        </w:rPr>
        <w:t xml:space="preserve">[S1] Gamesforum Intelligence Hypercasual Gaming Report (SolarEngine 벤치마크 인용: D1&lt;25%, D7&lt;8%)</w:t>
      </w:r>
      <w:r>
        <w:br/>
      </w:r>
      <w:r>
        <w:rPr>
          <w:rStyle w:val="VerbatimChar"/>
        </w:rPr>
        <w:t xml:space="preserve">https://investgame.net/wp-content/uploads/2025/07/Gamesforum-Intelligence-Hypercasual-Gaming-Report.pdf</w:t>
      </w:r>
      <w:r>
        <w:br/>
      </w:r>
      <w:r>
        <w:br/>
      </w:r>
      <w:r>
        <w:rPr>
          <w:rStyle w:val="VerbatimChar"/>
        </w:rPr>
        <w:t xml:space="preserve">[S2] GamesBeat(Dean Takahashi) - Hypercasual install share: Q1 2021 ~50% → Q1 2023 ~30%</w:t>
      </w:r>
      <w:r>
        <w:br/>
      </w:r>
      <w:r>
        <w:rPr>
          <w:rStyle w:val="VerbatimChar"/>
        </w:rPr>
        <w:t xml:space="preserve">https://gamesbeat.com/hypercasual-games-are-shrinking-while-hybrid-casual-is-on-the-rise-liftoff/</w:t>
      </w:r>
      <w:r>
        <w:br/>
      </w:r>
      <w:r>
        <w:br/>
      </w:r>
      <w:r>
        <w:rPr>
          <w:rStyle w:val="VerbatimChar"/>
        </w:rPr>
        <w:t xml:space="preserve">[S3] Liftoff - What the Rise of Hybrid-Casual Games Means for Advertisers (정의/다운로드/사례/UA 맥락)</w:t>
      </w:r>
      <w:r>
        <w:br/>
      </w:r>
      <w:r>
        <w:rPr>
          <w:rStyle w:val="VerbatimChar"/>
        </w:rPr>
        <w:t xml:space="preserve">https://liftoff.cn/blog/what-the-rise-of-hybrid-casual-games-means-for-advertisers/</w:t>
      </w:r>
      <w:r>
        <w:br/>
      </w:r>
      <w:r>
        <w:br/>
      </w:r>
      <w:r>
        <w:rPr>
          <w:rStyle w:val="VerbatimChar"/>
        </w:rPr>
        <w:t xml:space="preserve">[S4] GameAnalytics - Hybrid-casual: the secret sauce to higher retention and better engagement (정의/전환 이유/구성요소)</w:t>
      </w:r>
      <w:r>
        <w:br/>
      </w:r>
      <w:r>
        <w:rPr>
          <w:rStyle w:val="VerbatimChar"/>
        </w:rPr>
        <w:t xml:space="preserve">https://www.gameanalytics.com/blog/hybrid-casual-higher-retention-better-engagement</w:t>
      </w:r>
      <w:r>
        <w:br/>
      </w:r>
      <w:r>
        <w:br/>
      </w:r>
      <w:r>
        <w:rPr>
          <w:rStyle w:val="VerbatimChar"/>
        </w:rPr>
        <w:t xml:space="preserve">[S5] Sensor Tower(한국어) - 2023년 모바일 하이브리드 캐주얼 게임 시장 인사이트 (IAP 성장/수익화 장치/Survivor!.io 수치 포함)</w:t>
      </w:r>
      <w:r>
        <w:br/>
      </w:r>
      <w:r>
        <w:rPr>
          <w:rStyle w:val="VerbatimChar"/>
        </w:rPr>
        <w:t xml:space="preserve">https://sensortower.com/ko/blog/state-of-hybridcausal-mobile-games-2023-report-KR</w:t>
      </w:r>
      <w:r>
        <w:br/>
      </w:r>
      <w:r>
        <w:br/>
      </w:r>
      <w:r>
        <w:rPr>
          <w:rStyle w:val="VerbatimChar"/>
        </w:rPr>
        <w:t xml:space="preserve">[S6] AppsFlyer - The 2024 state of gaming app marketing report (UA 지출/하이브리드 확산/ATT 영향 요약)</w:t>
      </w:r>
      <w:r>
        <w:br/>
      </w:r>
      <w:r>
        <w:rPr>
          <w:rStyle w:val="VerbatimChar"/>
        </w:rPr>
        <w:t xml:space="preserve">https://www.appsflyer.com/resources/reports/gaming-app-marketing-2024-report/</w:t>
      </w:r>
      <w:r>
        <w:br/>
      </w:r>
      <w:r>
        <w:br/>
      </w:r>
      <w:r>
        <w:rPr>
          <w:rStyle w:val="VerbatimChar"/>
        </w:rPr>
        <w:t xml:space="preserve">[S7] Apple Support - If an app asks to track your activity (ATT 개요, iOS 14.5+, IDFA 접근 제한)</w:t>
      </w:r>
      <w:r>
        <w:br/>
      </w:r>
      <w:r>
        <w:rPr>
          <w:rStyle w:val="VerbatimChar"/>
        </w:rPr>
        <w:t xml:space="preserve">https://support.apple.com/en-us/102420</w:t>
      </w:r>
      <w:r>
        <w:br/>
      </w:r>
      <w:r>
        <w:br/>
      </w:r>
      <w:r>
        <w:rPr>
          <w:rStyle w:val="VerbatimChar"/>
        </w:rPr>
        <w:t xml:space="preserve">[S8] Google Privacy Sandbox - Attribution Reporting API Developer's Guide (Android 앱 광고 측정 API 개요)</w:t>
      </w:r>
      <w:r>
        <w:br/>
      </w:r>
      <w:r>
        <w:rPr>
          <w:rStyle w:val="VerbatimChar"/>
        </w:rPr>
        <w:t xml:space="preserve">https://privacysandbox.google.com/private-advertising/attribution-reporting/android/developer-guide</w:t>
      </w:r>
      <w:r>
        <w:br/>
      </w:r>
      <w:r>
        <w:br/>
      </w:r>
      <w:r>
        <w:rPr>
          <w:rStyle w:val="VerbatimChar"/>
        </w:rPr>
        <w:t xml:space="preserve">[S9] Voodoo - Mob Control’s $200M+ run-rate 언급(케이스 설명)</w:t>
      </w:r>
      <w:r>
        <w:br/>
      </w:r>
      <w:r>
        <w:rPr>
          <w:rStyle w:val="VerbatimChar"/>
        </w:rPr>
        <w:t xml:space="preserve">https://voodoo.io/news/inside-voodoo-s-hit-the-story-of-mob-control-s-200m-rise</w:t>
      </w:r>
      <w:r>
        <w:br/>
      </w:r>
      <w:r>
        <w:br/>
      </w:r>
      <w:r>
        <w:rPr>
          <w:rStyle w:val="VerbatimChar"/>
        </w:rPr>
        <w:t xml:space="preserve">[S10] Voodoo - From 0 to 250M Hybridcasual Revenue in 3 Years (전환/조직/전략/연간 $100M급 타이틀 언급)</w:t>
      </w:r>
      <w:r>
        <w:br/>
      </w:r>
      <w:r>
        <w:rPr>
          <w:rStyle w:val="VerbatimChar"/>
        </w:rPr>
        <w:t xml:space="preserve">https://voodoo.io/news/voodoo-s-secret-sauce-from-0-to-250m-hybridcasual-revenue-in-3-years</w:t>
      </w:r>
      <w:r>
        <w:br/>
      </w:r>
      <w:r>
        <w:br/>
      </w:r>
      <w:r>
        <w:rPr>
          <w:rStyle w:val="VerbatimChar"/>
        </w:rPr>
        <w:t xml:space="preserve">[S11] PocketGamer.biz - Rollic/Color Block Jam: $100m bookings, D90 10% 언급, 라이브옵스 운영</w:t>
      </w:r>
      <w:r>
        <w:br/>
      </w:r>
      <w:r>
        <w:rPr>
          <w:rStyle w:val="VerbatimChar"/>
        </w:rPr>
        <w:t xml:space="preserve">https://www.pocketgamer.biz/how-rollic-scored-a-100m-hybridcasual-hit-by-ideating-1000-games-a-month/</w:t>
      </w:r>
      <w:r>
        <w:br/>
      </w:r>
      <w:r>
        <w:br/>
      </w:r>
      <w:r>
        <w:rPr>
          <w:rStyle w:val="VerbatimChar"/>
        </w:rPr>
        <w:t xml:space="preserve">[S12] Supersonic(한국어) - 하이퍼→하이브리드 전환 맥락(CPI 상승/eCPM 하락, 벤치마크 변화)</w:t>
      </w:r>
      <w:r>
        <w:br/>
      </w:r>
      <w:r>
        <w:rPr>
          <w:rStyle w:val="VerbatimChar"/>
        </w:rPr>
        <w:t xml:space="preserve">https://supersonic.com/ko/learn/blog/how-the-hybridcasual-evolution-is-driving-higher-lifetime-value/</w:t>
      </w:r>
      <w:r>
        <w:br/>
      </w:r>
      <w:r>
        <w:br/>
      </w:r>
      <w:r>
        <w:rPr>
          <w:rStyle w:val="VerbatimChar"/>
        </w:rPr>
        <w:t xml:space="preserve">[S13] Appier(한국어) - 하이브리드 캐주얼 정의/개념 설명(용어 정의 보강)</w:t>
      </w:r>
      <w:r>
        <w:br/>
      </w:r>
      <w:r>
        <w:rPr>
          <w:rStyle w:val="VerbatimChar"/>
        </w:rPr>
        <w:t xml:space="preserve">https://www.appier.com/ko-kr/blog/hybrid-casual-game</w:t>
      </w:r>
      <w:r>
        <w:br/>
      </w:r>
      <w:r>
        <w:br/>
      </w:r>
      <w:r>
        <w:rPr>
          <w:rStyle w:val="VerbatimChar"/>
        </w:rPr>
        <w:t xml:space="preserve">[S14] W3C - WCAG 2.2 (접근성 체크 기준)</w:t>
      </w:r>
      <w:r>
        <w:br/>
      </w:r>
      <w:r>
        <w:rPr>
          <w:rStyle w:val="VerbatimChar"/>
        </w:rPr>
        <w:t xml:space="preserve">https://www.w3.org/TR/WCAG22/</w:t>
      </w:r>
      <w:r>
        <w:br/>
      </w:r>
      <w:r>
        <w:br/>
      </w:r>
      <w:r>
        <w:rPr>
          <w:rStyle w:val="VerbatimChar"/>
        </w:rPr>
        <w:t xml:space="preserve">[S15] MDN - prefers-reduced-motion (모션 감소 접근성)</w:t>
      </w:r>
      <w:r>
        <w:br/>
      </w:r>
      <w:r>
        <w:rPr>
          <w:rStyle w:val="VerbatimChar"/>
        </w:rPr>
        <w:t xml:space="preserve">https://developer.mozilla.org/en-US/docs/Web/CSS/Reference/At-rules/@media/prefers-reduced-motion</w:t>
      </w:r>
      <w:r>
        <w:br/>
      </w:r>
      <w:r>
        <w:br/>
      </w:r>
      <w:r>
        <w:rPr>
          <w:rStyle w:val="VerbatimChar"/>
        </w:rPr>
        <w:t xml:space="preserve">[S16] Chrome for Developers - Lighthouse Overview (성능/접근성 점검)</w:t>
      </w:r>
      <w:r>
        <w:br/>
      </w:r>
      <w:r>
        <w:rPr>
          <w:rStyle w:val="VerbatimChar"/>
        </w:rPr>
        <w:t xml:space="preserve">https://developer.chrome.com/docs/lighthouse/overview</w:t>
      </w:r>
      <w:r>
        <w:br/>
      </w:r>
      <w:r>
        <w:br/>
      </w:r>
      <w:r>
        <w:rPr>
          <w:rStyle w:val="VerbatimChar"/>
        </w:rPr>
        <w:t xml:space="preserve">[S17] Schema.org / Google Search Central - Article structured data</w:t>
      </w:r>
      <w:r>
        <w:br/>
      </w:r>
      <w:r>
        <w:rPr>
          <w:rStyle w:val="VerbatimChar"/>
        </w:rPr>
        <w:t xml:space="preserve">https://schema.org/Article</w:t>
      </w:r>
      <w:r>
        <w:br/>
      </w:r>
      <w:r>
        <w:rPr>
          <w:rStyle w:val="VerbatimChar"/>
        </w:rPr>
        <w:t xml:space="preserve">https://developers.google.com/search/docs/appearance/structured-data/article</w:t>
      </w:r>
      <w:r>
        <w:br/>
      </w:r>
      <w:r>
        <w:br/>
      </w:r>
      <w:r>
        <w:rPr>
          <w:rStyle w:val="VerbatimChar"/>
        </w:rPr>
        <w:t xml:space="preserve">[S18] (국내 동향 근거 예시) Supercent 채용 공고에 “하이브리드 캐주얼” 명시</w:t>
      </w:r>
      <w:r>
        <w:br/>
      </w:r>
      <w:r>
        <w:rPr>
          <w:rStyle w:val="VerbatimChar"/>
        </w:rPr>
        <w:t xml:space="preserve">https://supercent.career.greetinghr.com/ko/o/184789</w:t>
      </w:r>
    </w:p>
    <w:bookmarkEnd w:id="70"/>
    <w:bookmarkStart w:id="71" w:name="사용자-제공-참고자료"/>
    <w:p>
      <w:pPr>
        <w:pStyle w:val="Heading3"/>
      </w:pPr>
      <w:r>
        <w:t xml:space="preserve">사용자 제공 참고자료</w:t>
      </w:r>
    </w:p>
    <w:p>
      <w:pPr>
        <w:pStyle w:val="Compact"/>
        <w:numPr>
          <w:ilvl w:val="0"/>
          <w:numId w:val="1009"/>
        </w:numPr>
      </w:pPr>
      <w:r>
        <w:t xml:space="preserve">사용자 업로드 리서치 문서(내부 참고):</w:t>
      </w:r>
    </w:p>
    <w:bookmarkEnd w:id="71"/>
    <w:bookmarkEnd w:id="72"/>
    <w:bookmarkEnd w:id="73"/>
    <w:bookmarkEnd w:id="74"/>
    <w:p>
      <w:r>
        <w:pict>
          <v:rect style="width:0;height:1.5pt" o:hralign="center" o:hrstd="t" o:hr="t"/>
        </w:pict>
      </w:r>
    </w:p>
    <w:bookmarkStart w:id="75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https://investgame.net/wp-content/uploads/2025/07/Gamesforum-Intelligence-Hypercasual-Gaming-Report.pdf</w:t>
      </w:r>
    </w:p>
    <w:p>
      <w:pPr>
        <w:pStyle w:val="BodyText"/>
      </w:pPr>
      <w:hyperlink r:id="rId21">
        <w:r>
          <w:rPr>
            <w:rStyle w:val="Hyperlink"/>
          </w:rPr>
          <w:t xml:space="preserve">https://investgame.net/wp-content/uploads/2025/07/Gamesforum-Intelligence-Hypercasual-Gaming-Report.pdf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https://gamesbeat.com/hypercasual-games-are-shrinking-while-hybrid-casual-is-on-the-rise-liftoff/</w:t>
      </w:r>
    </w:p>
    <w:p>
      <w:pPr>
        <w:pStyle w:val="BodyText"/>
      </w:pPr>
      <w:hyperlink r:id="rId22">
        <w:r>
          <w:rPr>
            <w:rStyle w:val="Hyperlink"/>
          </w:rPr>
          <w:t xml:space="preserve">https://gamesbeat.com/hypercasual-games-are-shrinking-while-hybrid-casual-is-on-the-rise-liftoff/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https://sensortower.com/ko/blog/state-of-hybridcausal-mobile-games-2023-report-KR</w:t>
      </w:r>
    </w:p>
    <w:p>
      <w:pPr>
        <w:pStyle w:val="BodyText"/>
      </w:pPr>
      <w:hyperlink r:id="rId23">
        <w:r>
          <w:rPr>
            <w:rStyle w:val="Hyperlink"/>
          </w:rPr>
          <w:t xml:space="preserve">https://sensortower.com/ko/blog/state-of-hybridcausal-mobile-games-2023-report-KR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https://support.apple.com/en-us/102420</w:t>
      </w:r>
    </w:p>
    <w:p>
      <w:pPr>
        <w:pStyle w:val="BodyText"/>
      </w:pPr>
      <w:hyperlink r:id="rId25">
        <w:r>
          <w:rPr>
            <w:rStyle w:val="Hyperlink"/>
          </w:rPr>
          <w:t xml:space="preserve">https://support.apple.com/en-us/102420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https://www.chartjs.org/docs/</w:t>
      </w:r>
    </w:p>
    <w:p>
      <w:pPr>
        <w:pStyle w:val="BodyText"/>
      </w:pPr>
      <w:hyperlink r:id="rId38">
        <w:r>
          <w:rPr>
            <w:rStyle w:val="Hyperlink"/>
          </w:rPr>
          <w:t xml:space="preserve">https://www.chartjs.org/docs/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https://mermaid.ai/open-source/intro/index.html</w:t>
      </w:r>
    </w:p>
    <w:p>
      <w:pPr>
        <w:pStyle w:val="BodyText"/>
      </w:pPr>
      <w:hyperlink r:id="rId40">
        <w:r>
          <w:rPr>
            <w:rStyle w:val="Hyperlink"/>
          </w:rPr>
          <w:t xml:space="preserve">https://mermaid.ai/open-source/intro/index.html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[7]</w:t>
        </w:r>
      </w:hyperlink>
      <w:r>
        <w:t xml:space="preserve"> </w:t>
      </w:r>
      <w:hyperlink r:id="rId43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https://www.w3.org/TR/WCAG22/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https://www.w3.org/TR/WCAG22/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https://noonnu.cc/en/font_page/694</w:t>
      </w:r>
    </w:p>
    <w:p>
      <w:pPr>
        <w:pStyle w:val="BodyText"/>
      </w:pPr>
      <w:hyperlink r:id="rId45">
        <w:r>
          <w:rPr>
            <w:rStyle w:val="Hyperlink"/>
          </w:rPr>
          <w:t xml:space="preserve">https://noonnu.cc/en/font_page/694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https://developer.mozilla.org/en-US/docs/Web/CSS/Reference/At-rules/%40media/prefers-reduced-motion</w:t>
      </w:r>
    </w:p>
    <w:p>
      <w:pPr>
        <w:pStyle w:val="BodyText"/>
      </w:pPr>
      <w:hyperlink r:id="rId47">
        <w:r>
          <w:rPr>
            <w:rStyle w:val="Hyperlink"/>
          </w:rPr>
          <w:t xml:space="preserve">https://developer.mozilla.org/en-US/docs/Web/CSS/Reference/At-rules/%40media/prefers-reduced-motion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https://github.com/mermaid-js/mermaid/blob/develop/LICENSE</w:t>
      </w:r>
    </w:p>
    <w:p>
      <w:pPr>
        <w:pStyle w:val="BodyText"/>
      </w:pPr>
      <w:hyperlink r:id="rId50">
        <w:r>
          <w:rPr>
            <w:rStyle w:val="Hyperlink"/>
          </w:rPr>
          <w:t xml:space="preserve">https://github.com/mermaid-js/mermaid/blob/develop/LICENSE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https://schema.org/Article</w:t>
      </w:r>
    </w:p>
    <w:p>
      <w:pPr>
        <w:pStyle w:val="BodyText"/>
      </w:pPr>
      <w:hyperlink r:id="rId51">
        <w:r>
          <w:rPr>
            <w:rStyle w:val="Hyperlink"/>
          </w:rPr>
          <w:t xml:space="preserve">https://schema.org/Article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https://developers.google.com/fonts/docs/material_symbols</w:t>
      </w:r>
    </w:p>
    <w:p>
      <w:pPr>
        <w:pStyle w:val="BodyText"/>
      </w:pPr>
      <w:hyperlink r:id="rId53">
        <w:r>
          <w:rPr>
            <w:rStyle w:val="Hyperlink"/>
          </w:rPr>
          <w:t xml:space="preserve">https://developers.google.com/fonts/docs/material_symbols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https://lucide.dev/license</w:t>
      </w:r>
    </w:p>
    <w:p>
      <w:pPr>
        <w:pStyle w:val="BodyText"/>
      </w:pPr>
      <w:hyperlink r:id="rId54">
        <w:r>
          <w:rPr>
            <w:rStyle w:val="Hyperlink"/>
          </w:rPr>
          <w:t xml:space="preserve">https://lucide.dev/license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https://github.com/tailwindlabs/heroicons/blob/master/LICENSE</w:t>
      </w:r>
    </w:p>
    <w:p>
      <w:pPr>
        <w:pStyle w:val="BodyText"/>
      </w:pPr>
      <w:hyperlink r:id="rId55">
        <w:r>
          <w:rPr>
            <w:rStyle w:val="Hyperlink"/>
          </w:rPr>
          <w:t xml:space="preserve">https://github.com/tailwindlabs/heroicons/blob/master/LICENSE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https://github.com/phosphor-icons/web/blob/master/LICENSE</w:t>
      </w:r>
    </w:p>
    <w:p>
      <w:pPr>
        <w:pStyle w:val="BodyText"/>
      </w:pPr>
      <w:hyperlink r:id="rId56">
        <w:r>
          <w:rPr>
            <w:rStyle w:val="Hyperlink"/>
          </w:rPr>
          <w:t xml:space="preserve">https://github.com/phosphor-icons/web/blob/master/LICENSE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https://openmoji.org/faq/</w:t>
      </w:r>
    </w:p>
    <w:p>
      <w:pPr>
        <w:pStyle w:val="BodyText"/>
      </w:pPr>
      <w:hyperlink r:id="rId57">
        <w:r>
          <w:rPr>
            <w:rStyle w:val="Hyperlink"/>
          </w:rPr>
          <w:t xml:space="preserve">https://openmoji.org/faq/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https://undraw.co/license</w:t>
      </w:r>
    </w:p>
    <w:p>
      <w:pPr>
        <w:pStyle w:val="BodyText"/>
      </w:pPr>
      <w:hyperlink r:id="rId59">
        <w:r>
          <w:rPr>
            <w:rStyle w:val="Hyperlink"/>
          </w:rPr>
          <w:t xml:space="preserve">https://undraw.co/license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https://www.pexels.com/license/</w:t>
      </w:r>
    </w:p>
    <w:p>
      <w:pPr>
        <w:pStyle w:val="BodyText"/>
      </w:pPr>
      <w:hyperlink r:id="rId60">
        <w:r>
          <w:rPr>
            <w:rStyle w:val="Hyperlink"/>
          </w:rPr>
          <w:t xml:space="preserve">https://www.pexels.com/license/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https://unsplash.com/license</w:t>
      </w:r>
    </w:p>
    <w:p>
      <w:pPr>
        <w:pStyle w:val="BodyText"/>
      </w:pPr>
      <w:hyperlink r:id="rId61">
        <w:r>
          <w:rPr>
            <w:rStyle w:val="Hyperlink"/>
          </w:rPr>
          <w:t xml:space="preserve">https://unsplash.com/license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https://www.opendoodles.com/</w:t>
      </w:r>
    </w:p>
    <w:p>
      <w:pPr>
        <w:pStyle w:val="BodyText"/>
      </w:pPr>
      <w:hyperlink r:id="rId62">
        <w:r>
          <w:rPr>
            <w:rStyle w:val="Hyperlink"/>
          </w:rPr>
          <w:t xml:space="preserve">https://www.opendoodles.com/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https://developers.google.com/search/docs/appearance/structured-data/article</w:t>
      </w:r>
    </w:p>
    <w:p>
      <w:pPr>
        <w:pStyle w:val="BodyText"/>
      </w:pPr>
      <w:hyperlink r:id="rId66">
        <w:r>
          <w:rPr>
            <w:rStyle w:val="Hyperlink"/>
          </w:rPr>
          <w:t xml:space="preserve">https://developers.google.com/search/docs/appearance/structured-data/article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https://developer.chrome.com/docs/lighthouse/overview</w:t>
      </w:r>
    </w:p>
    <w:p>
      <w:pPr>
        <w:pStyle w:val="BodyText"/>
      </w:pPr>
      <w:hyperlink r:id="rId68">
        <w:r>
          <w:rPr>
            <w:rStyle w:val="Hyperlink"/>
          </w:rPr>
          <w:t xml:space="preserve">https://developer.chrome.com/docs/lighthouse/overview</w:t>
        </w:r>
      </w:hyperlink>
    </w:p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8" Target="https://developer.chrome.com/docs/lighthouse/overview" TargetMode="External" /><Relationship Type="http://schemas.openxmlformats.org/officeDocument/2006/relationships/hyperlink" Id="rId47" Target="https://developer.mozilla.org/en-US/docs/Web/CSS/Reference/At-rules/%40media/prefers-reduced-motion" TargetMode="External" /><Relationship Type="http://schemas.openxmlformats.org/officeDocument/2006/relationships/hyperlink" Id="rId53" Target="https://developers.google.com/fonts/docs/material_symbols" TargetMode="External" /><Relationship Type="http://schemas.openxmlformats.org/officeDocument/2006/relationships/hyperlink" Id="rId66" Target="https://developers.google.com/search/docs/appearance/structured-data/article" TargetMode="External" /><Relationship Type="http://schemas.openxmlformats.org/officeDocument/2006/relationships/hyperlink" Id="rId22" Target="https://gamesbeat.com/hypercasual-games-are-shrinking-while-hybrid-casual-is-on-the-rise-liftoff/" TargetMode="External" /><Relationship Type="http://schemas.openxmlformats.org/officeDocument/2006/relationships/hyperlink" Id="rId50" Target="https://github.com/mermaid-js/mermaid/blob/develop/LICENSE" TargetMode="External" /><Relationship Type="http://schemas.openxmlformats.org/officeDocument/2006/relationships/hyperlink" Id="rId56" Target="https://github.com/phosphor-icons/web/blob/master/LICENSE" TargetMode="External" /><Relationship Type="http://schemas.openxmlformats.org/officeDocument/2006/relationships/hyperlink" Id="rId55" Target="https://github.com/tailwindlabs/heroicons/blob/master/LICENSE" TargetMode="External" /><Relationship Type="http://schemas.openxmlformats.org/officeDocument/2006/relationships/hyperlink" Id="rId21" Target="https://investgame.net/wp-content/uploads/2025/07/Gamesforum-Intelligence-Hypercasual-Gaming-Report.pdf" TargetMode="External" /><Relationship Type="http://schemas.openxmlformats.org/officeDocument/2006/relationships/hyperlink" Id="rId54" Target="https://lucide.dev/license" TargetMode="External" /><Relationship Type="http://schemas.openxmlformats.org/officeDocument/2006/relationships/hyperlink" Id="rId40" Target="https://mermaid.ai/open-source/intro/index.html" TargetMode="External" /><Relationship Type="http://schemas.openxmlformats.org/officeDocument/2006/relationships/hyperlink" Id="rId45" Target="https://noonnu.cc/en/font_page/694" TargetMode="External" /><Relationship Type="http://schemas.openxmlformats.org/officeDocument/2006/relationships/hyperlink" Id="rId57" Target="https://openmoji.org/faq/" TargetMode="External" /><Relationship Type="http://schemas.openxmlformats.org/officeDocument/2006/relationships/hyperlink" Id="rId51" Target="https://schema.org/Article" TargetMode="External" /><Relationship Type="http://schemas.openxmlformats.org/officeDocument/2006/relationships/hyperlink" Id="rId23" Target="https://sensortower.com/ko/blog/state-of-hybridcausal-mobile-games-2023-report-KR" TargetMode="External" /><Relationship Type="http://schemas.openxmlformats.org/officeDocument/2006/relationships/hyperlink" Id="rId25" Target="https://support.apple.com/en-us/102420" TargetMode="External" /><Relationship Type="http://schemas.openxmlformats.org/officeDocument/2006/relationships/hyperlink" Id="rId59" Target="https://undraw.co/license" TargetMode="External" /><Relationship Type="http://schemas.openxmlformats.org/officeDocument/2006/relationships/hyperlink" Id="rId61" Target="https://unsplash.com/license" TargetMode="External" /><Relationship Type="http://schemas.openxmlformats.org/officeDocument/2006/relationships/hyperlink" Id="rId38" Target="https://www.chartjs.org/docs/" TargetMode="External" /><Relationship Type="http://schemas.openxmlformats.org/officeDocument/2006/relationships/hyperlink" Id="rId62" Target="https://www.opendoodles.com/" TargetMode="External" /><Relationship Type="http://schemas.openxmlformats.org/officeDocument/2006/relationships/hyperlink" Id="rId60" Target="https://www.pexels.com/license/" TargetMode="External" /><Relationship Type="http://schemas.openxmlformats.org/officeDocument/2006/relationships/hyperlink" Id="rId43" Target="https://www.w3.org/TR/WCAG22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https://developer.chrome.com/docs/lighthouse/overview" TargetMode="External" /><Relationship Type="http://schemas.openxmlformats.org/officeDocument/2006/relationships/hyperlink" Id="rId47" Target="https://developer.mozilla.org/en-US/docs/Web/CSS/Reference/At-rules/%40media/prefers-reduced-motion" TargetMode="External" /><Relationship Type="http://schemas.openxmlformats.org/officeDocument/2006/relationships/hyperlink" Id="rId53" Target="https://developers.google.com/fonts/docs/material_symbols" TargetMode="External" /><Relationship Type="http://schemas.openxmlformats.org/officeDocument/2006/relationships/hyperlink" Id="rId66" Target="https://developers.google.com/search/docs/appearance/structured-data/article" TargetMode="External" /><Relationship Type="http://schemas.openxmlformats.org/officeDocument/2006/relationships/hyperlink" Id="rId22" Target="https://gamesbeat.com/hypercasual-games-are-shrinking-while-hybrid-casual-is-on-the-rise-liftoff/" TargetMode="External" /><Relationship Type="http://schemas.openxmlformats.org/officeDocument/2006/relationships/hyperlink" Id="rId50" Target="https://github.com/mermaid-js/mermaid/blob/develop/LICENSE" TargetMode="External" /><Relationship Type="http://schemas.openxmlformats.org/officeDocument/2006/relationships/hyperlink" Id="rId56" Target="https://github.com/phosphor-icons/web/blob/master/LICENSE" TargetMode="External" /><Relationship Type="http://schemas.openxmlformats.org/officeDocument/2006/relationships/hyperlink" Id="rId55" Target="https://github.com/tailwindlabs/heroicons/blob/master/LICENSE" TargetMode="External" /><Relationship Type="http://schemas.openxmlformats.org/officeDocument/2006/relationships/hyperlink" Id="rId21" Target="https://investgame.net/wp-content/uploads/2025/07/Gamesforum-Intelligence-Hypercasual-Gaming-Report.pdf" TargetMode="External" /><Relationship Type="http://schemas.openxmlformats.org/officeDocument/2006/relationships/hyperlink" Id="rId54" Target="https://lucide.dev/license" TargetMode="External" /><Relationship Type="http://schemas.openxmlformats.org/officeDocument/2006/relationships/hyperlink" Id="rId40" Target="https://mermaid.ai/open-source/intro/index.html" TargetMode="External" /><Relationship Type="http://schemas.openxmlformats.org/officeDocument/2006/relationships/hyperlink" Id="rId45" Target="https://noonnu.cc/en/font_page/694" TargetMode="External" /><Relationship Type="http://schemas.openxmlformats.org/officeDocument/2006/relationships/hyperlink" Id="rId57" Target="https://openmoji.org/faq/" TargetMode="External" /><Relationship Type="http://schemas.openxmlformats.org/officeDocument/2006/relationships/hyperlink" Id="rId51" Target="https://schema.org/Article" TargetMode="External" /><Relationship Type="http://schemas.openxmlformats.org/officeDocument/2006/relationships/hyperlink" Id="rId23" Target="https://sensortower.com/ko/blog/state-of-hybridcausal-mobile-games-2023-report-KR" TargetMode="External" /><Relationship Type="http://schemas.openxmlformats.org/officeDocument/2006/relationships/hyperlink" Id="rId25" Target="https://support.apple.com/en-us/102420" TargetMode="External" /><Relationship Type="http://schemas.openxmlformats.org/officeDocument/2006/relationships/hyperlink" Id="rId59" Target="https://undraw.co/license" TargetMode="External" /><Relationship Type="http://schemas.openxmlformats.org/officeDocument/2006/relationships/hyperlink" Id="rId61" Target="https://unsplash.com/license" TargetMode="External" /><Relationship Type="http://schemas.openxmlformats.org/officeDocument/2006/relationships/hyperlink" Id="rId38" Target="https://www.chartjs.org/docs/" TargetMode="External" /><Relationship Type="http://schemas.openxmlformats.org/officeDocument/2006/relationships/hyperlink" Id="rId62" Target="https://www.opendoodles.com/" TargetMode="External" /><Relationship Type="http://schemas.openxmlformats.org/officeDocument/2006/relationships/hyperlink" Id="rId60" Target="https://www.pexels.com/license/" TargetMode="External" /><Relationship Type="http://schemas.openxmlformats.org/officeDocument/2006/relationships/hyperlink" Id="rId43" Target="https://www.w3.org/TR/WCAG22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2026-02-18T12:08:02Z</dcterms:created>
  <dcterms:modified xsi:type="dcterms:W3CDTF">2026-02-18T12:08:02Z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