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adjustRightInd/>
        <w:pStyle w:val="a1"/>
        <w:ind w:leftChars="0" w:left="0" w:right="0" w:firstLine="0"/>
        <w:wordWrap/>
        <w:spacing w:line="480"/>
        <w:rPr>
          <w:lang w:eastAsia="ko-KR"/>
          <w:rFonts w:ascii="Times New Roman" w:eastAsia="Times New Roman" w:hAnsi="Times New Roman" w:cs="Times New Roman" w:hint="eastAsia"/>
          <w:b/>
          <w:bCs/>
          <w:color w:val="000000"/>
          <w:sz w:val="32"/>
          <w:szCs w:val="32"/>
          <w:kern w:val="0"/>
          <w:u w:color="auto"/>
          <w:rtl w:val="off"/>
        </w:rPr>
      </w:pPr>
      <w:r>
        <w:rPr>
          <w:rFonts w:ascii="Times New Roman" w:eastAsia="Times New Roman" w:hAnsi="Times New Roman" w:cs="Times New Roman"/>
          <w:b/>
          <w:bCs/>
          <w:color w:val="000000"/>
          <w:sz w:val="32"/>
          <w:szCs w:val="32"/>
          <w:kern w:val="0"/>
          <w:u w:color="auto"/>
        </w:rPr>
        <w:t>NGS-Based Metagenomic Analysis and Machine Learning Optimization of Urban Soil Bacterial Communities</w:t>
      </w:r>
    </w:p>
    <w:p>
      <w:pPr>
        <w:adjustRightInd/>
        <w:pStyle w:val="a1"/>
        <w:ind w:leftChars="0" w:left="0" w:right="0" w:firstLine="0"/>
        <w:wordWrap/>
        <w:spacing w:line="480"/>
        <w:rPr>
          <w:lang w:eastAsia="ko-KR"/>
          <w:rFonts w:ascii="Times New Roman" w:eastAsia="Times New Roman" w:hAnsi="Times New Roman" w:cs="Times New Roman" w:hint="eastAsia"/>
          <w:color w:val="000000"/>
          <w:sz w:val="24"/>
          <w:szCs w:val="24"/>
          <w:kern w:val="0"/>
          <w:u w:color="auto"/>
          <w:rtl w:val="off"/>
        </w:rPr>
      </w:pPr>
    </w:p>
    <w:p>
      <w:pPr>
        <w:adjustRightInd/>
        <w:pStyle w:val="a1"/>
        <w:ind w:leftChars="0" w:left="0" w:right="0" w:firstLine="0"/>
        <w:wordWrap/>
        <w:spacing w:line="480"/>
        <w:rPr>
          <w:lang w:eastAsia="ko-KR"/>
          <w:rFonts w:ascii="Times New Roman" w:eastAsia="Times New Roman" w:hAnsi="Times New Roman" w:cs="Times New Roman" w:hint="eastAsia"/>
          <w:b/>
          <w:bCs/>
          <w:color w:val="000000"/>
          <w:sz w:val="24"/>
          <w:szCs w:val="24"/>
          <w:kern w:val="0"/>
          <w:u w:color="auto"/>
          <w:rtl w:val="off"/>
        </w:rPr>
      </w:pPr>
      <w:r>
        <w:rPr>
          <w:lang w:eastAsia="ko-KR"/>
          <w:rFonts w:ascii="Times New Roman" w:eastAsia="Times New Roman" w:hAnsi="Times New Roman" w:cs="Times New Roman" w:hint="eastAsia"/>
          <w:b/>
          <w:bCs/>
          <w:color w:val="000000"/>
          <w:sz w:val="24"/>
          <w:szCs w:val="24"/>
          <w:kern w:val="0"/>
          <w:u w:color="auto"/>
          <w:rtl w:val="off"/>
        </w:rPr>
        <w:t>Abstract</w:t>
      </w:r>
    </w:p>
    <w:p>
      <w:pPr>
        <w:adjustRightInd/>
        <w:pStyle w:val="a1"/>
        <w:ind w:leftChars="0" w:left="0" w:right="0" w:firstLine="0"/>
        <w:wordWrap/>
        <w:spacing w:line="480"/>
        <w:rPr>
          <w:lang w:eastAsia="ko-KR"/>
          <w:rFonts w:ascii="Times New Roman" w:eastAsia="Times New Roman" w:hAnsi="Times New Roman" w:cs="Times New Roman" w:hint="eastAsia"/>
          <w:color w:val="000000"/>
          <w:sz w:val="24"/>
          <w:szCs w:val="24"/>
          <w:kern w:val="0"/>
          <w:u w:color="auto"/>
          <w:rtl w:val="off"/>
        </w:rPr>
      </w:pPr>
      <w:r>
        <w:rPr>
          <w:lang w:eastAsia="ko-KR"/>
          <w:rFonts w:ascii="Times New Roman" w:eastAsia="Times New Roman" w:hAnsi="Times New Roman" w:cs="Times New Roman" w:hint="eastAsia"/>
          <w:color w:val="000000"/>
          <w:sz w:val="24"/>
          <w:szCs w:val="24"/>
          <w:kern w:val="0"/>
          <w:u w:color="auto"/>
          <w:rtl w:val="off"/>
        </w:rPr>
        <w:t>...</w:t>
      </w:r>
    </w:p>
    <w:p>
      <w:pPr>
        <w:adjustRightInd/>
        <w:pStyle w:val="a1"/>
        <w:ind w:leftChars="0" w:left="0" w:right="0" w:firstLine="0"/>
        <w:wordWrap/>
        <w:spacing w:line="480"/>
        <w:rPr>
          <w:lang w:eastAsia="ko-KR"/>
          <w:rFonts w:ascii="Times New Roman" w:eastAsia="Times New Roman" w:hAnsi="Times New Roman" w:cs="Times New Roman" w:hint="eastAsia"/>
          <w:color w:val="000000"/>
          <w:sz w:val="24"/>
          <w:szCs w:val="24"/>
          <w:kern w:val="0"/>
          <w:u w:color="auto"/>
          <w:rtl w:val="off"/>
        </w:rPr>
      </w:pPr>
    </w:p>
    <w:p>
      <w:pPr>
        <w:adjustRightInd/>
        <w:pStyle w:val="a1"/>
        <w:ind w:leftChars="0" w:left="0" w:right="0" w:firstLine="0"/>
        <w:wordWrap/>
        <w:spacing w:line="480"/>
        <w:rPr>
          <w:lang w:eastAsia="ko-KR"/>
          <w:rFonts w:ascii="Times New Roman" w:eastAsia="Times New Roman" w:hAnsi="Times New Roman" w:cs="Times New Roman" w:hint="eastAsia"/>
          <w:color w:val="000000"/>
          <w:sz w:val="24"/>
          <w:szCs w:val="24"/>
          <w:kern w:val="0"/>
          <w:u w:color="auto"/>
          <w:rtl w:val="off"/>
        </w:rPr>
      </w:pPr>
    </w:p>
    <w:p>
      <w:pPr>
        <w:adjustRightInd/>
        <w:pStyle w:val="a1"/>
        <w:ind w:leftChars="0" w:left="0" w:right="0" w:firstLine="0"/>
        <w:wordWrap/>
        <w:spacing w:line="480"/>
        <w:rPr>
          <w:lang w:eastAsia="ko-KR"/>
          <w:rFonts w:ascii="Times New Roman" w:eastAsia="Times New Roman" w:hAnsi="Times New Roman" w:cs="Times New Roman" w:hint="eastAsia"/>
          <w:b/>
          <w:color w:val="000000"/>
          <w:sz w:val="24"/>
          <w:szCs w:val="24"/>
          <w:kern w:val="0"/>
          <w:u w:color="auto"/>
          <w:rtl w:val="off"/>
        </w:rPr>
      </w:pPr>
      <w:r>
        <w:rPr>
          <w:lang w:eastAsia="ko-KR"/>
          <w:rFonts w:ascii="Times New Roman" w:eastAsia="Times New Roman" w:hAnsi="Times New Roman" w:cs="Times New Roman"/>
          <w:b/>
          <w:bCs/>
          <w:color w:val="000000"/>
          <w:sz w:val="24"/>
          <w:szCs w:val="24"/>
          <w:kern w:val="0"/>
          <w:u w:color="auto"/>
          <w:rtl w:val="off"/>
        </w:rPr>
        <w:t>Key words</w:t>
      </w:r>
      <w:r>
        <w:rPr>
          <w:lang w:eastAsia="ko-KR"/>
          <w:rFonts w:ascii="Times New Roman" w:eastAsia="Times New Roman" w:hAnsi="Times New Roman" w:cs="Times New Roman"/>
          <w:color w:val="000000"/>
          <w:sz w:val="24"/>
          <w:szCs w:val="24"/>
          <w:kern w:val="0"/>
          <w:u w:color="auto"/>
          <w:rtl w:val="off"/>
        </w:rPr>
        <w:t>: Urban soils, Biodiversity, Bacterial community, 16s rRNA, NGS</w:t>
      </w:r>
      <w:r>
        <w:rPr>
          <w:rFonts w:ascii="Times New Roman" w:eastAsia="Times New Roman" w:hAnsi="Times New Roman" w:cs="Times New Roman"/>
          <w:color w:val="000000"/>
          <w:sz w:val="24"/>
          <w:szCs w:val="24"/>
          <w:kern w:val="0"/>
          <w:u w:color="auto"/>
        </w:rPr>
        <w:t xml:space="preserve"> </w:t>
      </w:r>
    </w:p>
    <w:p>
      <w:pPr>
        <w:adjustRightInd/>
        <w:pStyle w:val="a1"/>
        <w:ind w:leftChars="0" w:left="478" w:firstLineChars="0"/>
        <w:wordWrap/>
        <w:spacing w:line="480"/>
        <w:rPr>
          <w:lang w:eastAsia="ko-KR"/>
          <w:rFonts w:ascii="Times New Roman" w:eastAsia="Times New Roman" w:hAnsi="Times New Roman" w:cs="Times New Roman" w:hint="eastAsia"/>
          <w:b/>
          <w:color w:val="000000"/>
          <w:sz w:val="24"/>
          <w:szCs w:val="24"/>
          <w:kern w:val="0"/>
          <w:u w:color="auto"/>
          <w:rtl w:val="off"/>
        </w:rPr>
      </w:pPr>
    </w:p>
    <w:p>
      <w:pPr>
        <w:adjustRightInd/>
        <w:pStyle w:val="a1"/>
        <w:ind w:leftChars="0" w:firstLineChars="0"/>
        <w:wordWrap/>
        <w:numPr>
          <w:ilvl w:val="0"/>
          <w:numId w:val="1"/>
        </w:numPr>
        <w:spacing w:line="480"/>
        <w:rPr>
          <w:rFonts w:ascii="Times New Roman" w:eastAsia="Times New Roman" w:hAnsi="Times New Roman" w:cs="Times New Roman"/>
          <w:b/>
          <w:color w:val="000000"/>
          <w:sz w:val="24"/>
          <w:szCs w:val="24"/>
          <w:kern w:val="0"/>
          <w:u w:color="auto"/>
        </w:rPr>
      </w:pPr>
      <w:r>
        <w:rPr>
          <w:rFonts w:ascii="Times New Roman" w:eastAsia="Times New Roman" w:hAnsi="Times New Roman" w:cs="Times New Roman" w:hint="eastAsia"/>
          <w:b/>
          <w:color w:val="000000"/>
          <w:sz w:val="24"/>
          <w:szCs w:val="24"/>
          <w:kern w:val="0"/>
          <w:u w:color="auto"/>
        </w:rPr>
        <w:t>Introduction</w:t>
      </w:r>
    </w:p>
    <w:p>
      <w:pPr>
        <w:pStyle w:val="a0"/>
        <w:spacing w:line="480" w:lineRule="auto"/>
        <w:rPr>
          <w:lang w:eastAsia="ko-KR"/>
          <w:rFonts w:ascii="Times New Roman" w:eastAsia="Times New Roman" w:hAnsi="Times New Roman" w:cs="Times New Roman" w:hint="eastAsia"/>
          <w:b w:val="0"/>
          <w:sz w:val="24"/>
          <w:szCs w:val="24"/>
          <w:u w:color="auto"/>
          <w:rtl w:val="off"/>
        </w:rPr>
      </w:pPr>
      <w:r>
        <w:rPr>
          <w:lang w:eastAsia="ko-KR"/>
          <w:rFonts w:ascii="Times New Roman" w:eastAsia="Times New Roman" w:hAnsi="Times New Roman" w:cs="Times New Roman" w:hint="eastAsia"/>
          <w:b w:val="0"/>
          <w:sz w:val="24"/>
          <w:szCs w:val="24"/>
          <w:u w:color="auto"/>
          <w:rtl w:val="off"/>
        </w:rPr>
        <w:t xml:space="preserve"> The microbiome is a concept encompassing microbial communities existing in a specific habitat and the genetic and functional information they possess; it is formed in diverse environments, including not only the human gut, skin, oral cavity, and respiratory system, but also soil, water, and air. Research on the human microbiome has demonstrated that even in healthy individuals, the composition and diversity of microbial communities vary significantly depending on the body part, and that these communities are closely linked to the host's physiology and health[1]. Recent microbiome research is expanding beyond the independent analysis of microbial communities within the human body to a direction that seeks to understand microbial exposure and exchange between the living environment and the human body. Humans are continuously exposed to various environmental microorganisms through direct contact with soil or vegetation, as well as the inhalation of air and dust. In fact, changes have been observed following exposure to urban green spaces, where skin microbiota become more similar to soil microbiota and nasal microbiota become more similar to airborne microbiota. Furthermore[3], a 2024 systematic review concluded that exposure to green spaces may be associated with changes in the diversity and community composition of human gut and skin microorganisms[4]. While these results do not necessarily imply that environmental microorganisms will colonize the human body for the long term, they suggest that the microbial composition of the surrounding environment can influence the patterns of microbial exposure encountered by humans.</w:t>
      </w:r>
    </w:p>
    <w:p>
      <w:pPr>
        <w:pStyle w:val="a0"/>
        <w:spacing w:line="480" w:lineRule="auto"/>
      </w:pPr>
      <w:r>
        <w:rPr>
          <w:lang w:eastAsia="ko-KR"/>
          <w:rFonts w:ascii="Times New Roman" w:eastAsia="Times New Roman" w:hAnsi="Times New Roman" w:cs="Times New Roman" w:hint="eastAsia"/>
          <w:color w:val="000000"/>
          <w:sz w:val="24"/>
          <w:szCs w:val="24"/>
          <w:kern w:val="0"/>
          <w:u w:color="auto"/>
          <w:rtl w:val="off"/>
        </w:rPr>
        <w:t xml:space="preserve"> Soil is an essential environmental element, facilitating ecosystem functioning, nutrient cycling, and supporting various biological populations (J. envnm, 2026). In urban environments, soils play a vital role in mediating microclimates, sequestering carbon, and managing stormwater runoff. Despite these fundamental services, research in this regard for soil microorganisms remains somewhat patchy, with most urban soil research having focused predominantly on macro-level ecosystem services (Front. Microbiol., 2022). Consequently, the structural complexity and functional capabilities of bacterial communities residing in highly anthropogenically disturbed urban soils remain largely underexplored.</w:t>
      </w:r>
    </w:p>
    <w:p>
      <w:pPr>
        <w:pStyle w:val="a0"/>
        <w:spacing w:line="480" w:lineRule="auto"/>
        <w:rPr>
          <w:lang w:eastAsia="ko-KR"/>
          <w:rFonts w:ascii="Times New Roman" w:eastAsia="Times New Roman" w:hAnsi="Times New Roman" w:cs="Times New Roman" w:hint="eastAsia"/>
          <w:color w:val="000000"/>
          <w:sz w:val="24"/>
          <w:szCs w:val="24"/>
          <w:kern w:val="0"/>
          <w:u w:color="auto"/>
          <w:rtl w:val="off"/>
        </w:rPr>
      </w:pPr>
      <w:r>
        <w:rPr>
          <w:lang w:eastAsia="ko-KR"/>
          <w:rFonts w:ascii="Times New Roman" w:eastAsia="Times New Roman" w:hAnsi="Times New Roman" w:cs="Times New Roman" w:hint="eastAsia"/>
          <w:color w:val="000000"/>
          <w:sz w:val="24"/>
          <w:szCs w:val="24"/>
          <w:kern w:val="0"/>
          <w:u w:color="auto"/>
          <w:rtl w:val="off"/>
        </w:rPr>
        <w:t xml:space="preserve"> In urban environments, soil microbial communities can be formed differently depending on land use patterns, vegetation, physicochemical properties of the soil, sources of pollution, and the extent of human activity [5,6]. In particular, roadside soils can be affected by metals, petroleum hydrocarbons, and polycyclic aromatic hydrocarbons (PAHs) originating from vehicle emissions and road dust, and it has been reported that long-term vehicle-related pollution can alter the bacterial and fungal diversity and community structure of roadside soils [5]. On the other hand, park soils are urban soils affected by vegetation and green space management, and may be subject to different environmental selective pressures than roadside soils [6]. Therefore, comparing the microbiomes of roadside soils and park soils in the metropolitan area can provide basic data to identify how different urban land uses and anthropogenic disturbances create differences in soil microbial diversity and community composition, and furthermore, to understand the spatial differences in environmental microorganisms encountered by urban residents.</w:t>
      </w:r>
    </w:p>
    <w:p>
      <w:pPr>
        <w:pStyle w:val="a0"/>
        <w:spacing w:line="480" w:lineRule="auto"/>
        <w:rPr>
          <w:lang w:eastAsia="ko-KR"/>
          <w:rFonts w:ascii="Times New Roman" w:eastAsia="Times New Roman" w:hAnsi="Times New Roman" w:cs="Times New Roman" w:hint="eastAsia"/>
          <w:color w:val="000000"/>
          <w:sz w:val="24"/>
          <w:szCs w:val="24"/>
          <w:kern w:val="0"/>
          <w:u w:color="auto"/>
          <w:rtl w:val="off"/>
        </w:rPr>
      </w:pPr>
      <w:r>
        <w:rPr>
          <w:lang w:eastAsia="ko-KR"/>
          <w:rFonts w:ascii="Times New Roman" w:eastAsia="Times New Roman" w:hAnsi="Times New Roman" w:cs="Times New Roman" w:hint="eastAsia"/>
          <w:color w:val="000000"/>
          <w:sz w:val="24"/>
          <w:szCs w:val="24"/>
          <w:kern w:val="0"/>
          <w:u w:color="auto"/>
          <w:rtl w:val="off"/>
        </w:rPr>
        <w:t xml:space="preserve"> To utilize bacterial communities performing such diverse ecological roles for biological remediation and environmental restoration, the community composition and metabolic conditions must be precisely optimized. However, traditional empirical methods for microbiome engineering rely heavily on exhaustive trial-and-error approaches, which are severely constrained by high biological complexity, vast compositional search spaces, and resource-intensive experimentation.</w:t>
      </w:r>
    </w:p>
    <w:p>
      <w:pPr>
        <w:pStyle w:val="a0"/>
        <w:spacing w:line="480" w:lineRule="auto"/>
        <w:rPr>
          <w:lang w:eastAsia="ko-KR"/>
          <w:rFonts w:ascii="Times New Roman" w:eastAsia="Times New Roman" w:hAnsi="Times New Roman" w:cs="Times New Roman" w:hint="eastAsia"/>
          <w:color w:val="000000"/>
          <w:sz w:val="24"/>
          <w:szCs w:val="24"/>
          <w:kern w:val="0"/>
          <w:u w:color="auto"/>
          <w:rtl w:val="off"/>
        </w:rPr>
      </w:pPr>
      <w:r>
        <w:rPr>
          <w:lang w:eastAsia="ko-KR"/>
          <w:rFonts w:ascii="Times New Roman" w:eastAsia="Times New Roman" w:hAnsi="Times New Roman" w:cs="Times New Roman" w:hint="eastAsia"/>
          <w:color w:val="000000"/>
          <w:sz w:val="24"/>
          <w:szCs w:val="24"/>
          <w:kern w:val="0"/>
          <w:u w:color="auto"/>
          <w:rtl w:val="off"/>
        </w:rPr>
        <w:t xml:space="preserve">  Once target micro-organisms with remediation potential are identified via NGS profiling, optimizing their multi-variable culturing conditions for bioprocess scale-up presents a formidable challenge. Conventional response surface methodologies and empirical designs are often inefficient when dealing with high-dimensional metabolic and environmental parameters. To streamline this scale-up process, active machine learning frameworks such as METIS (Machine-learning Guided Experimental Design) offer a data-driven alternative (Pandi et al., 2022). By iteratively predicting growth performance and actively sampling optimal condition spaces with minimal experimental iterations, METIS enables rapid, resource-efficient optimization of culture parameters (e.g., carbon sources, pH, and trace nutrients). Integrating NGS-based community profiling with METIS-driven culture optimization bridges the gap between microbiome discovery and practical bioprocess applications for urban soil restoration.</w:t>
      </w:r>
    </w:p>
    <w:p>
      <w:pPr>
        <w:pStyle w:val="a0"/>
        <w:spacing w:line="480" w:lineRule="auto"/>
        <w:rPr>
          <w:lang w:eastAsia="ko-KR"/>
          <w:rFonts w:ascii="Times New Roman" w:eastAsia="Times New Roman" w:hAnsi="Times New Roman" w:cs="Times New Roman" w:hint="eastAsia"/>
          <w:b/>
          <w:sz w:val="24"/>
          <w:szCs w:val="24"/>
          <w:u w:color="auto"/>
          <w:rtl w:val="off"/>
        </w:rPr>
      </w:pPr>
      <w:r>
        <w:rPr>
          <w:lang w:eastAsia="ko-KR"/>
          <w:rFonts w:ascii="Times New Roman" w:eastAsia="Times New Roman" w:hAnsi="Times New Roman" w:cs="Times New Roman" w:hint="eastAsia"/>
          <w:color w:val="000000"/>
          <w:sz w:val="24"/>
          <w:szCs w:val="24"/>
          <w:kern w:val="0"/>
          <w:u w:color="auto"/>
          <w:rtl w:val="off"/>
        </w:rPr>
        <w:t xml:space="preserve"> </w:t>
      </w:r>
    </w:p>
    <w:p>
      <w:pPr>
        <w:pStyle w:val="a0"/>
        <w:spacing w:line="480" w:lineRule="auto"/>
        <w:rPr>
          <w:rFonts w:ascii="Times New Roman" w:eastAsia="Times New Roman" w:hAnsi="Times New Roman" w:cs="Times New Roman"/>
          <w:b/>
          <w:sz w:val="24"/>
          <w:szCs w:val="24"/>
          <w:u w:color="auto"/>
        </w:rPr>
      </w:pPr>
      <w:r>
        <w:rPr>
          <w:rFonts w:ascii="Times New Roman" w:eastAsia="Times New Roman" w:hAnsi="Times New Roman" w:cs="Times New Roman"/>
          <w:b/>
          <w:sz w:val="24"/>
          <w:szCs w:val="24"/>
          <w:u w:color="auto"/>
        </w:rPr>
        <w:br w:type="page"/>
      </w:r>
    </w:p>
    <w:p>
      <w:pPr>
        <w:pStyle w:val="a0"/>
        <w:spacing w:line="480" w:lineRule="auto"/>
        <w:rPr>
          <w:rFonts w:ascii="Times New Roman" w:eastAsia="Times New Roman" w:hAnsi="Times New Roman" w:cs="Times New Roman"/>
          <w:b/>
          <w:sz w:val="24"/>
          <w:szCs w:val="24"/>
          <w:u w:color="auto"/>
        </w:rPr>
      </w:pPr>
      <w:r>
        <w:rPr>
          <w:rFonts w:ascii="Times New Roman" w:eastAsia="Times New Roman" w:hAnsi="Times New Roman" w:cs="Times New Roman"/>
          <w:b/>
          <w:sz w:val="24"/>
          <w:szCs w:val="24"/>
          <w:u w:color="auto"/>
        </w:rPr>
        <w:t>Materials and methods</w:t>
      </w:r>
    </w:p>
    <w:p>
      <w:pPr>
        <w:spacing w:line="480"/>
        <w:rPr>
          <w:lang w:eastAsia="ko-KR"/>
          <w:rFonts w:ascii="Times New Roman" w:eastAsia="Times New Roman" w:hAnsi="Times New Roman" w:cs="Times New Roman" w:hint="eastAsia"/>
          <w:u w:color="auto"/>
          <w:rtl w:val="off"/>
        </w:rPr>
      </w:pPr>
    </w:p>
    <w:p>
      <w:pPr>
        <w:pStyle w:val="a0"/>
        <w:tabs>
          <w:tab w:val="left" w:pos="2748"/>
        </w:tabs>
        <w:spacing w:line="480" w:lineRule="auto"/>
        <w:rPr>
          <w:rFonts w:ascii="Times New Roman" w:eastAsia="Times New Roman" w:hAnsi="Times New Roman" w:cs="Times New Roman"/>
          <w:b/>
          <w:sz w:val="24"/>
          <w:szCs w:val="24"/>
          <w:u w:color="auto"/>
        </w:rPr>
      </w:pPr>
      <w:r>
        <w:rPr>
          <w:lang w:eastAsia="ko-KR"/>
          <w:rFonts w:ascii="Times New Roman" w:eastAsia="Times New Roman" w:hAnsi="Times New Roman" w:cs="Times New Roman" w:hint="eastAsia"/>
          <w:b/>
          <w:bCs/>
          <w:i/>
          <w:iCs/>
          <w:sz w:val="24"/>
          <w:szCs w:val="24"/>
          <w:u w:color="auto"/>
          <w:rtl w:val="off"/>
        </w:rPr>
        <w:t>Study area</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sz w:val="24"/>
          <w:szCs w:val="24"/>
          <w:u w:color="auto"/>
          <w:rtl w:val="off"/>
        </w:rPr>
        <w:t xml:space="preserve"> </w:t>
      </w:r>
      <w:r>
        <w:rPr>
          <w:rFonts w:ascii="Times New Roman" w:eastAsia="Times New Roman" w:hAnsi="Times New Roman" w:cs="Times New Roman"/>
          <w:sz w:val="24"/>
          <w:szCs w:val="24"/>
          <w:u w:color="auto"/>
        </w:rPr>
        <w:t>This study was conducted in the Seoul-Gyeonggi region (metropolitan area) of Korea. The average pH of the soil in Seoul-Gyeonggi is 8.17. The summer temperature is 26.1°C, and the summer precipitation is 892.1 mm.</w:t>
      </w:r>
      <w:r>
        <w:rPr>
          <w:lang w:eastAsia="ko-KR"/>
          <w:rFonts w:ascii="Times New Roman" w:eastAsia="Times New Roman" w:hAnsi="Times New Roman" w:cs="Times New Roman"/>
          <w:sz w:val="24"/>
          <w:szCs w:val="24"/>
          <w:u w:color="auto"/>
          <w:rtl w:val="off"/>
        </w:rPr>
        <w:t xml:space="preserve"> </w:t>
      </w:r>
      <w:r>
        <w:rPr>
          <w:rFonts w:ascii="Times New Roman" w:eastAsia="Times New Roman" w:hAnsi="Times New Roman" w:cs="Times New Roman"/>
          <w:sz w:val="24"/>
          <w:szCs w:val="24"/>
          <w:u w:color="auto"/>
        </w:rPr>
        <w:t>Roadside sampling points were selected along major thoroughfares with high traffic density, positioned within 1m of the curb. Park sampling points were selected from designated green spaces with minimal vehicle exposure.</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sz w:val="24"/>
          <w:szCs w:val="24"/>
          <w:u w:color="auto"/>
          <w:rtl w:val="off"/>
        </w:rPr>
        <w:t xml:space="preserve"> </w:t>
      </w:r>
      <w:r>
        <w:rPr>
          <w:rFonts w:ascii="Times New Roman" w:eastAsia="Times New Roman" w:hAnsi="Times New Roman" w:cs="Times New Roman"/>
          <w:sz w:val="24"/>
          <w:szCs w:val="24"/>
          <w:u w:color="auto"/>
        </w:rPr>
        <w:t>Overall, the soil collection period in this region is summer (July 2026), and the climate is humid with frequent localized heavy rainfall.</w:t>
      </w:r>
    </w:p>
    <w:p>
      <w:pPr>
        <w:spacing w:line="480"/>
        <w:rPr>
          <w:lang w:eastAsia="ko-KR"/>
          <w:rFonts w:ascii="Times New Roman" w:eastAsia="Times New Roman" w:hAnsi="Times New Roman" w:cs="Times New Roman" w:hint="eastAsia"/>
          <w:u w:color="auto"/>
          <w:rtl w:val="off"/>
        </w:rPr>
      </w:pPr>
    </w:p>
    <w:p>
      <w:pPr>
        <w:pStyle w:val="a0"/>
        <w:tabs>
          <w:tab w:val="left" w:pos="2748"/>
        </w:tabs>
        <w:spacing w:line="480" w:lineRule="auto"/>
        <w:rPr>
          <w:rFonts w:ascii="Times New Roman" w:eastAsia="Times New Roman" w:hAnsi="Times New Roman" w:cs="Times New Roman"/>
          <w:b/>
          <w:sz w:val="24"/>
          <w:szCs w:val="24"/>
          <w:u w:color="auto"/>
        </w:rPr>
      </w:pPr>
      <w:r>
        <w:rPr>
          <w:lang w:eastAsia="ko-KR"/>
          <w:rFonts w:ascii="Times New Roman" w:eastAsia="Times New Roman" w:hAnsi="Times New Roman" w:cs="Times New Roman" w:hint="eastAsia"/>
          <w:b/>
          <w:bCs/>
          <w:i/>
          <w:iCs/>
          <w:sz w:val="24"/>
          <w:szCs w:val="24"/>
          <w:u w:color="auto"/>
          <w:rtl w:val="off"/>
        </w:rPr>
        <w:t>Soil sampling</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sz w:val="24"/>
          <w:szCs w:val="24"/>
          <w:u w:color="auto"/>
          <w:rtl w:val="off"/>
        </w:rPr>
        <w:t xml:space="preserve"> </w:t>
      </w:r>
      <w:r>
        <w:rPr>
          <w:rFonts w:ascii="Times New Roman" w:eastAsia="Times New Roman" w:hAnsi="Times New Roman" w:cs="Times New Roman"/>
          <w:sz w:val="24"/>
          <w:szCs w:val="24"/>
          <w:u w:color="auto"/>
        </w:rPr>
        <w:t>Our research areas, spanning the entire Seoul and Gyeonggi regions, are parks and roadsides. Urban soil sampling sites were randomly selected across these roadside and park zones. At each designated site, composite soil samples were collected with latex gloves from the topsoil layer (2–5 cm depth) after removing surface debris. Samples were immediately sealed in sterile containers and transported to the laboratory on ice. Aliquots for microbial culturing were processed within 24 hours (-20℃ storage), while samples for metagenomic DNA extraction were stored at -80℃ until analysis.</w:t>
      </w:r>
      <w:r>
        <w:rPr>
          <w:lang w:eastAsia="ko-KR"/>
          <w:rFonts w:ascii="Times New Roman" w:eastAsia="Times New Roman" w:hAnsi="Times New Roman" w:cs="Times New Roman"/>
          <w:sz w:val="24"/>
          <w:szCs w:val="24"/>
          <w:u w:color="auto"/>
          <w:rtl w:val="off"/>
        </w:rPr>
        <w:t xml:space="preserve"> </w:t>
      </w:r>
      <w:r>
        <w:rPr>
          <w:rFonts w:ascii="Times New Roman" w:eastAsia="Times New Roman" w:hAnsi="Times New Roman" w:cs="Times New Roman"/>
          <w:sz w:val="24"/>
          <w:szCs w:val="24"/>
          <w:u w:color="auto"/>
        </w:rPr>
        <w:t>All sampling tools were washed with 96% ethanol between samplings of each soil.</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rFonts w:ascii="Times New Roman" w:eastAsia="Times New Roman" w:hAnsi="Times New Roman" w:cs="Times New Roman"/>
          <w:b/>
          <w:sz w:val="24"/>
          <w:szCs w:val="24"/>
          <w:u w:color="auto"/>
        </w:rPr>
      </w:pPr>
      <w:r>
        <w:rPr>
          <w:lang w:eastAsia="ko-KR"/>
          <w:rFonts w:ascii="Times New Roman" w:eastAsia="Times New Roman" w:hAnsi="Times New Roman" w:cs="Times New Roman" w:hint="eastAsia"/>
          <w:b/>
          <w:bCs/>
          <w:i/>
          <w:iCs/>
          <w:sz w:val="24"/>
          <w:szCs w:val="24"/>
          <w:u w:color="auto"/>
          <w:rtl w:val="off"/>
        </w:rPr>
        <w:t>DNA Extraction</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sz w:val="24"/>
          <w:szCs w:val="24"/>
          <w:u w:color="auto"/>
          <w:rtl w:val="off"/>
        </w:rPr>
        <w:t xml:space="preserve"> Soil DNA was extracted using the DNeasy PowerSoil Pro Kit (Qiagen, Netherlands) following the user instructions.</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hint="eastAsia"/>
          <w:sz w:val="24"/>
          <w:szCs w:val="24"/>
          <w:u w:color="auto"/>
          <w:rtl w:val="off"/>
        </w:rPr>
        <w:t>...</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rFonts w:ascii="Times New Roman" w:eastAsia="Times New Roman" w:hAnsi="Times New Roman" w:cs="Times New Roman"/>
          <w:b/>
          <w:sz w:val="24"/>
          <w:szCs w:val="24"/>
          <w:u w:color="auto"/>
        </w:rPr>
      </w:pPr>
      <w:r>
        <w:rPr>
          <w:lang w:eastAsia="ko-KR"/>
          <w:rFonts w:ascii="Times New Roman" w:eastAsia="Times New Roman" w:hAnsi="Times New Roman" w:cs="Times New Roman"/>
          <w:b/>
          <w:i/>
          <w:iCs/>
          <w:sz w:val="24"/>
          <w:szCs w:val="24"/>
          <w:u w:color="auto"/>
          <w:rtl w:val="off"/>
        </w:rPr>
        <w:t>Amplification and sequencing</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sz w:val="24"/>
          <w:szCs w:val="24"/>
          <w:u w:color="auto"/>
          <w:rtl w:val="off"/>
        </w:rPr>
        <w:t xml:space="preserve"> ...</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rFonts w:ascii="Times New Roman" w:eastAsia="Times New Roman" w:hAnsi="Times New Roman" w:cs="Times New Roman"/>
          <w:b/>
          <w:sz w:val="24"/>
          <w:szCs w:val="24"/>
          <w:u w:color="auto"/>
        </w:rPr>
      </w:pPr>
      <w:r>
        <w:rPr>
          <w:lang w:eastAsia="ko-KR"/>
          <w:rFonts w:ascii="Times New Roman" w:eastAsia="Times New Roman" w:hAnsi="Times New Roman" w:cs="Times New Roman"/>
          <w:b/>
          <w:i/>
          <w:iCs/>
          <w:sz w:val="24"/>
          <w:szCs w:val="24"/>
          <w:u w:color="auto"/>
          <w:rtl w:val="off"/>
        </w:rPr>
        <w:t>Data analysis</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sz w:val="24"/>
          <w:szCs w:val="24"/>
          <w:u w:color="auto"/>
          <w:rtl w:val="off"/>
        </w:rPr>
        <w:t xml:space="preserve"> ...</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hint="eastAsia"/>
          <w:b/>
          <w:bCs/>
          <w:i/>
          <w:iCs/>
          <w:sz w:val="24"/>
          <w:szCs w:val="24"/>
          <w:u w:color="auto"/>
          <w:rtl w:val="off"/>
        </w:rPr>
        <w:t>NGS</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hint="eastAsia"/>
          <w:sz w:val="24"/>
          <w:szCs w:val="24"/>
          <w:u w:color="auto"/>
          <w:rtl w:val="off"/>
        </w:rPr>
        <w:t>...</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hint="eastAsia"/>
          <w:b/>
          <w:bCs/>
          <w:i/>
          <w:iCs/>
          <w:sz w:val="24"/>
          <w:szCs w:val="24"/>
          <w:u w:color="auto"/>
          <w:rtl w:val="off"/>
        </w:rPr>
        <w:t>Statistical analyses</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hint="eastAsia"/>
          <w:sz w:val="24"/>
          <w:szCs w:val="24"/>
          <w:u w:color="auto"/>
          <w:rtl w:val="off"/>
        </w:rPr>
        <w:t>...</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spacing w:line="480" w:lineRule="auto"/>
        <w:rPr>
          <w:rFonts w:ascii="Times New Roman" w:eastAsia="Times New Roman" w:hAnsi="Times New Roman" w:cs="Times New Roman"/>
          <w:b/>
          <w:sz w:val="24"/>
          <w:szCs w:val="24"/>
          <w:u w:color="auto"/>
        </w:rPr>
      </w:pPr>
      <w:r>
        <w:rPr>
          <w:rFonts w:ascii="Times New Roman" w:eastAsia="Times New Roman" w:hAnsi="Times New Roman" w:cs="Times New Roman"/>
          <w:b/>
          <w:sz w:val="24"/>
          <w:szCs w:val="24"/>
          <w:u w:color="auto"/>
        </w:rPr>
        <w:br w:type="page"/>
      </w:r>
    </w:p>
    <w:p>
      <w:pPr>
        <w:pStyle w:val="a0"/>
        <w:spacing w:line="480" w:lineRule="auto"/>
        <w:rPr>
          <w:rFonts w:ascii="Times New Roman" w:eastAsia="Times New Roman" w:hAnsi="Times New Roman" w:cs="Times New Roman"/>
          <w:b/>
          <w:sz w:val="24"/>
          <w:szCs w:val="24"/>
          <w:u w:color="auto"/>
        </w:rPr>
      </w:pPr>
      <w:r>
        <w:rPr>
          <w:lang w:eastAsia="ko-KR"/>
          <w:rFonts w:ascii="Times New Roman" w:eastAsia="Times New Roman" w:hAnsi="Times New Roman" w:cs="Times New Roman"/>
          <w:b/>
          <w:sz w:val="24"/>
          <w:szCs w:val="24"/>
          <w:u w:color="auto"/>
          <w:rtl w:val="off"/>
        </w:rPr>
        <w:t>Results</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hint="eastAsia"/>
          <w:sz w:val="24"/>
          <w:szCs w:val="24"/>
          <w:u w:color="auto"/>
          <w:rtl w:val="off"/>
        </w:rPr>
        <w:t>1.1</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hint="eastAsia"/>
          <w:sz w:val="24"/>
          <w:szCs w:val="24"/>
          <w:u w:color="auto"/>
          <w:rtl w:val="off"/>
        </w:rPr>
        <w:t>...</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rFonts w:ascii="Times New Roman" w:eastAsia="Times New Roman" w:hAnsi="Times New Roman" w:cs="Times New Roman" w:hint="default"/>
          <w:u w:color="auto"/>
        </w:rPr>
      </w:pPr>
    </w:p>
    <w:p>
      <w:pPr>
        <w:spacing w:line="480"/>
        <w:rPr>
          <w:lang w:eastAsia="ko-KR"/>
          <w:rFonts w:ascii="Times New Roman" w:eastAsia="Times New Roman" w:hAnsi="Times New Roman" w:cs="Times New Roman" w:hint="default"/>
          <w:b/>
          <w:bCs/>
          <w:sz w:val="24"/>
          <w:szCs w:val="24"/>
          <w:u w:color="auto"/>
          <w:rtl w:val="off"/>
        </w:rPr>
      </w:pPr>
      <w:r>
        <w:rPr>
          <w:lang w:eastAsia="ko-KR"/>
          <w:rFonts w:ascii="Times New Roman" w:eastAsia="Times New Roman" w:hAnsi="Times New Roman" w:cs="Times New Roman" w:hint="default"/>
          <w:b/>
          <w:bCs/>
          <w:sz w:val="24"/>
          <w:szCs w:val="24"/>
          <w:u w:color="auto"/>
          <w:rtl w:val="off"/>
        </w:rPr>
        <w:br w:type="page"/>
      </w:r>
    </w:p>
    <w:p>
      <w:pPr>
        <w:spacing w:line="480"/>
        <w:rPr>
          <w:lang w:eastAsia="ko-KR"/>
          <w:rFonts w:ascii="Times New Roman" w:eastAsia="Times New Roman" w:hAnsi="Times New Roman" w:cs="Times New Roman" w:hint="eastAsia"/>
          <w:b/>
          <w:bCs/>
          <w:sz w:val="24"/>
          <w:szCs w:val="24"/>
          <w:u w:color="auto"/>
          <w:rtl w:val="off"/>
        </w:rPr>
      </w:pPr>
      <w:r>
        <w:rPr>
          <w:lang w:eastAsia="ko-KR"/>
          <w:rFonts w:ascii="Times New Roman" w:eastAsia="Times New Roman" w:hAnsi="Times New Roman" w:cs="Times New Roman" w:hint="default"/>
          <w:b/>
          <w:bCs/>
          <w:sz w:val="24"/>
          <w:szCs w:val="24"/>
          <w:u w:color="auto"/>
          <w:rtl w:val="off"/>
        </w:rPr>
        <w:t>Figure</w:t>
      </w:r>
    </w:p>
    <w:p>
      <w:pPr>
        <w:spacing w:line="480"/>
        <w:rPr>
          <w:lang w:eastAsia="ko-KR"/>
          <w:rFonts w:ascii="Times New Roman" w:eastAsia="Times New Roman" w:hAnsi="Times New Roman" w:cs="Times New Roman" w:hint="eastAsia"/>
          <w:u w:color="auto"/>
          <w:rtl w:val="off"/>
        </w:rPr>
      </w:pPr>
      <w:r>
        <w:rPr>
          <w:lang w:eastAsia="ko-KR"/>
          <w:rFonts w:ascii="Times New Roman" w:eastAsia="Times New Roman" w:hAnsi="Times New Roman" w:cs="Times New Roman" w:hint="default"/>
          <w:u w:color="auto"/>
          <w:rtl w:val="off"/>
        </w:rPr>
        <w:t>...</w:t>
      </w:r>
    </w:p>
    <w:p>
      <w:pPr>
        <w:spacing w:line="480"/>
        <w:rPr>
          <w:lang w:eastAsia="ko-KR"/>
          <w:rFonts w:ascii="Times New Roman" w:eastAsia="Times New Roman" w:hAnsi="Times New Roman" w:cs="Times New Roman" w:hint="eastAsia"/>
          <w:u w:color="auto"/>
          <w:rtl w:val="off"/>
        </w:rPr>
      </w:pPr>
    </w:p>
    <w:p>
      <w:pPr>
        <w:spacing w:line="480"/>
        <w:rPr>
          <w:lang w:eastAsia="ko-KR"/>
          <w:rFonts w:ascii="Times New Roman" w:eastAsia="Times New Roman" w:hAnsi="Times New Roman" w:cs="Times New Roman" w:hint="eastAsia"/>
          <w:b/>
          <w:bCs/>
          <w:sz w:val="24"/>
          <w:szCs w:val="24"/>
          <w:u w:color="auto"/>
          <w:rtl w:val="off"/>
        </w:rPr>
      </w:pPr>
      <w:r>
        <w:rPr>
          <w:lang w:eastAsia="ko-KR"/>
          <w:rFonts w:ascii="Times New Roman" w:eastAsia="Times New Roman" w:hAnsi="Times New Roman" w:cs="Times New Roman" w:hint="default"/>
          <w:b/>
          <w:bCs/>
          <w:sz w:val="24"/>
          <w:szCs w:val="24"/>
          <w:u w:color="auto"/>
          <w:rtl w:val="off"/>
        </w:rPr>
        <w:t>Table</w:t>
      </w:r>
    </w:p>
    <w:p>
      <w:pPr>
        <w:spacing w:line="480"/>
        <w:rPr>
          <w:lang w:eastAsia="ko-KR"/>
          <w:rFonts w:ascii="Times New Roman" w:eastAsia="Times New Roman" w:hAnsi="Times New Roman" w:cs="Times New Roman" w:hint="eastAsia"/>
          <w:u w:color="auto"/>
          <w:rtl w:val="off"/>
        </w:rPr>
      </w:pPr>
      <w:r>
        <w:rPr>
          <w:lang w:eastAsia="ko-KR"/>
          <w:rFonts w:ascii="Times New Roman" w:eastAsia="Times New Roman" w:hAnsi="Times New Roman" w:cs="Times New Roman" w:hint="default"/>
          <w:u w:color="auto"/>
          <w:rtl w:val="off"/>
        </w:rPr>
        <w:t>...</w:t>
      </w:r>
    </w:p>
    <w:p>
      <w:pPr>
        <w:spacing w:line="480"/>
        <w:rPr>
          <w:lang w:eastAsia="ko-KR"/>
          <w:rFonts w:ascii="Times New Roman" w:eastAsia="Times New Roman" w:hAnsi="Times New Roman" w:cs="Times New Roman" w:hint="eastAsia"/>
          <w:u w:color="auto"/>
          <w:rtl w:val="off"/>
        </w:rPr>
      </w:pPr>
    </w:p>
    <w:p>
      <w:pPr>
        <w:spacing w:line="480"/>
        <w:rPr>
          <w:rFonts w:ascii="Times New Roman" w:eastAsia="Times New Roman" w:hAnsi="Times New Roman" w:cs="Times New Roman" w:hint="default"/>
          <w:u w:color="auto"/>
        </w:rPr>
      </w:pPr>
    </w:p>
    <w:p>
      <w:pPr>
        <w:spacing w:line="480"/>
        <w:rPr>
          <w:rFonts w:ascii="Times New Roman" w:eastAsia="Times New Roman" w:hAnsi="Times New Roman" w:cs="Times New Roman" w:hint="default"/>
          <w:u w:color="auto"/>
        </w:rPr>
      </w:pPr>
    </w:p>
    <w:p>
      <w:pPr>
        <w:spacing w:line="480"/>
        <w:rPr>
          <w:rFonts w:ascii="Times New Roman" w:eastAsia="Times New Roman" w:hAnsi="Times New Roman" w:cs="Times New Roman" w:hint="default"/>
          <w:u w:color="auto"/>
        </w:rPr>
      </w:pPr>
      <w:r>
        <w:rPr>
          <w:lang w:eastAsia="ko-KR"/>
          <w:rFonts w:ascii="Times New Roman" w:eastAsia="Times New Roman" w:hAnsi="Times New Roman" w:cs="Times New Roman"/>
          <w:b/>
          <w:sz w:val="24"/>
          <w:szCs w:val="24"/>
          <w:u w:color="auto"/>
          <w:rtl w:val="off"/>
        </w:rPr>
        <w:t>References</w:t>
      </w:r>
    </w:p>
    <w:p>
      <w:pPr>
        <w:spacing w:line="480"/>
        <w:rPr>
          <w:rFonts w:ascii="Times New Roman" w:eastAsia="Times New Roman" w:hAnsi="Times New Roman" w:cs="Times New Roman"/>
          <w:sz w:val="24"/>
          <w:szCs w:val="24"/>
          <w:u w:color="auto"/>
        </w:rPr>
      </w:pPr>
    </w:p>
    <w:p>
      <w:pPr>
        <w:pStyle w:val="a1"/>
        <w:numPr>
          <w:ilvl w:val="0"/>
          <w:numId w:val="2"/>
        </w:numPr>
        <w:spacing w:line="480"/>
        <w:rPr>
          <w:rFonts w:ascii="Times New Roman" w:eastAsia="Times New Roman" w:hAnsi="Times New Roman" w:cs="Times New Roman"/>
          <w:sz w:val="24"/>
          <w:szCs w:val="24"/>
          <w:u w:color="auto"/>
        </w:rPr>
      </w:pPr>
      <w:r>
        <w:rPr>
          <w:rFonts w:ascii="Times New Roman" w:eastAsia="Times New Roman" w:hAnsi="Times New Roman" w:cs="Times New Roman"/>
          <w:sz w:val="24"/>
          <w:szCs w:val="24"/>
          <w:u w:color="auto"/>
        </w:rPr>
        <w:t>James Whitehead, Julien Roy, Stefan Hempel, Matthias C Rillig. Soil microbial communities shift along an urban gradient in Berlin, Germany. Front Microbiol. 12:13:972052 (2022). doi: 10.3389/fmicb.2022.972052.</w:t>
      </w:r>
    </w:p>
    <w:p>
      <w:pPr>
        <w:pStyle w:val="a1"/>
        <w:numPr>
          <w:ilvl w:val="0"/>
          <w:numId w:val="2"/>
        </w:numPr>
        <w:spacing w:line="480"/>
        <w:rPr>
          <w:rFonts w:ascii="Times New Roman" w:eastAsia="Times New Roman" w:hAnsi="Times New Roman" w:cs="Times New Roman"/>
          <w:sz w:val="24"/>
          <w:szCs w:val="24"/>
          <w:u w:color="auto"/>
        </w:rPr>
      </w:pPr>
      <w:r>
        <w:rPr>
          <w:rFonts w:ascii="Times New Roman" w:eastAsia="Times New Roman" w:hAnsi="Times New Roman" w:cs="Times New Roman"/>
          <w:sz w:val="24"/>
          <w:szCs w:val="24"/>
          <w:u w:color="auto"/>
        </w:rPr>
        <w:t>Weiwei Zhang, Jigang Han, et al. Diversity patterns and drivers of soil microbial communities in urban and suburban park soils of Shanghai, China. PeerJ. 15;9:e11231 (2021). doi: 10.7717/peerj.11231.</w:t>
      </w:r>
    </w:p>
    <w:p>
      <w:pPr>
        <w:pStyle w:val="a1"/>
        <w:numPr>
          <w:ilvl w:val="0"/>
          <w:numId w:val="2"/>
        </w:numPr>
        <w:spacing w:line="480"/>
        <w:rPr>
          <w:lang w:eastAsia="ko-KR"/>
          <w:rFonts w:ascii="Times New Roman" w:eastAsia="Times New Roman" w:hAnsi="Times New Roman" w:cs="Times New Roman" w:hint="eastAsia"/>
          <w:sz w:val="24"/>
          <w:szCs w:val="24"/>
          <w:u w:color="auto"/>
          <w:rtl w:val="off"/>
        </w:rPr>
      </w:pPr>
      <w:r>
        <w:rPr>
          <w:rFonts w:ascii="Times New Roman" w:eastAsia="Times New Roman" w:hAnsi="Times New Roman" w:cs="Times New Roman"/>
          <w:sz w:val="24"/>
          <w:szCs w:val="24"/>
          <w:u w:color="auto"/>
        </w:rPr>
        <w:t>Probst, Gomez-Brandon, et al. Fungal-bacterial associations in urban allotment garden soils. apsoil. 188:104896 (2023). doi: 10.1016/j.apsoil.2023.104896.</w:t>
      </w:r>
    </w:p>
    <w:p>
      <w:pPr>
        <w:pStyle w:val="a1"/>
        <w:numPr>
          <w:ilvl w:val="0"/>
          <w:numId w:val="2"/>
        </w:numPr>
        <w:spacing w:line="480"/>
        <w:rPr>
          <w:rFonts w:ascii="Times New Roman" w:eastAsia="Times New Roman" w:hAnsi="Times New Roman" w:cs="Times New Roman"/>
          <w:sz w:val="24"/>
          <w:szCs w:val="24"/>
          <w:u w:color="auto"/>
        </w:rPr>
      </w:pPr>
      <w:r>
        <w:rPr>
          <w:rFonts w:ascii="Times New Roman" w:eastAsia="Times New Roman" w:hAnsi="Times New Roman" w:cs="Times New Roman"/>
          <w:sz w:val="24"/>
          <w:szCs w:val="24"/>
          <w:u w:color="auto"/>
        </w:rPr>
        <w:t>Zachary Charlop-Powers, Clara C. Pregitzer, et al. Urban park soil microbiomes are a rich reservoir ofnatural product biosynthetic diversity. National Academy of Sciences. 113:51:14811-14816 (2016). doi: 10.101073/pnas.1615581113.</w:t>
      </w:r>
    </w:p>
    <w:p>
      <w:pPr>
        <w:pStyle w:val="a1"/>
        <w:numPr>
          <w:ilvl w:val="0"/>
          <w:numId w:val="2"/>
        </w:numPr>
        <w:spacing w:line="480"/>
        <w:rPr>
          <w:rFonts w:ascii="Times New Roman" w:eastAsia="Times New Roman" w:hAnsi="Times New Roman" w:cs="Times New Roman"/>
          <w:sz w:val="24"/>
          <w:szCs w:val="24"/>
          <w:u w:color="auto"/>
        </w:rPr>
      </w:pPr>
      <w:r>
        <w:rPr>
          <w:rFonts w:ascii="Times New Roman" w:eastAsia="Times New Roman" w:hAnsi="Times New Roman" w:cs="Times New Roman"/>
          <w:sz w:val="24"/>
          <w:szCs w:val="24"/>
          <w:u w:color="auto"/>
        </w:rPr>
        <w:t>Genome-Resolved Metagenomics Suggests Site-Specific Microbial Adaptations in Urban Soils Co-Contaminated with Hydrocarbons and Heavy Metals. Environments. 13(3);125 (2026). doi: 10.3390/environments13030125.</w:t>
      </w:r>
    </w:p>
    <w:p>
      <w:pPr>
        <w:pStyle w:val="a1"/>
        <w:numPr>
          <w:ilvl w:val="0"/>
          <w:numId w:val="2"/>
        </w:numPr>
        <w:spacing w:line="480"/>
        <w:rPr>
          <w:rFonts w:ascii="Times New Roman" w:eastAsia="Times New Roman" w:hAnsi="Times New Roman" w:cs="Times New Roman"/>
          <w:sz w:val="24"/>
          <w:szCs w:val="24"/>
          <w:u w:color="auto"/>
        </w:rPr>
      </w:pPr>
      <w:r>
        <w:rPr>
          <w:rFonts w:ascii="Times New Roman" w:eastAsia="Times New Roman" w:hAnsi="Times New Roman" w:cs="Times New Roman"/>
          <w:sz w:val="24"/>
          <w:szCs w:val="24"/>
          <w:u w:color="auto"/>
        </w:rPr>
        <w:t>Seok-Gon Park, Chae-Rim Heo, et al. Correlation between Land-use History, Soil Conditions, and Tree Vitality in an Urban Park. Korean Journal of environment and ecology. 40(3):233-247. doi: https://doi.org/10.13047/KJEE.2026.40.3.233.</w:t>
      </w:r>
    </w:p>
    <w:p>
      <w:pPr>
        <w:pStyle w:val="a1"/>
        <w:numPr>
          <w:ilvl w:val="0"/>
          <w:numId w:val="2"/>
        </w:numPr>
        <w:spacing w:line="480"/>
        <w:rPr>
          <w:lang w:eastAsia="ko-KR"/>
          <w:rFonts w:ascii="Times New Roman" w:eastAsia="Times New Roman" w:hAnsi="Times New Roman" w:cs="Times New Roman" w:hint="eastAsia"/>
          <w:u w:color="auto"/>
          <w:rtl w:val="off"/>
        </w:rPr>
      </w:pPr>
      <w:r>
        <w:rPr>
          <w:rFonts w:ascii="Times New Roman" w:eastAsia="Times New Roman" w:hAnsi="Times New Roman" w:cs="Times New Roman"/>
          <w:sz w:val="24"/>
          <w:szCs w:val="24"/>
          <w:u w:color="auto"/>
        </w:rPr>
        <w:t>Amir Pandi, Christoph Diehl, et al. A versatile active learning workflow for optimization of genetic and metabolic networks. Nat. Commun. 13:3876 (2022).</w:t>
      </w:r>
      <w:r>
        <w:rPr>
          <w:lang w:eastAsia="ko-KR"/>
          <w:rFonts w:ascii="Times New Roman" w:eastAsia="Times New Roman" w:hAnsi="Times New Roman" w:cs="Times New Roman"/>
          <w:sz w:val="24"/>
          <w:szCs w:val="24"/>
          <w:u w:color="auto"/>
          <w:rtl w:val="off"/>
        </w:rPr>
        <w:t xml:space="preserve"> </w:t>
      </w:r>
      <w:r>
        <w:rPr>
          <w:rFonts w:ascii="Times New Roman" w:eastAsia="Times New Roman" w:hAnsi="Times New Roman" w:cs="Times New Roman"/>
          <w:sz w:val="24"/>
          <w:szCs w:val="24"/>
          <w:u w:color="auto"/>
        </w:rPr>
        <w:t xml:space="preserve">doi: 10.1038/s41467-022-31245-z. </w:t>
      </w:r>
    </w:p>
    <w:p>
      <w:pPr>
        <w:spacing w:line="480"/>
        <w:rPr>
          <w:lang w:eastAsia="ko-KR"/>
          <w:rFonts w:ascii="Times New Roman" w:eastAsia="Times New Roman" w:hAnsi="Times New Roman" w:cs="Times New Roman" w:hint="eastAsia"/>
          <w:u w:color="auto"/>
          <w:rtl w:val="off"/>
        </w:rPr>
      </w:pPr>
    </w:p>
    <w:p>
      <w:pPr>
        <w:spacing w:line="480"/>
        <w:rPr>
          <w:rFonts w:ascii="Times New Roman" w:eastAsia="Times New Roman" w:hAnsi="Times New Roman" w:cs="Times New Roman" w:hint="default"/>
          <w:u w:color="auto"/>
        </w:rPr>
      </w:pPr>
    </w:p>
    <w:p>
      <w:pPr>
        <w:tabs>
          <w:tab w:val="left" w:pos="1513"/>
        </w:tabs>
        <w:spacing w:line="480"/>
        <w:rPr>
          <w:rFonts w:ascii="Times New Roman" w:eastAsia="Times New Roman" w:hAnsi="Times New Roman" w:cs="Times New Roman" w:hint="default"/>
          <w:u w:color="auto"/>
        </w:rPr>
      </w:pPr>
      <w:r>
        <w:rPr>
          <w:rFonts w:ascii="Times New Roman" w:eastAsia="Times New Roman" w:hAnsi="Times New Roman" w:cs="Times New Roman" w:hint="default"/>
          <w:u w:color="auto"/>
        </w:rPr>
        <w:tab/>
      </w: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Times New Roman">
    <w:panose1 w:val="02020603050405020304"/>
    <w:family w:val="Times New Roman"/>
    <w:charset w:val="00"/>
    <w:notTrueType w:val="false"/>
    <w:sig w:usb0="E0002EFF" w:usb1="C000785B" w:usb2="00000009" w:usb3="00000001" w:csb0="400001FF" w:csb1="FFFF0000"/>
  </w:font>
  <w:font w:name="굴림">
    <w:panose1 w:val="020B0600000101010101"/>
    <w:family w:val="Gulim"/>
    <w:charset w:val="00"/>
    <w:notTrueType w:val="false"/>
    <w:sig w:usb0="B00002AF" w:usb1="69D77CFB" w:usb2="00000030" w:usb3="00000001" w:csb0="4008009F" w:csb1="DFD7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39f6ce1"/>
    <w:multiLevelType w:val="hybridMultilevel"/>
    <w:tmpl w:val="1b18b97a"/>
    <w:lvl w:ilvl="0" w:tplc="190c5c5e">
      <w:start w:val="1"/>
      <w:lvlText w:val="%1."/>
      <w:lvlJc w:val="left"/>
      <w:pPr>
        <w:ind w:left="478" w:hanging="360"/>
      </w:pPr>
      <w:rPr>
        <w:rFonts w:hint="default"/>
      </w:rPr>
    </w:lvl>
    <w:lvl w:ilvl="1" w:tentative="on" w:tplc="4090019">
      <w:start w:val="1"/>
      <w:numFmt w:val="upperLetter"/>
      <w:lvlText w:val="%2."/>
      <w:lvlJc w:val="left"/>
      <w:pPr>
        <w:ind w:left="918" w:hanging="400"/>
      </w:pPr>
    </w:lvl>
    <w:lvl w:ilvl="2" w:tentative="on" w:tplc="409001b">
      <w:start w:val="1"/>
      <w:numFmt w:val="lowerRoman"/>
      <w:lvlText w:val="%3."/>
      <w:lvlJc w:val="right"/>
      <w:pPr>
        <w:ind w:left="1318" w:hanging="400"/>
      </w:pPr>
    </w:lvl>
    <w:lvl w:ilvl="3" w:tentative="on" w:tplc="409000f">
      <w:start w:val="1"/>
      <w:lvlText w:val="%4."/>
      <w:lvlJc w:val="left"/>
      <w:pPr>
        <w:ind w:left="1718" w:hanging="400"/>
      </w:pPr>
    </w:lvl>
    <w:lvl w:ilvl="4" w:tentative="on" w:tplc="4090019">
      <w:start w:val="1"/>
      <w:numFmt w:val="upperLetter"/>
      <w:lvlText w:val="%5."/>
      <w:lvlJc w:val="left"/>
      <w:pPr>
        <w:ind w:left="2118" w:hanging="400"/>
      </w:pPr>
    </w:lvl>
    <w:lvl w:ilvl="5" w:tentative="on" w:tplc="409001b">
      <w:start w:val="1"/>
      <w:numFmt w:val="lowerRoman"/>
      <w:lvlText w:val="%6."/>
      <w:lvlJc w:val="right"/>
      <w:pPr>
        <w:ind w:left="2518" w:hanging="400"/>
      </w:pPr>
    </w:lvl>
    <w:lvl w:ilvl="6" w:tentative="on" w:tplc="409000f">
      <w:start w:val="1"/>
      <w:lvlText w:val="%7."/>
      <w:lvlJc w:val="left"/>
      <w:pPr>
        <w:ind w:left="2918" w:hanging="400"/>
      </w:pPr>
    </w:lvl>
    <w:lvl w:ilvl="7" w:tentative="on" w:tplc="4090019">
      <w:start w:val="1"/>
      <w:numFmt w:val="upperLetter"/>
      <w:lvlText w:val="%8."/>
      <w:lvlJc w:val="left"/>
      <w:pPr>
        <w:ind w:left="3318" w:hanging="400"/>
      </w:pPr>
    </w:lvl>
    <w:lvl w:ilvl="8" w:tentative="on" w:tplc="409001b">
      <w:start w:val="1"/>
      <w:numFmt w:val="lowerRoman"/>
      <w:lvlText w:val="%9."/>
      <w:lvlJc w:val="right"/>
      <w:pPr>
        <w:ind w:left="3718" w:hanging="400"/>
      </w:pPr>
    </w:lvl>
  </w:abstractNum>
  <w:abstractNum w:abstractNumId="1">
    <w:nsid w:val="f3f7fef0"/>
    <w:multiLevelType w:val="hybridMultilevel"/>
    <w:lvl w:ilvl="0" w:tplc="409000f">
      <w:start w:val="1"/>
      <w:lvlText w:val="%1."/>
      <w:lvlJc w:val="left"/>
      <w:pPr>
        <w:ind w:left="800" w:hanging="400"/>
      </w:pPr>
      <w:rPr/>
    </w:lvl>
    <w:lvl w:ilvl="1" w:tplc="4392858c">
      <w:start w:val="1"/>
      <w:numFmt w:val="lowerLetter"/>
      <w:lvlText w:val="%2."/>
      <w:lvlJc w:val="left"/>
      <w:pPr>
        <w:ind w:left="1200" w:hanging="400"/>
      </w:pPr>
      <w:rPr/>
    </w:lvl>
    <w:lvl w:ilvl="2" w:tplc="409001b">
      <w:start w:val="1"/>
      <w:numFmt w:val="lowerRoman"/>
      <w:lvlText w:val="%3."/>
      <w:lvlJc w:val="left"/>
      <w:pPr>
        <w:ind w:left="1600" w:hanging="400"/>
      </w:pPr>
      <w:rPr/>
    </w:lvl>
    <w:lvl w:ilvl="3" w:tplc="409000f">
      <w:start w:val="1"/>
      <w:lvlText w:val="%4."/>
      <w:lvlJc w:val="left"/>
      <w:pPr>
        <w:ind w:left="2000" w:hanging="400"/>
      </w:pPr>
      <w:rPr/>
    </w:lvl>
    <w:lvl w:ilvl="4" w:tplc="4392858c">
      <w:start w:val="1"/>
      <w:numFmt w:val="lowerLetter"/>
      <w:lvlText w:val="%5."/>
      <w:lvlJc w:val="left"/>
      <w:pPr>
        <w:ind w:left="2400" w:hanging="400"/>
      </w:pPr>
      <w:rPr/>
    </w:lvl>
    <w:lvl w:ilvl="5" w:tplc="409001b">
      <w:start w:val="1"/>
      <w:numFmt w:val="lowerRoman"/>
      <w:lvlText w:val="%6."/>
      <w:lvlJc w:val="left"/>
      <w:pPr>
        <w:ind w:left="2800" w:hanging="400"/>
      </w:pPr>
      <w:rPr/>
    </w:lvl>
    <w:lvl w:ilvl="6" w:tplc="409000f">
      <w:start w:val="1"/>
      <w:lvlText w:val="%7."/>
      <w:lvlJc w:val="left"/>
      <w:pPr>
        <w:ind w:left="3200" w:hanging="400"/>
      </w:pPr>
      <w:rPr/>
    </w:lvl>
    <w:lvl w:ilvl="7" w:tplc="4392858c">
      <w:start w:val="1"/>
      <w:numFmt w:val="lowerLetter"/>
      <w:lvlText w:val="%8."/>
      <w:lvlJc w:val="left"/>
      <w:pPr>
        <w:ind w:left="3600" w:hanging="400"/>
      </w:pPr>
      <w:rPr/>
    </w:lvl>
    <w:lvl w:ilvl="8" w:tplc="409001b">
      <w:start w:val="1"/>
      <w:numFmt w:val="lowerRoman"/>
      <w:lvlText w:val="%9."/>
      <w:lvlJc w:val="left"/>
      <w:pPr>
        <w:ind w:left="4000" w:hanging="400"/>
      </w:pPr>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777" w:unhideWhenUsed="1"/>
    <w:lsdException w:name="toc 2" w:semiHidden="1" w:uiPriority="777" w:unhideWhenUsed="1"/>
    <w:lsdException w:name="toc 3" w:semiHidden="1" w:uiPriority="777" w:unhideWhenUsed="1"/>
    <w:lsdException w:name="toc 4" w:semiHidden="1" w:uiPriority="777" w:unhideWhenUsed="1"/>
    <w:lsdException w:name="toc 5" w:semiHidden="1" w:uiPriority="777" w:unhideWhenUsed="1"/>
    <w:lsdException w:name="toc 6" w:semiHidden="1" w:uiPriority="777" w:unhideWhenUsed="1"/>
    <w:lsdException w:name="toc 7" w:semiHidden="1" w:uiPriority="777" w:unhideWhenUsed="1"/>
    <w:lsdException w:name="toc 8" w:semiHidden="1" w:uiPriority="777" w:unhideWhenUsed="1"/>
    <w:lsdException w:name="toc 9" w:semiHidden="1" w:uiPriority="77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77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04" w:qFormat="1"/>
    <w:lsdException w:name="Emphasis" w:uiPriority="29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777"/>
    <w:lsdException w:name="Table Theme" w:semiHidden="1" w:unhideWhenUsed="1"/>
    <w:lsdException w:name="Placeholder Text" w:semiHidden="1"/>
    <w:lsdException w:name="No Spacing" w:uiPriority="1" w:qFormat="1"/>
    <w:lsdException w:name="Light Shading" w:uiPriority="2082"/>
    <w:lsdException w:name="Light List" w:uiPriority="2083"/>
    <w:lsdException w:name="Light Grid" w:uiPriority="2084"/>
    <w:lsdException w:name="Medium Shading 1" w:uiPriority="2085"/>
    <w:lsdException w:name="Medium Shading 2" w:uiPriority="5170"/>
    <w:lsdException w:name="Medium List 1" w:uiPriority="5171"/>
    <w:lsdException w:name="Medium List 2" w:uiPriority="5430"/>
    <w:lsdException w:name="Medium Grid 1" w:uiPriority="5431"/>
    <w:lsdException w:name="Medium Grid 2" w:uiPriority="5444"/>
    <w:lsdException w:name="Medium Grid 3" w:uiPriority="5445"/>
    <w:lsdException w:name="Dark List" w:uiPriority="5494"/>
    <w:lsdException w:name="Colorful Shading" w:uiPriority="5495"/>
    <w:lsdException w:name="Colorful List" w:uiPriority="5508"/>
    <w:lsdException w:name="Colorful Grid" w:uiPriority="5509"/>
    <w:lsdException w:name="Light Shading Accent 1" w:uiPriority="2082"/>
    <w:lsdException w:name="Light List Accent 1" w:uiPriority="2083"/>
    <w:lsdException w:name="Light Grid Accent 1" w:uiPriority="2084"/>
    <w:lsdException w:name="Medium Shading 1 Accent 1" w:uiPriority="2085"/>
    <w:lsdException w:name="Medium Shading 2 Accent 1" w:uiPriority="5170"/>
    <w:lsdException w:name="Medium List 1 Accent 1" w:uiPriority="5171"/>
    <w:lsdException w:name="Revision" w:semiHidden="1"/>
    <w:lsdException w:name="List Paragraph" w:uiPriority="772" w:qFormat="1"/>
    <w:lsdException w:name="Quote" w:uiPriority="599" w:qFormat="1"/>
    <w:lsdException w:name="Intense Quote" w:uiPriority="630" w:qFormat="1"/>
    <w:lsdException w:name="Medium List 2 Accent 1" w:uiPriority="5430"/>
    <w:lsdException w:name="Medium Grid 1 Accent 1" w:uiPriority="5431"/>
    <w:lsdException w:name="Medium Grid 2 Accent 1" w:uiPriority="5444"/>
    <w:lsdException w:name="Medium Grid 3 Accent 1" w:uiPriority="5445"/>
    <w:lsdException w:name="Dark List Accent 1" w:uiPriority="5494"/>
    <w:lsdException w:name="Colorful Shading Accent 1" w:uiPriority="5495"/>
    <w:lsdException w:name="Colorful List Accent 1" w:uiPriority="5508"/>
    <w:lsdException w:name="Colorful Grid Accent 1" w:uiPriority="5509"/>
    <w:lsdException w:name="Light Shading Accent 2" w:uiPriority="2082"/>
    <w:lsdException w:name="Light List Accent 2" w:uiPriority="2083"/>
    <w:lsdException w:name="Light Grid Accent 2" w:uiPriority="2084"/>
    <w:lsdException w:name="Medium Shading 1 Accent 2" w:uiPriority="2085"/>
    <w:lsdException w:name="Medium Shading 2 Accent 2" w:uiPriority="5170"/>
    <w:lsdException w:name="Medium List 1 Accent 2" w:uiPriority="5171"/>
    <w:lsdException w:name="Medium List 2 Accent 2" w:uiPriority="5430"/>
    <w:lsdException w:name="Medium Grid 1 Accent 2" w:uiPriority="5431"/>
    <w:lsdException w:name="Medium Grid 2 Accent 2" w:uiPriority="5444"/>
    <w:lsdException w:name="Medium Grid 3 Accent 2" w:uiPriority="5445"/>
    <w:lsdException w:name="Dark List Accent 2" w:uiPriority="5494"/>
    <w:lsdException w:name="Colorful Shading Accent 2" w:uiPriority="5495"/>
    <w:lsdException w:name="Colorful List Accent 2" w:uiPriority="5508"/>
    <w:lsdException w:name="Colorful Grid Accent 2" w:uiPriority="5509"/>
    <w:lsdException w:name="Light Shading Accent 3" w:uiPriority="2082"/>
    <w:lsdException w:name="Light List Accent 3" w:uiPriority="2083"/>
    <w:lsdException w:name="Light Grid Accent 3" w:uiPriority="2084"/>
    <w:lsdException w:name="Medium Shading 1 Accent 3" w:uiPriority="2085"/>
    <w:lsdException w:name="Medium Shading 2 Accent 3" w:uiPriority="5170"/>
    <w:lsdException w:name="Medium List 1 Accent 3" w:uiPriority="5171"/>
    <w:lsdException w:name="Medium List 2 Accent 3" w:uiPriority="5430"/>
    <w:lsdException w:name="Medium Grid 1 Accent 3" w:uiPriority="5431"/>
    <w:lsdException w:name="Medium Grid 2 Accent 3" w:uiPriority="5444"/>
    <w:lsdException w:name="Medium Grid 3 Accent 3" w:uiPriority="5445"/>
    <w:lsdException w:name="Dark List Accent 3" w:uiPriority="5494"/>
    <w:lsdException w:name="Colorful Shading Accent 3" w:uiPriority="5495"/>
    <w:lsdException w:name="Colorful List Accent 3" w:uiPriority="5508"/>
    <w:lsdException w:name="Colorful Grid Accent 3" w:uiPriority="5509"/>
    <w:lsdException w:name="Light Shading Accent 4" w:uiPriority="2082"/>
    <w:lsdException w:name="Light List Accent 4" w:uiPriority="2083"/>
    <w:lsdException w:name="Light Grid Accent 4" w:uiPriority="2084"/>
    <w:lsdException w:name="Medium Shading 1 Accent 4" w:uiPriority="2085"/>
    <w:lsdException w:name="Medium Shading 2 Accent 4" w:uiPriority="5170"/>
    <w:lsdException w:name="Medium List 1 Accent 4" w:uiPriority="5171"/>
    <w:lsdException w:name="Medium List 2 Accent 4" w:uiPriority="5430"/>
    <w:lsdException w:name="Medium Grid 1 Accent 4" w:uiPriority="5431"/>
    <w:lsdException w:name="Medium Grid 2 Accent 4" w:uiPriority="5444"/>
    <w:lsdException w:name="Medium Grid 3 Accent 4" w:uiPriority="5445"/>
    <w:lsdException w:name="Dark List Accent 4" w:uiPriority="5494"/>
    <w:lsdException w:name="Colorful Shading Accent 4" w:uiPriority="5495"/>
    <w:lsdException w:name="Colorful List Accent 4" w:uiPriority="5508"/>
    <w:lsdException w:name="Colorful Grid Accent 4" w:uiPriority="5509"/>
    <w:lsdException w:name="Light Shading Accent 5" w:uiPriority="2082"/>
    <w:lsdException w:name="Light List Accent 5" w:uiPriority="2083"/>
    <w:lsdException w:name="Light Grid Accent 5" w:uiPriority="2084"/>
    <w:lsdException w:name="Medium Shading 1 Accent 5" w:uiPriority="2085"/>
    <w:lsdException w:name="Medium Shading 2 Accent 5" w:uiPriority="5170"/>
    <w:lsdException w:name="Medium List 1 Accent 5" w:uiPriority="5171"/>
    <w:lsdException w:name="Medium List 2 Accent 5" w:uiPriority="5430"/>
    <w:lsdException w:name="Medium Grid 1 Accent 5" w:uiPriority="5431"/>
    <w:lsdException w:name="Medium Grid 2 Accent 5" w:uiPriority="5444"/>
    <w:lsdException w:name="Medium Grid 3 Accent 5" w:uiPriority="5445"/>
    <w:lsdException w:name="Dark List Accent 5" w:uiPriority="5494"/>
    <w:lsdException w:name="Colorful Shading Accent 5" w:uiPriority="5495"/>
    <w:lsdException w:name="Colorful List Accent 5" w:uiPriority="5508"/>
    <w:lsdException w:name="Colorful Grid Accent 5" w:uiPriority="5509"/>
    <w:lsdException w:name="Light Shading Accent 6" w:uiPriority="2082"/>
    <w:lsdException w:name="Light List Accent 6" w:uiPriority="2083"/>
    <w:lsdException w:name="Light Grid Accent 6" w:uiPriority="2084"/>
    <w:lsdException w:name="Medium Shading 1 Accent 6" w:uiPriority="2085"/>
    <w:lsdException w:name="Medium Shading 2 Accent 6" w:uiPriority="5170"/>
    <w:lsdException w:name="Medium List 1 Accent 6" w:uiPriority="5171"/>
    <w:lsdException w:name="Medium List 2 Accent 6" w:uiPriority="5430"/>
    <w:lsdException w:name="Medium Grid 1 Accent 6" w:uiPriority="5431"/>
    <w:lsdException w:name="Medium Grid 2 Accent 6" w:uiPriority="5444"/>
    <w:lsdException w:name="Medium Grid 3 Accent 6" w:uiPriority="5445"/>
    <w:lsdException w:name="Dark List Accent 6" w:uiPriority="5494"/>
    <w:lsdException w:name="Colorful Shading Accent 6" w:uiPriority="5495"/>
    <w:lsdException w:name="Colorful List Accent 6" w:uiPriority="5508"/>
    <w:lsdException w:name="Colorful Grid Accent 6" w:uiPriority="5509"/>
    <w:lsdException w:name="Subtle Emphasis" w:uiPriority="133" w:qFormat="1"/>
    <w:lsdException w:name="Intense Emphasis" w:uiPriority="297" w:qFormat="1"/>
    <w:lsdException w:name="Subtle Reference" w:uiPriority="631" w:qFormat="1"/>
    <w:lsdException w:name="Intense Reference" w:uiPriority="662" w:qFormat="1"/>
    <w:lsdException w:name="Book Title" w:uiPriority="663" w:qFormat="1"/>
    <w:lsdException w:name="Bibliography" w:semiHidden="1" w:uiPriority="775" w:unhideWhenUsed="1"/>
    <w:lsdException w:name="TOC Heading" w:semiHidden="1" w:uiPriority="777" w:unhideWhenUsed="1" w:qFormat="1"/>
    <w:lsdException w:name="Plain Table 1" w:uiPriority="1433"/>
    <w:lsdException w:name="Plain Table 2" w:uiPriority="1536"/>
    <w:lsdException w:name="Plain Table 3" w:uiPriority="1537"/>
    <w:lsdException w:name="Plain Table 4" w:uiPriority="1544"/>
    <w:lsdException w:name="Plain Table 5" w:uiPriority="1545"/>
    <w:lsdException w:name="Grid Table Light" w:uiPriority="1432"/>
    <w:lsdException w:name="Grid Table 1 Light" w:uiPriority="1576"/>
    <w:lsdException w:name="Grid Table 2" w:uiPriority="1577"/>
    <w:lsdException w:name="Grid Table 3" w:uiPriority="1584"/>
    <w:lsdException w:name="Grid Table 4" w:uiPriority="1585"/>
    <w:lsdException w:name="Grid Table 5 Dark" w:uiPriority="1634"/>
    <w:lsdException w:name="Grid Table 6 Colorful" w:uiPriority="1635"/>
    <w:lsdException w:name="Grid Table 7 Colorful" w:uiPriority="1906"/>
    <w:lsdException w:name="Grid Table 1 Light Accent 1" w:uiPriority="1576"/>
    <w:lsdException w:name="Grid Table 2 Accent 1" w:uiPriority="1577"/>
    <w:lsdException w:name="Grid Table 3 Accent 1" w:uiPriority="1584"/>
    <w:lsdException w:name="Grid Table 4 Accent 1" w:uiPriority="1585"/>
    <w:lsdException w:name="Grid Table 5 Dark Accent 1" w:uiPriority="1634"/>
    <w:lsdException w:name="Grid Table 6 Colorful Accent 1" w:uiPriority="1635"/>
    <w:lsdException w:name="Grid Table 7 Colorful Accent 1" w:uiPriority="1906"/>
    <w:lsdException w:name="Grid Table 1 Light Accent 2" w:uiPriority="1576"/>
    <w:lsdException w:name="Grid Table 2 Accent 2" w:uiPriority="1577"/>
    <w:lsdException w:name="Grid Table 3 Accent 2" w:uiPriority="1584"/>
    <w:lsdException w:name="Grid Table 4 Accent 2" w:uiPriority="1585"/>
    <w:lsdException w:name="Grid Table 5 Dark Accent 2" w:uiPriority="1634"/>
    <w:lsdException w:name="Grid Table 6 Colorful Accent 2" w:uiPriority="1635"/>
    <w:lsdException w:name="Grid Table 7 Colorful Accent 2" w:uiPriority="1906"/>
    <w:lsdException w:name="Grid Table 1 Light Accent 3" w:uiPriority="1576"/>
    <w:lsdException w:name="Grid Table 2 Accent 3" w:uiPriority="1577"/>
    <w:lsdException w:name="Grid Table 3 Accent 3" w:uiPriority="1584"/>
    <w:lsdException w:name="Grid Table 4 Accent 3" w:uiPriority="1585"/>
    <w:lsdException w:name="Grid Table 5 Dark Accent 3" w:uiPriority="1634"/>
    <w:lsdException w:name="Grid Table 6 Colorful Accent 3" w:uiPriority="1635"/>
    <w:lsdException w:name="Grid Table 7 Colorful Accent 3" w:uiPriority="1906"/>
    <w:lsdException w:name="Grid Table 1 Light Accent 4" w:uiPriority="1576"/>
    <w:lsdException w:name="Grid Table 2 Accent 4" w:uiPriority="1577"/>
    <w:lsdException w:name="Grid Table 3 Accent 4" w:uiPriority="1584"/>
    <w:lsdException w:name="Grid Table 4 Accent 4" w:uiPriority="1585"/>
    <w:lsdException w:name="Grid Table 5 Dark Accent 4" w:uiPriority="1634"/>
    <w:lsdException w:name="Grid Table 6 Colorful Accent 4" w:uiPriority="1635"/>
    <w:lsdException w:name="Grid Table 7 Colorful Accent 4" w:uiPriority="1906"/>
    <w:lsdException w:name="Grid Table 1 Light Accent 5" w:uiPriority="1576"/>
    <w:lsdException w:name="Grid Table 2 Accent 5" w:uiPriority="1577"/>
    <w:lsdException w:name="Grid Table 3 Accent 5" w:uiPriority="1584"/>
    <w:lsdException w:name="Grid Table 4 Accent 5" w:uiPriority="1585"/>
    <w:lsdException w:name="Grid Table 5 Dark Accent 5" w:uiPriority="1634"/>
    <w:lsdException w:name="Grid Table 6 Colorful Accent 5" w:uiPriority="1635"/>
    <w:lsdException w:name="Grid Table 7 Colorful Accent 5" w:uiPriority="1906"/>
    <w:lsdException w:name="Grid Table 1 Light Accent 6" w:uiPriority="1576"/>
    <w:lsdException w:name="Grid Table 2 Accent 6" w:uiPriority="1577"/>
    <w:lsdException w:name="Grid Table 3 Accent 6" w:uiPriority="1584"/>
    <w:lsdException w:name="Grid Table 4 Accent 6" w:uiPriority="1585"/>
    <w:lsdException w:name="Grid Table 5 Dark Accent 6" w:uiPriority="1634"/>
    <w:lsdException w:name="Grid Table 6 Colorful Accent 6" w:uiPriority="1635"/>
    <w:lsdException w:name="Grid Table 7 Colorful Accent 6" w:uiPriority="1906"/>
    <w:lsdException w:name="List Table 1 Light" w:uiPriority="1576"/>
    <w:lsdException w:name="List Table 2" w:uiPriority="1577"/>
    <w:lsdException w:name="List Table 3" w:uiPriority="1584"/>
    <w:lsdException w:name="List Table 4" w:uiPriority="1585"/>
    <w:lsdException w:name="List Table 5 Dark" w:uiPriority="1634"/>
    <w:lsdException w:name="List Table 6 Colorful" w:uiPriority="1635"/>
    <w:lsdException w:name="List Table 7 Colorful" w:uiPriority="1906"/>
    <w:lsdException w:name="List Table 1 Light Accent 1" w:uiPriority="1576"/>
    <w:lsdException w:name="List Table 2 Accent 1" w:uiPriority="1577"/>
    <w:lsdException w:name="List Table 3 Accent 1" w:uiPriority="1584"/>
    <w:lsdException w:name="List Table 4 Accent 1" w:uiPriority="1585"/>
    <w:lsdException w:name="List Table 5 Dark Accent 1" w:uiPriority="1634"/>
    <w:lsdException w:name="List Table 6 Colorful Accent 1" w:uiPriority="1635"/>
    <w:lsdException w:name="List Table 7 Colorful Accent 1" w:uiPriority="1906"/>
    <w:lsdException w:name="List Table 1 Light Accent 2" w:uiPriority="1576"/>
    <w:lsdException w:name="List Table 2 Accent 2" w:uiPriority="1577"/>
    <w:lsdException w:name="List Table 3 Accent 2" w:uiPriority="1584"/>
    <w:lsdException w:name="List Table 4 Accent 2" w:uiPriority="1585"/>
    <w:lsdException w:name="List Table 5 Dark Accent 2" w:uiPriority="1634"/>
    <w:lsdException w:name="List Table 6 Colorful Accent 2" w:uiPriority="1635"/>
    <w:lsdException w:name="List Table 7 Colorful Accent 2" w:uiPriority="1906"/>
    <w:lsdException w:name="List Table 1 Light Accent 3" w:uiPriority="1576"/>
    <w:lsdException w:name="List Table 2 Accent 3" w:uiPriority="1577"/>
    <w:lsdException w:name="List Table 3 Accent 3" w:uiPriority="1584"/>
    <w:lsdException w:name="List Table 4 Accent 3" w:uiPriority="1585"/>
    <w:lsdException w:name="List Table 5 Dark Accent 3" w:uiPriority="1634"/>
    <w:lsdException w:name="List Table 6 Colorful Accent 3" w:uiPriority="1635"/>
    <w:lsdException w:name="List Table 7 Colorful Accent 3" w:uiPriority="1906"/>
    <w:lsdException w:name="List Table 1 Light Accent 4" w:uiPriority="1576"/>
    <w:lsdException w:name="List Table 2 Accent 4" w:uiPriority="1577"/>
    <w:lsdException w:name="List Table 3 Accent 4" w:uiPriority="1584"/>
    <w:lsdException w:name="List Table 4 Accent 4" w:uiPriority="1585"/>
    <w:lsdException w:name="List Table 5 Dark Accent 4" w:uiPriority="1634"/>
    <w:lsdException w:name="List Table 6 Colorful Accent 4" w:uiPriority="1635"/>
    <w:lsdException w:name="List Table 7 Colorful Accent 4" w:uiPriority="1906"/>
    <w:lsdException w:name="List Table 1 Light Accent 5" w:uiPriority="1576"/>
    <w:lsdException w:name="List Table 2 Accent 5" w:uiPriority="1577"/>
    <w:lsdException w:name="List Table 3 Accent 5" w:uiPriority="1584"/>
    <w:lsdException w:name="List Table 4 Accent 5" w:uiPriority="1585"/>
    <w:lsdException w:name="List Table 5 Dark Accent 5" w:uiPriority="1634"/>
    <w:lsdException w:name="List Table 6 Colorful Accent 5" w:uiPriority="1635"/>
    <w:lsdException w:name="List Table 7 Colorful Accent 5" w:uiPriority="1906"/>
    <w:lsdException w:name="List Table 1 Light Accent 6" w:uiPriority="1576"/>
    <w:lsdException w:name="List Table 2 Accent 6" w:uiPriority="1577"/>
    <w:lsdException w:name="List Table 3 Accent 6" w:uiPriority="1584"/>
    <w:lsdException w:name="List Table 4 Accent 6" w:uiPriority="1585"/>
    <w:lsdException w:name="List Table 5 Dark Accent 6" w:uiPriority="1634"/>
    <w:lsdException w:name="List Table 6 Colorful Accent 6" w:uiPriority="1635"/>
    <w:lsdException w:name="List Table 7 Colorful Accent 6" w:uiPriority="1906"/>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바탕글"/>
    <w:basedOn w:val="a2"/>
    <w:pPr>
      <w:spacing w:after="0" w:line="384" w:lineRule="auto"/>
      <w:textAlignment w:val="baseline"/>
    </w:pPr>
    <w:rPr>
      <w:rFonts w:ascii="굴림" w:eastAsia="굴림" w:hAnsi="굴림" w:cs="굴림"/>
      <w:color w:val="000000"/>
      <w:szCs w:val="20"/>
      <w:kern w:val="0"/>
    </w:rPr>
  </w:style>
  <w:style w:type="paragraph" w:styleId="a1">
    <w:name w:val="List Paragraph"/>
    <w:uiPriority w:val="34"/>
    <w:basedOn w:val="a2"/>
    <w:qFormat/>
    <w:pPr>
      <w:ind w:leftChars="400" w:left="80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jimin</dc:creator>
  <cp:keywords/>
  <dc:description/>
  <cp:lastModifiedBy>jimin</cp:lastModifiedBy>
  <cp:revision>1</cp:revision>
  <dcterms:created xsi:type="dcterms:W3CDTF">2026-09-03T15:03:48Z</dcterms:created>
  <dcterms:modified xsi:type="dcterms:W3CDTF">2026-09-04T09:51:34Z</dcterms:modified>
  <cp:version>1200.0100.01</cp:version>
</cp:coreProperties>
</file>