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B0A1" w14:textId="77777777" w:rsidR="00294C5E" w:rsidRPr="0055357D" w:rsidRDefault="00294C5E" w:rsidP="0055357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NG"/>
          <w14:ligatures w14:val="none"/>
        </w:rPr>
      </w:pPr>
      <w:r w:rsidRPr="00294C5E">
        <w:rPr>
          <w:rFonts w:ascii="Georgia Pro" w:eastAsia="Times New Roman" w:hAnsi="Georgia Pro" w:cs="Times New Roman"/>
          <w:b/>
          <w:bCs/>
          <w:color w:val="000000"/>
          <w:kern w:val="36"/>
          <w:sz w:val="48"/>
          <w:szCs w:val="48"/>
          <w:lang w:eastAsia="en-NG"/>
          <w14:ligatures w14:val="none"/>
        </w:rPr>
        <w:t>Cybersecurity Audit Report</w:t>
      </w:r>
    </w:p>
    <w:p w14:paraId="7378B604" w14:textId="1FD05F2C" w:rsidR="00073611" w:rsidRPr="00294C5E" w:rsidRDefault="00073611" w:rsidP="0055357D">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lang w:eastAsia="en-NG"/>
          <w14:ligatures w14:val="none"/>
        </w:rPr>
      </w:pPr>
      <w:r>
        <w:rPr>
          <w:rFonts w:ascii="Georgia Pro" w:eastAsia="Times New Roman" w:hAnsi="Georgia Pro" w:cs="Times New Roman"/>
          <w:b/>
          <w:bCs/>
          <w:color w:val="000000"/>
          <w:kern w:val="0"/>
          <w:sz w:val="36"/>
          <w:szCs w:val="36"/>
          <w:lang w:eastAsia="en-NG"/>
          <w14:ligatures w14:val="none"/>
        </w:rPr>
        <w:t>O</w:t>
      </w:r>
      <w:r>
        <w:rPr>
          <w:rFonts w:ascii="Times New Roman" w:eastAsia="Times New Roman" w:hAnsi="Times New Roman" w:cs="Times New Roman"/>
          <w:b/>
          <w:bCs/>
          <w:color w:val="000000"/>
          <w:kern w:val="0"/>
          <w:sz w:val="36"/>
          <w:szCs w:val="36"/>
          <w:lang w:eastAsia="en-NG"/>
          <w14:ligatures w14:val="none"/>
        </w:rPr>
        <w:t>rganisation: Oil and Gas Free Zones Authority</w:t>
      </w:r>
    </w:p>
    <w:p w14:paraId="5A1411AA"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eastAsia="en-NG"/>
          <w14:ligatures w14:val="none"/>
        </w:rPr>
      </w:pPr>
      <w:r w:rsidRPr="00294C5E">
        <w:rPr>
          <w:rFonts w:ascii="Georgia Pro" w:eastAsia="Times New Roman" w:hAnsi="Georgia Pro" w:cs="Times New Roman"/>
          <w:b/>
          <w:bCs/>
          <w:color w:val="000000"/>
          <w:kern w:val="0"/>
          <w:sz w:val="36"/>
          <w:szCs w:val="36"/>
          <w:lang w:eastAsia="en-NG"/>
          <w14:ligatures w14:val="none"/>
        </w:rPr>
        <w:t>Executive Summary</w:t>
      </w:r>
    </w:p>
    <w:p w14:paraId="4EF6864A" w14:textId="3EF5847F" w:rsidR="00294C5E" w:rsidRPr="00294C5E"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 xml:space="preserve">The cybersecurity audit </w:t>
      </w:r>
      <w:proofErr w:type="gramStart"/>
      <w:r w:rsidRPr="00294C5E">
        <w:rPr>
          <w:rFonts w:ascii="Georgia Pro" w:eastAsia="Times New Roman" w:hAnsi="Georgia Pro" w:cs="Times New Roman"/>
          <w:color w:val="000000"/>
          <w:kern w:val="0"/>
          <w:sz w:val="27"/>
          <w:szCs w:val="27"/>
          <w:lang w:eastAsia="en-NG"/>
          <w14:ligatures w14:val="none"/>
        </w:rPr>
        <w:t>was conducted</w:t>
      </w:r>
      <w:proofErr w:type="gramEnd"/>
      <w:r w:rsidRPr="00294C5E">
        <w:rPr>
          <w:rFonts w:ascii="Georgia Pro" w:eastAsia="Times New Roman" w:hAnsi="Georgia Pro" w:cs="Times New Roman"/>
          <w:color w:val="000000"/>
          <w:kern w:val="0"/>
          <w:sz w:val="27"/>
          <w:szCs w:val="27"/>
          <w:lang w:eastAsia="en-NG"/>
          <w14:ligatures w14:val="none"/>
        </w:rPr>
        <w:t xml:space="preserve"> </w:t>
      </w:r>
      <w:r w:rsidR="00E24791">
        <w:rPr>
          <w:rFonts w:ascii="Georgia Pro" w:eastAsia="Times New Roman" w:hAnsi="Georgia Pro" w:cs="Times New Roman"/>
          <w:color w:val="000000"/>
          <w:kern w:val="0"/>
          <w:sz w:val="27"/>
          <w:szCs w:val="27"/>
          <w:lang w:eastAsia="en-NG"/>
          <w14:ligatures w14:val="none"/>
        </w:rPr>
        <w:t>i</w:t>
      </w:r>
      <w:r w:rsidR="00E24791">
        <w:rPr>
          <w:rFonts w:ascii="Times New Roman" w:eastAsia="Times New Roman" w:hAnsi="Times New Roman" w:cs="Times New Roman"/>
          <w:color w:val="000000"/>
          <w:kern w:val="0"/>
          <w:sz w:val="27"/>
          <w:szCs w:val="27"/>
          <w:lang w:eastAsia="en-NG"/>
          <w14:ligatures w14:val="none"/>
        </w:rPr>
        <w:t>n my role</w:t>
      </w:r>
      <w:r w:rsidR="00164328">
        <w:rPr>
          <w:rFonts w:ascii="Times New Roman" w:eastAsia="Times New Roman" w:hAnsi="Times New Roman" w:cs="Times New Roman"/>
          <w:color w:val="000000"/>
          <w:kern w:val="0"/>
          <w:sz w:val="27"/>
          <w:szCs w:val="27"/>
          <w:lang w:eastAsia="en-NG"/>
          <w14:ligatures w14:val="none"/>
        </w:rPr>
        <w:t xml:space="preserve"> as the Senior IT Engineer (Cloud/Cybersecurity) </w:t>
      </w:r>
      <w:r w:rsidR="00124646">
        <w:rPr>
          <w:rFonts w:ascii="Times New Roman" w:eastAsia="Times New Roman" w:hAnsi="Times New Roman" w:cs="Times New Roman"/>
          <w:color w:val="000000"/>
          <w:kern w:val="0"/>
          <w:sz w:val="27"/>
          <w:szCs w:val="27"/>
          <w:lang w:eastAsia="en-NG"/>
          <w14:ligatures w14:val="none"/>
        </w:rPr>
        <w:t>of the</w:t>
      </w:r>
      <w:r w:rsidR="00E9640B">
        <w:rPr>
          <w:rFonts w:ascii="Times New Roman" w:eastAsia="Times New Roman" w:hAnsi="Times New Roman" w:cs="Times New Roman"/>
          <w:color w:val="000000"/>
          <w:kern w:val="0"/>
          <w:sz w:val="27"/>
          <w:szCs w:val="27"/>
          <w:lang w:eastAsia="en-NG"/>
          <w14:ligatures w14:val="none"/>
        </w:rPr>
        <w:t xml:space="preserve"> </w:t>
      </w:r>
      <w:r w:rsidR="00164328">
        <w:rPr>
          <w:rFonts w:ascii="Times New Roman" w:eastAsia="Times New Roman" w:hAnsi="Times New Roman" w:cs="Times New Roman"/>
          <w:color w:val="000000"/>
          <w:kern w:val="0"/>
          <w:sz w:val="27"/>
          <w:szCs w:val="27"/>
          <w:lang w:eastAsia="en-NG"/>
          <w14:ligatures w14:val="none"/>
        </w:rPr>
        <w:t>Oil and Gas Free Zones Authority</w:t>
      </w:r>
      <w:r w:rsidR="003855F6">
        <w:rPr>
          <w:rFonts w:ascii="Times New Roman" w:eastAsia="Times New Roman" w:hAnsi="Times New Roman" w:cs="Times New Roman"/>
          <w:color w:val="000000"/>
          <w:kern w:val="0"/>
          <w:sz w:val="27"/>
          <w:szCs w:val="27"/>
          <w:lang w:eastAsia="en-NG"/>
          <w14:ligatures w14:val="none"/>
        </w:rPr>
        <w:t xml:space="preserve"> (OGFZA) </w:t>
      </w:r>
      <w:r w:rsidRPr="00294C5E">
        <w:rPr>
          <w:rFonts w:ascii="Georgia Pro" w:eastAsia="Times New Roman" w:hAnsi="Georgia Pro" w:cs="Times New Roman"/>
          <w:color w:val="000000"/>
          <w:kern w:val="0"/>
          <w:sz w:val="27"/>
          <w:szCs w:val="27"/>
          <w:lang w:eastAsia="en-NG"/>
          <w14:ligatures w14:val="none"/>
        </w:rPr>
        <w:t xml:space="preserve">to assess the effectiveness of the </w:t>
      </w:r>
      <w:r w:rsidR="003855F6">
        <w:rPr>
          <w:rFonts w:ascii="Georgia Pro" w:eastAsia="Times New Roman" w:hAnsi="Georgia Pro" w:cs="Times New Roman"/>
          <w:color w:val="000000"/>
          <w:kern w:val="0"/>
          <w:sz w:val="27"/>
          <w:szCs w:val="27"/>
          <w:lang w:eastAsia="en-NG"/>
          <w14:ligatures w14:val="none"/>
        </w:rPr>
        <w:t>A</w:t>
      </w:r>
      <w:r w:rsidR="003855F6">
        <w:rPr>
          <w:rFonts w:ascii="Times New Roman" w:eastAsia="Times New Roman" w:hAnsi="Times New Roman" w:cs="Times New Roman"/>
          <w:color w:val="000000"/>
          <w:kern w:val="0"/>
          <w:sz w:val="27"/>
          <w:szCs w:val="27"/>
          <w:lang w:eastAsia="en-NG"/>
          <w14:ligatures w14:val="none"/>
        </w:rPr>
        <w:t>uthority</w:t>
      </w:r>
      <w:r w:rsidRPr="00294C5E">
        <w:rPr>
          <w:rFonts w:ascii="Georgia Pro" w:eastAsia="Times New Roman" w:hAnsi="Georgia Pro" w:cs="Times New Roman"/>
          <w:color w:val="000000"/>
          <w:kern w:val="0"/>
          <w:sz w:val="27"/>
          <w:szCs w:val="27"/>
          <w:lang w:eastAsia="en-NG"/>
          <w14:ligatures w14:val="none"/>
        </w:rPr>
        <w:t xml:space="preserve"> </w:t>
      </w:r>
      <w:r w:rsidR="003855F6">
        <w:rPr>
          <w:rFonts w:ascii="Georgia Pro" w:eastAsia="Times New Roman" w:hAnsi="Georgia Pro" w:cs="Times New Roman"/>
          <w:color w:val="000000"/>
          <w:kern w:val="0"/>
          <w:sz w:val="27"/>
          <w:szCs w:val="27"/>
          <w:lang w:eastAsia="en-NG"/>
          <w14:ligatures w14:val="none"/>
        </w:rPr>
        <w:t>e</w:t>
      </w:r>
      <w:r w:rsidR="003855F6">
        <w:rPr>
          <w:rFonts w:ascii="Times New Roman" w:eastAsia="Times New Roman" w:hAnsi="Times New Roman" w:cs="Times New Roman"/>
          <w:color w:val="000000"/>
          <w:kern w:val="0"/>
          <w:sz w:val="27"/>
          <w:szCs w:val="27"/>
          <w:lang w:eastAsia="en-NG"/>
          <w14:ligatures w14:val="none"/>
        </w:rPr>
        <w:t>xisting</w:t>
      </w:r>
      <w:r w:rsidRPr="00294C5E">
        <w:rPr>
          <w:rFonts w:ascii="Georgia Pro" w:eastAsia="Times New Roman" w:hAnsi="Georgia Pro" w:cs="Times New Roman"/>
          <w:color w:val="000000"/>
          <w:kern w:val="0"/>
          <w:sz w:val="27"/>
          <w:szCs w:val="27"/>
          <w:lang w:eastAsia="en-NG"/>
          <w14:ligatures w14:val="none"/>
        </w:rPr>
        <w:t xml:space="preserve"> cybersecurity program and ensure that the measures required to improve the security posture are implemented. The audit </w:t>
      </w:r>
      <w:proofErr w:type="gramStart"/>
      <w:r w:rsidRPr="00294C5E">
        <w:rPr>
          <w:rFonts w:ascii="Georgia Pro" w:eastAsia="Times New Roman" w:hAnsi="Georgia Pro" w:cs="Times New Roman"/>
          <w:color w:val="000000"/>
          <w:kern w:val="0"/>
          <w:sz w:val="27"/>
          <w:szCs w:val="27"/>
          <w:lang w:eastAsia="en-NG"/>
          <w14:ligatures w14:val="none"/>
        </w:rPr>
        <w:t>was performed</w:t>
      </w:r>
      <w:proofErr w:type="gramEnd"/>
      <w:r w:rsidRPr="00294C5E">
        <w:rPr>
          <w:rFonts w:ascii="Georgia Pro" w:eastAsia="Times New Roman" w:hAnsi="Georgia Pro" w:cs="Times New Roman"/>
          <w:color w:val="000000"/>
          <w:kern w:val="0"/>
          <w:sz w:val="27"/>
          <w:szCs w:val="27"/>
          <w:lang w:eastAsia="en-NG"/>
          <w14:ligatures w14:val="none"/>
        </w:rPr>
        <w:t xml:space="preserve"> in accordance with the industry standards and regulations, including </w:t>
      </w:r>
      <w:r w:rsidRPr="00B7522F">
        <w:rPr>
          <w:rFonts w:ascii="Georgia Pro" w:eastAsia="Times New Roman" w:hAnsi="Georgia Pro" w:cs="Times New Roman"/>
          <w:color w:val="000000"/>
          <w:kern w:val="0"/>
          <w:sz w:val="27"/>
          <w:szCs w:val="27"/>
          <w:lang w:eastAsia="en-NG"/>
          <w14:ligatures w14:val="none"/>
        </w:rPr>
        <w:t xml:space="preserve">National Information Technology Development Agency’s Guideline for government MDAs </w:t>
      </w:r>
      <w:r w:rsidR="00124646" w:rsidRPr="00B7522F">
        <w:rPr>
          <w:rFonts w:ascii="Georgia Pro" w:eastAsia="Times New Roman" w:hAnsi="Georgia Pro" w:cs="Times New Roman"/>
          <w:color w:val="000000"/>
          <w:kern w:val="0"/>
          <w:sz w:val="27"/>
          <w:szCs w:val="27"/>
          <w:lang w:eastAsia="en-NG"/>
          <w14:ligatures w14:val="none"/>
        </w:rPr>
        <w:t xml:space="preserve">and </w:t>
      </w:r>
      <w:r w:rsidR="00124646">
        <w:rPr>
          <w:rFonts w:ascii="Georgia Pro" w:eastAsia="Times New Roman" w:hAnsi="Georgia Pro" w:cs="Times New Roman"/>
          <w:color w:val="000000"/>
          <w:kern w:val="0"/>
          <w:sz w:val="27"/>
          <w:szCs w:val="27"/>
          <w:lang w:eastAsia="en-NG"/>
          <w14:ligatures w14:val="none"/>
        </w:rPr>
        <w:t>the</w:t>
      </w:r>
      <w:r w:rsidR="00124646">
        <w:rPr>
          <w:rFonts w:ascii="Times New Roman" w:eastAsia="Times New Roman" w:hAnsi="Times New Roman" w:cs="Times New Roman"/>
          <w:color w:val="000000"/>
          <w:kern w:val="0"/>
          <w:sz w:val="27"/>
          <w:szCs w:val="27"/>
          <w:lang w:eastAsia="en-NG"/>
          <w14:ligatures w14:val="none"/>
        </w:rPr>
        <w:t xml:space="preserve"> </w:t>
      </w:r>
      <w:r w:rsidR="004B2790" w:rsidRPr="00B7522F">
        <w:rPr>
          <w:rFonts w:ascii="Georgia Pro" w:eastAsia="Times New Roman" w:hAnsi="Georgia Pro" w:cs="Times New Roman"/>
          <w:color w:val="000000"/>
          <w:kern w:val="0"/>
          <w:sz w:val="27"/>
          <w:szCs w:val="27"/>
          <w:lang w:eastAsia="en-NG"/>
          <w14:ligatures w14:val="none"/>
        </w:rPr>
        <w:t>National</w:t>
      </w:r>
      <w:r w:rsidRPr="00B7522F">
        <w:rPr>
          <w:rFonts w:ascii="Georgia Pro" w:eastAsia="Times New Roman" w:hAnsi="Georgia Pro" w:cs="Times New Roman"/>
          <w:color w:val="000000"/>
          <w:kern w:val="0"/>
          <w:sz w:val="27"/>
          <w:szCs w:val="27"/>
          <w:lang w:eastAsia="en-NG"/>
          <w14:ligatures w14:val="none"/>
        </w:rPr>
        <w:t xml:space="preserve"> Data Protection Bill (NDPB) Regulation.</w:t>
      </w:r>
    </w:p>
    <w:p w14:paraId="628AB56C"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val="en-GB" w:eastAsia="en-NG"/>
          <w14:ligatures w14:val="none"/>
        </w:rPr>
      </w:pPr>
      <w:r w:rsidRPr="00294C5E">
        <w:rPr>
          <w:rFonts w:ascii="Georgia Pro" w:eastAsia="Times New Roman" w:hAnsi="Georgia Pro" w:cs="Times New Roman"/>
          <w:b/>
          <w:bCs/>
          <w:color w:val="000000"/>
          <w:kern w:val="0"/>
          <w:sz w:val="36"/>
          <w:szCs w:val="36"/>
          <w:lang w:eastAsia="en-NG"/>
          <w14:ligatures w14:val="none"/>
        </w:rPr>
        <w:t>Scope</w:t>
      </w:r>
    </w:p>
    <w:p w14:paraId="7E5EE9B1" w14:textId="77777777" w:rsidR="00294C5E" w:rsidRPr="00294C5E"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The audit covered the following areas of the organization’s security program:</w:t>
      </w:r>
    </w:p>
    <w:p w14:paraId="1A381600"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Data security practices</w:t>
      </w:r>
    </w:p>
    <w:p w14:paraId="74B0CAA6"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Software and hardware performance</w:t>
      </w:r>
    </w:p>
    <w:p w14:paraId="3D5B3B8A"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Regulatory and legal compliance status</w:t>
      </w:r>
    </w:p>
    <w:p w14:paraId="7007F313"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Vulnerabilities affecting the ecosystem</w:t>
      </w:r>
    </w:p>
    <w:p w14:paraId="7C0506DA"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Effectiveness of existing security policies and procedures</w:t>
      </w:r>
    </w:p>
    <w:p w14:paraId="67E4C936" w14:textId="77777777" w:rsidR="00294C5E" w:rsidRPr="00294C5E" w:rsidRDefault="00294C5E" w:rsidP="0055357D">
      <w:pPr>
        <w:numPr>
          <w:ilvl w:val="0"/>
          <w:numId w:val="1"/>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The presence of internal and external threats</w:t>
      </w:r>
    </w:p>
    <w:p w14:paraId="4F080BBC"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eastAsia="en-NG"/>
          <w14:ligatures w14:val="none"/>
        </w:rPr>
      </w:pPr>
      <w:r w:rsidRPr="00294C5E">
        <w:rPr>
          <w:rFonts w:ascii="Georgia Pro" w:eastAsia="Times New Roman" w:hAnsi="Georgia Pro" w:cs="Times New Roman"/>
          <w:b/>
          <w:bCs/>
          <w:color w:val="000000"/>
          <w:kern w:val="0"/>
          <w:sz w:val="36"/>
          <w:szCs w:val="36"/>
          <w:lang w:eastAsia="en-NG"/>
          <w14:ligatures w14:val="none"/>
        </w:rPr>
        <w:t>Methodology</w:t>
      </w:r>
    </w:p>
    <w:p w14:paraId="02B71374" w14:textId="77777777" w:rsidR="00294C5E" w:rsidRPr="00B7522F"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 xml:space="preserve">The audit </w:t>
      </w:r>
      <w:proofErr w:type="gramStart"/>
      <w:r w:rsidRPr="00294C5E">
        <w:rPr>
          <w:rFonts w:ascii="Georgia Pro" w:eastAsia="Times New Roman" w:hAnsi="Georgia Pro" w:cs="Times New Roman"/>
          <w:color w:val="000000"/>
          <w:kern w:val="0"/>
          <w:sz w:val="27"/>
          <w:szCs w:val="27"/>
          <w:lang w:eastAsia="en-NG"/>
          <w14:ligatures w14:val="none"/>
        </w:rPr>
        <w:t>was conducted</w:t>
      </w:r>
      <w:proofErr w:type="gramEnd"/>
      <w:r w:rsidRPr="00294C5E">
        <w:rPr>
          <w:rFonts w:ascii="Georgia Pro" w:eastAsia="Times New Roman" w:hAnsi="Georgia Pro" w:cs="Times New Roman"/>
          <w:color w:val="000000"/>
          <w:kern w:val="0"/>
          <w:sz w:val="27"/>
          <w:szCs w:val="27"/>
          <w:lang w:eastAsia="en-NG"/>
          <w14:ligatures w14:val="none"/>
        </w:rPr>
        <w:t xml:space="preserve"> using a combination of manual and automated techniques. The manual techniques included interviews with key personnel, review of policies and procedures, and physical inspections. The automated techniques included vulnerability scanning, penetration testing, and network security assessments.</w:t>
      </w:r>
    </w:p>
    <w:p w14:paraId="0EEF192A" w14:textId="77777777"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Data security practices</w:t>
      </w:r>
      <w:r w:rsidRPr="00B7522F">
        <w:rPr>
          <w:rFonts w:ascii="Georgia Pro" w:hAnsi="Georgia Pro"/>
          <w:color w:val="000000"/>
          <w:sz w:val="27"/>
          <w:szCs w:val="27"/>
        </w:rPr>
        <w:t xml:space="preserve">: This area </w:t>
      </w:r>
      <w:proofErr w:type="gramStart"/>
      <w:r w:rsidRPr="00B7522F">
        <w:rPr>
          <w:rFonts w:ascii="Georgia Pro" w:hAnsi="Georgia Pro"/>
          <w:color w:val="000000"/>
          <w:sz w:val="27"/>
          <w:szCs w:val="27"/>
        </w:rPr>
        <w:t>was assessed</w:t>
      </w:r>
      <w:proofErr w:type="gramEnd"/>
      <w:r w:rsidRPr="00B7522F">
        <w:rPr>
          <w:rFonts w:ascii="Georgia Pro" w:hAnsi="Georgia Pro"/>
          <w:color w:val="000000"/>
          <w:sz w:val="27"/>
          <w:szCs w:val="27"/>
        </w:rPr>
        <w:t xml:space="preserve"> by reviewing the organization’s data security policies and procedures, as well as conducting interviews with key personnel. The audit also included a review of the software and hardware performance to ensure that the data is </w:t>
      </w:r>
      <w:proofErr w:type="gramStart"/>
      <w:r w:rsidRPr="00B7522F">
        <w:rPr>
          <w:rFonts w:ascii="Georgia Pro" w:hAnsi="Georgia Pro"/>
          <w:color w:val="000000"/>
          <w:sz w:val="27"/>
          <w:szCs w:val="27"/>
        </w:rPr>
        <w:t>being stored</w:t>
      </w:r>
      <w:proofErr w:type="gramEnd"/>
      <w:r w:rsidRPr="00B7522F">
        <w:rPr>
          <w:rFonts w:ascii="Georgia Pro" w:hAnsi="Georgia Pro"/>
          <w:color w:val="000000"/>
          <w:sz w:val="27"/>
          <w:szCs w:val="27"/>
        </w:rPr>
        <w:t xml:space="preserve"> and transmitted securely.</w:t>
      </w:r>
    </w:p>
    <w:p w14:paraId="38538F17" w14:textId="77777777" w:rsidR="00864A0B" w:rsidRPr="00B7522F" w:rsidRDefault="00864A0B" w:rsidP="0055357D">
      <w:pPr>
        <w:pStyle w:val="NormalWeb"/>
        <w:ind w:left="720"/>
        <w:jc w:val="both"/>
        <w:rPr>
          <w:rFonts w:ascii="Georgia Pro" w:hAnsi="Georgia Pro"/>
          <w:color w:val="000000"/>
          <w:sz w:val="27"/>
          <w:szCs w:val="27"/>
        </w:rPr>
      </w:pPr>
    </w:p>
    <w:p w14:paraId="05A52472" w14:textId="77777777"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Software and hardware performance</w:t>
      </w:r>
      <w:r w:rsidRPr="00B7522F">
        <w:rPr>
          <w:rFonts w:ascii="Georgia Pro" w:hAnsi="Georgia Pro"/>
          <w:color w:val="000000"/>
          <w:sz w:val="27"/>
          <w:szCs w:val="27"/>
        </w:rPr>
        <w:t xml:space="preserve">: The audit used automated techniques such as vulnerability scanning, penetration testing, and </w:t>
      </w:r>
      <w:r w:rsidRPr="00B7522F">
        <w:rPr>
          <w:rFonts w:ascii="Georgia Pro" w:hAnsi="Georgia Pro"/>
          <w:color w:val="000000"/>
          <w:sz w:val="27"/>
          <w:szCs w:val="27"/>
        </w:rPr>
        <w:lastRenderedPageBreak/>
        <w:t>network security assessments to assess the software and hardware performance of the organization’s systems.</w:t>
      </w:r>
    </w:p>
    <w:p w14:paraId="1DEE9C48" w14:textId="77777777" w:rsidR="00864A0B" w:rsidRPr="00B7522F" w:rsidRDefault="00864A0B" w:rsidP="0055357D">
      <w:pPr>
        <w:pStyle w:val="ListParagraph"/>
        <w:jc w:val="both"/>
        <w:rPr>
          <w:rFonts w:ascii="Georgia Pro" w:hAnsi="Georgia Pro"/>
          <w:color w:val="000000"/>
          <w:sz w:val="27"/>
          <w:szCs w:val="27"/>
        </w:rPr>
      </w:pPr>
    </w:p>
    <w:p w14:paraId="75BE3B1C" w14:textId="77777777" w:rsidR="00864A0B" w:rsidRPr="00B7522F" w:rsidRDefault="00864A0B" w:rsidP="0055357D">
      <w:pPr>
        <w:pStyle w:val="NormalWeb"/>
        <w:ind w:left="720"/>
        <w:jc w:val="both"/>
        <w:rPr>
          <w:rFonts w:ascii="Georgia Pro" w:hAnsi="Georgia Pro"/>
          <w:color w:val="000000"/>
          <w:sz w:val="27"/>
          <w:szCs w:val="27"/>
        </w:rPr>
      </w:pPr>
    </w:p>
    <w:p w14:paraId="2B73E821" w14:textId="263D4661"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Regulatory and legal compliance status</w:t>
      </w:r>
      <w:r w:rsidRPr="00B7522F">
        <w:rPr>
          <w:rFonts w:ascii="Georgia Pro" w:hAnsi="Georgia Pro"/>
          <w:color w:val="000000"/>
          <w:sz w:val="27"/>
          <w:szCs w:val="27"/>
        </w:rPr>
        <w:t xml:space="preserve">: The audit assessed the organization’s compliance with industry standards and regulations such as </w:t>
      </w:r>
      <w:r w:rsidRPr="00B7522F">
        <w:rPr>
          <w:rFonts w:ascii="Georgia Pro" w:hAnsi="Georgia Pro"/>
          <w:color w:val="000000"/>
          <w:sz w:val="27"/>
          <w:szCs w:val="27"/>
          <w:lang w:val="en-GB"/>
        </w:rPr>
        <w:t>NITDA</w:t>
      </w:r>
      <w:r w:rsidR="001B3E39" w:rsidRPr="00B7522F">
        <w:rPr>
          <w:rFonts w:ascii="Georgia Pro" w:hAnsi="Georgia Pro"/>
          <w:color w:val="000000"/>
          <w:sz w:val="27"/>
          <w:szCs w:val="27"/>
          <w:lang w:val="en-GB"/>
        </w:rPr>
        <w:t xml:space="preserve">’s </w:t>
      </w:r>
      <w:r w:rsidR="001B3E39" w:rsidRPr="00B7522F">
        <w:rPr>
          <w:rFonts w:ascii="Georgia Pro" w:hAnsi="Georgia Pro"/>
          <w:color w:val="000000"/>
          <w:sz w:val="27"/>
          <w:szCs w:val="27"/>
        </w:rPr>
        <w:t>Guideline for government MDAs</w:t>
      </w:r>
      <w:r w:rsidR="001B3E39" w:rsidRPr="00B7522F">
        <w:rPr>
          <w:rFonts w:ascii="Georgia Pro" w:hAnsi="Georgia Pro"/>
          <w:color w:val="000000"/>
          <w:sz w:val="27"/>
          <w:szCs w:val="27"/>
          <w:lang w:val="en-GB"/>
        </w:rPr>
        <w:t xml:space="preserve"> and</w:t>
      </w:r>
      <w:r w:rsidRPr="00B7522F">
        <w:rPr>
          <w:rFonts w:ascii="Georgia Pro" w:hAnsi="Georgia Pro"/>
          <w:color w:val="000000"/>
          <w:sz w:val="27"/>
          <w:szCs w:val="27"/>
          <w:lang w:val="en-GB"/>
        </w:rPr>
        <w:t xml:space="preserve"> ND</w:t>
      </w:r>
      <w:r w:rsidR="00EC4C56" w:rsidRPr="00B7522F">
        <w:rPr>
          <w:rFonts w:ascii="Georgia Pro" w:hAnsi="Georgia Pro"/>
          <w:color w:val="000000"/>
          <w:sz w:val="27"/>
          <w:szCs w:val="27"/>
          <w:lang w:val="en-GB"/>
        </w:rPr>
        <w:t>PB</w:t>
      </w:r>
      <w:r w:rsidRPr="00B7522F">
        <w:rPr>
          <w:rFonts w:ascii="Georgia Pro" w:hAnsi="Georgia Pro"/>
          <w:color w:val="000000"/>
          <w:sz w:val="27"/>
          <w:szCs w:val="27"/>
        </w:rPr>
        <w:t xml:space="preserve">. This </w:t>
      </w:r>
      <w:proofErr w:type="gramStart"/>
      <w:r w:rsidRPr="00B7522F">
        <w:rPr>
          <w:rFonts w:ascii="Georgia Pro" w:hAnsi="Georgia Pro"/>
          <w:color w:val="000000"/>
          <w:sz w:val="27"/>
          <w:szCs w:val="27"/>
        </w:rPr>
        <w:t>was done</w:t>
      </w:r>
      <w:proofErr w:type="gramEnd"/>
      <w:r w:rsidRPr="00B7522F">
        <w:rPr>
          <w:rFonts w:ascii="Georgia Pro" w:hAnsi="Georgia Pro"/>
          <w:color w:val="000000"/>
          <w:sz w:val="27"/>
          <w:szCs w:val="27"/>
        </w:rPr>
        <w:t xml:space="preserve"> by reviewing the </w:t>
      </w:r>
      <w:r w:rsidR="001B3E39" w:rsidRPr="00B7522F">
        <w:rPr>
          <w:rFonts w:ascii="Georgia Pro" w:hAnsi="Georgia Pro"/>
          <w:color w:val="000000"/>
          <w:sz w:val="27"/>
          <w:szCs w:val="27"/>
          <w:lang w:val="en-GB"/>
        </w:rPr>
        <w:t>Authority’s</w:t>
      </w:r>
      <w:r w:rsidRPr="00B7522F">
        <w:rPr>
          <w:rFonts w:ascii="Georgia Pro" w:hAnsi="Georgia Pro"/>
          <w:color w:val="000000"/>
          <w:sz w:val="27"/>
          <w:szCs w:val="27"/>
        </w:rPr>
        <w:t xml:space="preserve"> policies and procedures, as well as conducting interviews with key personnel.</w:t>
      </w:r>
    </w:p>
    <w:p w14:paraId="7F43E08D" w14:textId="77777777" w:rsidR="00864A0B" w:rsidRPr="00B7522F" w:rsidRDefault="00864A0B" w:rsidP="0055357D">
      <w:pPr>
        <w:pStyle w:val="NormalWeb"/>
        <w:ind w:left="720"/>
        <w:jc w:val="both"/>
        <w:rPr>
          <w:rFonts w:ascii="Georgia Pro" w:hAnsi="Georgia Pro"/>
          <w:color w:val="000000"/>
          <w:sz w:val="27"/>
          <w:szCs w:val="27"/>
        </w:rPr>
      </w:pPr>
    </w:p>
    <w:p w14:paraId="189D151B" w14:textId="6E837720"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Vulnerabilities affecting the ecosystem</w:t>
      </w:r>
      <w:r w:rsidRPr="00B7522F">
        <w:rPr>
          <w:rFonts w:ascii="Georgia Pro" w:hAnsi="Georgia Pro"/>
          <w:color w:val="000000"/>
          <w:sz w:val="27"/>
          <w:szCs w:val="27"/>
        </w:rPr>
        <w:t xml:space="preserve">: The audit used automated techniques such as vulnerability scanning and penetration testing to identify vulnerabilities in the </w:t>
      </w:r>
      <w:r w:rsidR="00402346" w:rsidRPr="00B7522F">
        <w:rPr>
          <w:rFonts w:ascii="Georgia Pro" w:hAnsi="Georgia Pro"/>
          <w:color w:val="000000"/>
          <w:sz w:val="27"/>
          <w:szCs w:val="27"/>
          <w:lang w:val="en-GB"/>
        </w:rPr>
        <w:t>Authority’s</w:t>
      </w:r>
      <w:r w:rsidR="00402346" w:rsidRPr="00B7522F">
        <w:rPr>
          <w:rFonts w:ascii="Georgia Pro" w:hAnsi="Georgia Pro"/>
          <w:color w:val="000000"/>
          <w:sz w:val="27"/>
          <w:szCs w:val="27"/>
        </w:rPr>
        <w:t xml:space="preserve"> </w:t>
      </w:r>
      <w:r w:rsidRPr="00B7522F">
        <w:rPr>
          <w:rFonts w:ascii="Georgia Pro" w:hAnsi="Georgia Pro"/>
          <w:color w:val="000000"/>
          <w:sz w:val="27"/>
          <w:szCs w:val="27"/>
        </w:rPr>
        <w:t>systems.</w:t>
      </w:r>
    </w:p>
    <w:p w14:paraId="2FA6C943" w14:textId="77777777" w:rsidR="00864A0B" w:rsidRPr="00B7522F" w:rsidRDefault="00864A0B" w:rsidP="0055357D">
      <w:pPr>
        <w:pStyle w:val="NormalWeb"/>
        <w:jc w:val="both"/>
        <w:rPr>
          <w:rFonts w:ascii="Georgia Pro" w:hAnsi="Georgia Pro"/>
          <w:color w:val="000000"/>
          <w:sz w:val="27"/>
          <w:szCs w:val="27"/>
        </w:rPr>
      </w:pPr>
    </w:p>
    <w:p w14:paraId="5D3F5B7D" w14:textId="7F71FA30"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Effectiveness of existing security policies and procedures</w:t>
      </w:r>
      <w:r w:rsidRPr="00B7522F">
        <w:rPr>
          <w:rFonts w:ascii="Georgia Pro" w:hAnsi="Georgia Pro"/>
          <w:color w:val="000000"/>
          <w:sz w:val="27"/>
          <w:szCs w:val="27"/>
        </w:rPr>
        <w:t xml:space="preserve">: This area </w:t>
      </w:r>
      <w:proofErr w:type="gramStart"/>
      <w:r w:rsidRPr="00B7522F">
        <w:rPr>
          <w:rFonts w:ascii="Georgia Pro" w:hAnsi="Georgia Pro"/>
          <w:color w:val="000000"/>
          <w:sz w:val="27"/>
          <w:szCs w:val="27"/>
        </w:rPr>
        <w:t>was assessed</w:t>
      </w:r>
      <w:proofErr w:type="gramEnd"/>
      <w:r w:rsidRPr="00B7522F">
        <w:rPr>
          <w:rFonts w:ascii="Georgia Pro" w:hAnsi="Georgia Pro"/>
          <w:color w:val="000000"/>
          <w:sz w:val="27"/>
          <w:szCs w:val="27"/>
        </w:rPr>
        <w:t xml:space="preserve"> by reviewing the </w:t>
      </w:r>
      <w:r w:rsidR="00402346" w:rsidRPr="00B7522F">
        <w:rPr>
          <w:rFonts w:ascii="Georgia Pro" w:hAnsi="Georgia Pro"/>
          <w:color w:val="000000"/>
          <w:sz w:val="27"/>
          <w:szCs w:val="27"/>
          <w:lang w:val="en-GB"/>
        </w:rPr>
        <w:t>Authority’s</w:t>
      </w:r>
      <w:r w:rsidRPr="00B7522F">
        <w:rPr>
          <w:rFonts w:ascii="Georgia Pro" w:hAnsi="Georgia Pro"/>
          <w:color w:val="000000"/>
          <w:sz w:val="27"/>
          <w:szCs w:val="27"/>
        </w:rPr>
        <w:t xml:space="preserve"> security policies and procedures, as well as conducting interviews with key personnel.</w:t>
      </w:r>
    </w:p>
    <w:p w14:paraId="269F537D" w14:textId="77777777" w:rsidR="00402346" w:rsidRPr="00B7522F" w:rsidRDefault="00402346" w:rsidP="0055357D">
      <w:pPr>
        <w:pStyle w:val="NormalWeb"/>
        <w:jc w:val="both"/>
        <w:rPr>
          <w:rFonts w:ascii="Georgia Pro" w:hAnsi="Georgia Pro"/>
          <w:color w:val="000000"/>
          <w:sz w:val="27"/>
          <w:szCs w:val="27"/>
        </w:rPr>
      </w:pPr>
    </w:p>
    <w:p w14:paraId="62A5AA77" w14:textId="77777777" w:rsidR="00AF32A0" w:rsidRPr="00B7522F" w:rsidRDefault="00AF32A0" w:rsidP="0055357D">
      <w:pPr>
        <w:pStyle w:val="NormalWeb"/>
        <w:numPr>
          <w:ilvl w:val="0"/>
          <w:numId w:val="4"/>
        </w:numPr>
        <w:jc w:val="both"/>
        <w:rPr>
          <w:rFonts w:ascii="Georgia Pro" w:hAnsi="Georgia Pro"/>
          <w:color w:val="000000"/>
          <w:sz w:val="27"/>
          <w:szCs w:val="27"/>
        </w:rPr>
      </w:pPr>
      <w:r w:rsidRPr="00B7522F">
        <w:rPr>
          <w:rStyle w:val="Strong"/>
          <w:rFonts w:ascii="Georgia Pro" w:eastAsiaTheme="majorEastAsia" w:hAnsi="Georgia Pro"/>
          <w:color w:val="000000"/>
          <w:sz w:val="27"/>
          <w:szCs w:val="27"/>
        </w:rPr>
        <w:t>The presence of internal and external threats</w:t>
      </w:r>
      <w:r w:rsidRPr="00B7522F">
        <w:rPr>
          <w:rFonts w:ascii="Georgia Pro" w:hAnsi="Georgia Pro"/>
          <w:color w:val="000000"/>
          <w:sz w:val="27"/>
          <w:szCs w:val="27"/>
        </w:rPr>
        <w:t>: The audit used automated techniques such as network security assessments to identify the presence of internal and external threats.</w:t>
      </w:r>
    </w:p>
    <w:p w14:paraId="4471E8AF"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eastAsia="en-NG"/>
          <w14:ligatures w14:val="none"/>
        </w:rPr>
      </w:pPr>
      <w:r w:rsidRPr="00294C5E">
        <w:rPr>
          <w:rFonts w:ascii="Georgia Pro" w:eastAsia="Times New Roman" w:hAnsi="Georgia Pro" w:cs="Times New Roman"/>
          <w:b/>
          <w:bCs/>
          <w:color w:val="000000"/>
          <w:kern w:val="0"/>
          <w:sz w:val="36"/>
          <w:szCs w:val="36"/>
          <w:lang w:eastAsia="en-NG"/>
          <w14:ligatures w14:val="none"/>
        </w:rPr>
        <w:t>Findings</w:t>
      </w:r>
    </w:p>
    <w:p w14:paraId="60F86D79" w14:textId="438B69C7" w:rsidR="00294C5E" w:rsidRPr="00294C5E"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 xml:space="preserve">The audit revealed that the </w:t>
      </w:r>
      <w:r w:rsidR="00402346" w:rsidRPr="00B7522F">
        <w:rPr>
          <w:rFonts w:ascii="Georgia Pro" w:hAnsi="Georgia Pro"/>
          <w:color w:val="000000"/>
          <w:sz w:val="27"/>
          <w:szCs w:val="27"/>
          <w:lang w:val="en-GB"/>
        </w:rPr>
        <w:t>Authority’s</w:t>
      </w:r>
      <w:r w:rsidR="00402346" w:rsidRPr="00B7522F">
        <w:rPr>
          <w:rFonts w:ascii="Georgia Pro" w:eastAsia="Times New Roman" w:hAnsi="Georgia Pro" w:cs="Times New Roman"/>
          <w:color w:val="000000"/>
          <w:kern w:val="0"/>
          <w:sz w:val="27"/>
          <w:szCs w:val="27"/>
          <w:lang w:eastAsia="en-NG"/>
          <w14:ligatures w14:val="none"/>
        </w:rPr>
        <w:t xml:space="preserve"> </w:t>
      </w:r>
      <w:r w:rsidRPr="00294C5E">
        <w:rPr>
          <w:rFonts w:ascii="Georgia Pro" w:eastAsia="Times New Roman" w:hAnsi="Georgia Pro" w:cs="Times New Roman"/>
          <w:color w:val="000000"/>
          <w:kern w:val="0"/>
          <w:sz w:val="27"/>
          <w:szCs w:val="27"/>
          <w:lang w:eastAsia="en-NG"/>
          <w14:ligatures w14:val="none"/>
        </w:rPr>
        <w:t xml:space="preserve">cybersecurity program is </w:t>
      </w:r>
      <w:r w:rsidR="00C038E7" w:rsidRPr="00B7522F">
        <w:rPr>
          <w:rFonts w:ascii="Georgia Pro" w:eastAsia="Times New Roman" w:hAnsi="Georgia Pro" w:cs="Times New Roman"/>
          <w:color w:val="000000"/>
          <w:kern w:val="0"/>
          <w:sz w:val="27"/>
          <w:szCs w:val="27"/>
          <w:lang w:eastAsia="en-NG"/>
          <w14:ligatures w14:val="none"/>
        </w:rPr>
        <w:t>in</w:t>
      </w:r>
      <w:r w:rsidRPr="00294C5E">
        <w:rPr>
          <w:rFonts w:ascii="Georgia Pro" w:eastAsia="Times New Roman" w:hAnsi="Georgia Pro" w:cs="Times New Roman"/>
          <w:color w:val="000000"/>
          <w:kern w:val="0"/>
          <w:sz w:val="27"/>
          <w:szCs w:val="27"/>
          <w:lang w:eastAsia="en-NG"/>
          <w14:ligatures w14:val="none"/>
        </w:rPr>
        <w:t xml:space="preserve">effective in managing cyber risks. </w:t>
      </w:r>
      <w:r w:rsidR="00862135" w:rsidRPr="00B7522F">
        <w:rPr>
          <w:rFonts w:ascii="Georgia Pro" w:eastAsia="Times New Roman" w:hAnsi="Georgia Pro" w:cs="Times New Roman"/>
          <w:color w:val="000000"/>
          <w:kern w:val="0"/>
          <w:sz w:val="27"/>
          <w:szCs w:val="27"/>
          <w:lang w:eastAsia="en-NG"/>
          <w14:ligatures w14:val="none"/>
        </w:rPr>
        <w:t xml:space="preserve">Fundamentally, the following issues were </w:t>
      </w:r>
      <w:r w:rsidR="00DE46F0">
        <w:rPr>
          <w:rFonts w:ascii="Georgia Pro" w:eastAsia="Times New Roman" w:hAnsi="Georgia Pro" w:cs="Times New Roman"/>
          <w:color w:val="000000"/>
          <w:kern w:val="0"/>
          <w:sz w:val="27"/>
          <w:szCs w:val="27"/>
          <w:lang w:eastAsia="en-NG"/>
          <w14:ligatures w14:val="none"/>
        </w:rPr>
        <w:t>p</w:t>
      </w:r>
      <w:r w:rsidR="00DE46F0">
        <w:rPr>
          <w:rFonts w:ascii="Times New Roman" w:eastAsia="Times New Roman" w:hAnsi="Times New Roman" w:cs="Times New Roman"/>
          <w:color w:val="000000"/>
          <w:kern w:val="0"/>
          <w:sz w:val="27"/>
          <w:szCs w:val="27"/>
          <w:lang w:eastAsia="en-NG"/>
          <w14:ligatures w14:val="none"/>
        </w:rPr>
        <w:t>rominent</w:t>
      </w:r>
      <w:r w:rsidR="00862135" w:rsidRPr="00B7522F">
        <w:rPr>
          <w:rFonts w:ascii="Georgia Pro" w:eastAsia="Times New Roman" w:hAnsi="Georgia Pro" w:cs="Times New Roman"/>
          <w:color w:val="000000"/>
          <w:kern w:val="0"/>
          <w:sz w:val="27"/>
          <w:szCs w:val="27"/>
          <w:lang w:eastAsia="en-NG"/>
          <w14:ligatures w14:val="none"/>
        </w:rPr>
        <w:t>:</w:t>
      </w:r>
    </w:p>
    <w:p w14:paraId="358C9B04" w14:textId="77777777" w:rsidR="00294C5E" w:rsidRPr="00294C5E" w:rsidRDefault="00294C5E" w:rsidP="0055357D">
      <w:pPr>
        <w:numPr>
          <w:ilvl w:val="0"/>
          <w:numId w:val="2"/>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Lack of awareness among employees about cybersecurity risks</w:t>
      </w:r>
    </w:p>
    <w:p w14:paraId="6E23BD0B" w14:textId="77777777" w:rsidR="00294C5E" w:rsidRPr="00294C5E" w:rsidRDefault="00294C5E" w:rsidP="0055357D">
      <w:pPr>
        <w:numPr>
          <w:ilvl w:val="0"/>
          <w:numId w:val="2"/>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Inadequate security controls for remote access</w:t>
      </w:r>
    </w:p>
    <w:p w14:paraId="6C1851F8" w14:textId="77777777" w:rsidR="00294C5E" w:rsidRPr="00294C5E" w:rsidRDefault="00294C5E" w:rsidP="0055357D">
      <w:pPr>
        <w:numPr>
          <w:ilvl w:val="0"/>
          <w:numId w:val="2"/>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Inadequate security controls for mobile devices</w:t>
      </w:r>
    </w:p>
    <w:p w14:paraId="7C0D8469" w14:textId="77777777" w:rsidR="00294C5E" w:rsidRPr="00294C5E" w:rsidRDefault="00294C5E" w:rsidP="0055357D">
      <w:pPr>
        <w:numPr>
          <w:ilvl w:val="0"/>
          <w:numId w:val="2"/>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Inadequate security controls for third-party vendors</w:t>
      </w:r>
    </w:p>
    <w:p w14:paraId="2D9DB0F3"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eastAsia="en-NG"/>
          <w14:ligatures w14:val="none"/>
        </w:rPr>
      </w:pPr>
      <w:r w:rsidRPr="00294C5E">
        <w:rPr>
          <w:rFonts w:ascii="Georgia Pro" w:eastAsia="Times New Roman" w:hAnsi="Georgia Pro" w:cs="Times New Roman"/>
          <w:b/>
          <w:bCs/>
          <w:color w:val="000000"/>
          <w:kern w:val="0"/>
          <w:sz w:val="36"/>
          <w:szCs w:val="36"/>
          <w:lang w:eastAsia="en-NG"/>
          <w14:ligatures w14:val="none"/>
        </w:rPr>
        <w:t>Recommendations</w:t>
      </w:r>
    </w:p>
    <w:p w14:paraId="159A170C" w14:textId="6FE76EA5" w:rsidR="00294C5E" w:rsidRPr="00294C5E"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 xml:space="preserve">Based on the findings of the audit, the following recommendations </w:t>
      </w:r>
      <w:proofErr w:type="gramStart"/>
      <w:r w:rsidR="00BA25DF" w:rsidRPr="00B7522F">
        <w:rPr>
          <w:rFonts w:ascii="Georgia Pro" w:eastAsia="Times New Roman" w:hAnsi="Georgia Pro" w:cs="Times New Roman"/>
          <w:color w:val="000000"/>
          <w:kern w:val="0"/>
          <w:sz w:val="27"/>
          <w:szCs w:val="27"/>
          <w:lang w:eastAsia="en-NG"/>
          <w14:ligatures w14:val="none"/>
        </w:rPr>
        <w:t>were</w:t>
      </w:r>
      <w:r w:rsidRPr="00294C5E">
        <w:rPr>
          <w:rFonts w:ascii="Georgia Pro" w:eastAsia="Times New Roman" w:hAnsi="Georgia Pro" w:cs="Times New Roman"/>
          <w:color w:val="000000"/>
          <w:kern w:val="0"/>
          <w:sz w:val="27"/>
          <w:szCs w:val="27"/>
          <w:lang w:eastAsia="en-NG"/>
          <w14:ligatures w14:val="none"/>
        </w:rPr>
        <w:t xml:space="preserve"> made</w:t>
      </w:r>
      <w:proofErr w:type="gramEnd"/>
      <w:r w:rsidRPr="00294C5E">
        <w:rPr>
          <w:rFonts w:ascii="Georgia Pro" w:eastAsia="Times New Roman" w:hAnsi="Georgia Pro" w:cs="Times New Roman"/>
          <w:color w:val="000000"/>
          <w:kern w:val="0"/>
          <w:sz w:val="27"/>
          <w:szCs w:val="27"/>
          <w:lang w:eastAsia="en-NG"/>
          <w14:ligatures w14:val="none"/>
        </w:rPr>
        <w:t>:</w:t>
      </w:r>
    </w:p>
    <w:p w14:paraId="5372E6BF" w14:textId="77777777" w:rsidR="00294C5E" w:rsidRPr="00294C5E" w:rsidRDefault="00294C5E" w:rsidP="0055357D">
      <w:pPr>
        <w:numPr>
          <w:ilvl w:val="0"/>
          <w:numId w:val="3"/>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lastRenderedPageBreak/>
        <w:t>Develop and implement a cybersecurity awareness training program for all employees</w:t>
      </w:r>
    </w:p>
    <w:p w14:paraId="7A0B20D9" w14:textId="77777777" w:rsidR="00294C5E" w:rsidRPr="00294C5E" w:rsidRDefault="00294C5E" w:rsidP="0055357D">
      <w:pPr>
        <w:numPr>
          <w:ilvl w:val="0"/>
          <w:numId w:val="3"/>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Implement two-factor authentication for remote access</w:t>
      </w:r>
    </w:p>
    <w:p w14:paraId="17F82184" w14:textId="77777777" w:rsidR="00294C5E" w:rsidRPr="00294C5E" w:rsidRDefault="00294C5E" w:rsidP="0055357D">
      <w:pPr>
        <w:numPr>
          <w:ilvl w:val="0"/>
          <w:numId w:val="3"/>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Implement mobile device management policies and procedures</w:t>
      </w:r>
    </w:p>
    <w:p w14:paraId="252A8206" w14:textId="77777777" w:rsidR="00294C5E" w:rsidRPr="00B7522F" w:rsidRDefault="00294C5E" w:rsidP="0055357D">
      <w:pPr>
        <w:numPr>
          <w:ilvl w:val="0"/>
          <w:numId w:val="3"/>
        </w:num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Implement vendor risk management policies and procedures</w:t>
      </w:r>
    </w:p>
    <w:p w14:paraId="6ACAD514" w14:textId="77777777" w:rsidR="00294C5E" w:rsidRPr="00294C5E" w:rsidRDefault="00294C5E" w:rsidP="0055357D">
      <w:pPr>
        <w:spacing w:before="100" w:beforeAutospacing="1" w:after="100" w:afterAutospacing="1" w:line="240" w:lineRule="auto"/>
        <w:jc w:val="both"/>
        <w:outlineLvl w:val="1"/>
        <w:rPr>
          <w:rFonts w:ascii="Georgia Pro" w:eastAsia="Times New Roman" w:hAnsi="Georgia Pro" w:cs="Times New Roman"/>
          <w:b/>
          <w:bCs/>
          <w:color w:val="000000"/>
          <w:kern w:val="0"/>
          <w:sz w:val="36"/>
          <w:szCs w:val="36"/>
          <w:lang w:eastAsia="en-NG"/>
          <w14:ligatures w14:val="none"/>
        </w:rPr>
      </w:pPr>
      <w:r w:rsidRPr="00294C5E">
        <w:rPr>
          <w:rFonts w:ascii="Georgia Pro" w:eastAsia="Times New Roman" w:hAnsi="Georgia Pro" w:cs="Times New Roman"/>
          <w:b/>
          <w:bCs/>
          <w:color w:val="000000"/>
          <w:kern w:val="0"/>
          <w:sz w:val="36"/>
          <w:szCs w:val="36"/>
          <w:lang w:eastAsia="en-NG"/>
          <w14:ligatures w14:val="none"/>
        </w:rPr>
        <w:t>Conclusion</w:t>
      </w:r>
    </w:p>
    <w:p w14:paraId="025D4340" w14:textId="0F4064E3" w:rsidR="00294C5E" w:rsidRPr="00294C5E" w:rsidRDefault="00294C5E" w:rsidP="0055357D">
      <w:pPr>
        <w:spacing w:before="100" w:beforeAutospacing="1" w:after="100" w:afterAutospacing="1" w:line="240" w:lineRule="auto"/>
        <w:jc w:val="both"/>
        <w:rPr>
          <w:rFonts w:ascii="Georgia Pro" w:eastAsia="Times New Roman" w:hAnsi="Georgia Pro" w:cs="Times New Roman"/>
          <w:color w:val="000000"/>
          <w:kern w:val="0"/>
          <w:sz w:val="27"/>
          <w:szCs w:val="27"/>
          <w:lang w:eastAsia="en-NG"/>
          <w14:ligatures w14:val="none"/>
        </w:rPr>
      </w:pPr>
      <w:r w:rsidRPr="00294C5E">
        <w:rPr>
          <w:rFonts w:ascii="Georgia Pro" w:eastAsia="Times New Roman" w:hAnsi="Georgia Pro" w:cs="Times New Roman"/>
          <w:color w:val="000000"/>
          <w:kern w:val="0"/>
          <w:sz w:val="27"/>
          <w:szCs w:val="27"/>
          <w:lang w:eastAsia="en-NG"/>
          <w14:ligatures w14:val="none"/>
        </w:rPr>
        <w:t xml:space="preserve">The cybersecurity audit provided valuable insights into the </w:t>
      </w:r>
      <w:r w:rsidR="00883D7A" w:rsidRPr="00B7522F">
        <w:rPr>
          <w:rFonts w:ascii="Georgia Pro" w:eastAsia="Times New Roman" w:hAnsi="Georgia Pro" w:cs="Times New Roman"/>
          <w:color w:val="000000"/>
          <w:kern w:val="0"/>
          <w:sz w:val="27"/>
          <w:szCs w:val="27"/>
          <w:lang w:eastAsia="en-NG"/>
          <w14:ligatures w14:val="none"/>
        </w:rPr>
        <w:t>Authority’s</w:t>
      </w:r>
      <w:r w:rsidRPr="00294C5E">
        <w:rPr>
          <w:rFonts w:ascii="Georgia Pro" w:eastAsia="Times New Roman" w:hAnsi="Georgia Pro" w:cs="Times New Roman"/>
          <w:color w:val="000000"/>
          <w:kern w:val="0"/>
          <w:sz w:val="27"/>
          <w:szCs w:val="27"/>
          <w:lang w:eastAsia="en-NG"/>
          <w14:ligatures w14:val="none"/>
        </w:rPr>
        <w:t xml:space="preserve"> cybersecurity program and identified areas that required improvement. The recommendations made in this report help</w:t>
      </w:r>
      <w:r w:rsidR="00883D7A" w:rsidRPr="00B7522F">
        <w:rPr>
          <w:rFonts w:ascii="Georgia Pro" w:eastAsia="Times New Roman" w:hAnsi="Georgia Pro" w:cs="Times New Roman"/>
          <w:color w:val="000000"/>
          <w:kern w:val="0"/>
          <w:sz w:val="27"/>
          <w:szCs w:val="27"/>
          <w:lang w:eastAsia="en-NG"/>
          <w14:ligatures w14:val="none"/>
        </w:rPr>
        <w:t>ed</w:t>
      </w:r>
      <w:r w:rsidRPr="00294C5E">
        <w:rPr>
          <w:rFonts w:ascii="Georgia Pro" w:eastAsia="Times New Roman" w:hAnsi="Georgia Pro" w:cs="Times New Roman"/>
          <w:color w:val="000000"/>
          <w:kern w:val="0"/>
          <w:sz w:val="27"/>
          <w:szCs w:val="27"/>
          <w:lang w:eastAsia="en-NG"/>
          <w14:ligatures w14:val="none"/>
        </w:rPr>
        <w:t xml:space="preserve"> the </w:t>
      </w:r>
      <w:r w:rsidR="00B7522F" w:rsidRPr="00B7522F">
        <w:rPr>
          <w:rFonts w:ascii="Georgia Pro" w:eastAsia="Times New Roman" w:hAnsi="Georgia Pro" w:cs="Times New Roman"/>
          <w:color w:val="000000"/>
          <w:kern w:val="0"/>
          <w:sz w:val="27"/>
          <w:szCs w:val="27"/>
          <w:lang w:eastAsia="en-NG"/>
          <w14:ligatures w14:val="none"/>
        </w:rPr>
        <w:t>Oil and Gas Free Zones Authority</w:t>
      </w:r>
      <w:r w:rsidRPr="00294C5E">
        <w:rPr>
          <w:rFonts w:ascii="Georgia Pro" w:eastAsia="Times New Roman" w:hAnsi="Georgia Pro" w:cs="Times New Roman"/>
          <w:color w:val="000000"/>
          <w:kern w:val="0"/>
          <w:sz w:val="27"/>
          <w:szCs w:val="27"/>
          <w:lang w:eastAsia="en-NG"/>
          <w14:ligatures w14:val="none"/>
        </w:rPr>
        <w:t xml:space="preserve"> to improve its security posture and manage cyber risks effectively.</w:t>
      </w:r>
    </w:p>
    <w:p w14:paraId="75DB5C6A" w14:textId="77777777" w:rsidR="00922C8E" w:rsidRPr="00B7522F" w:rsidRDefault="00922C8E" w:rsidP="0055357D">
      <w:pPr>
        <w:jc w:val="both"/>
        <w:rPr>
          <w:rFonts w:ascii="Georgia Pro" w:hAnsi="Georgia Pro"/>
        </w:rPr>
      </w:pPr>
    </w:p>
    <w:sectPr w:rsidR="00922C8E" w:rsidRPr="00B7522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7742" w14:textId="77777777" w:rsidR="00931DD8" w:rsidRDefault="00931DD8" w:rsidP="00931DD8">
      <w:pPr>
        <w:spacing w:after="0" w:line="240" w:lineRule="auto"/>
      </w:pPr>
      <w:r>
        <w:separator/>
      </w:r>
    </w:p>
  </w:endnote>
  <w:endnote w:type="continuationSeparator" w:id="0">
    <w:p w14:paraId="0D1E373F" w14:textId="77777777" w:rsidR="00931DD8" w:rsidRDefault="00931DD8" w:rsidP="0093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w:panose1 w:val="02040502050405020303"/>
    <w:charset w:val="00"/>
    <w:family w:val="roman"/>
    <w:pitch w:val="variable"/>
    <w:sig w:usb0="800002AF" w:usb1="00000003"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2AE7" w14:textId="50EB7E52" w:rsidR="00931DD8" w:rsidRPr="00931DD8" w:rsidRDefault="00931DD8" w:rsidP="00931DD8">
    <w:pPr>
      <w:pStyle w:val="Footer"/>
      <w:jc w:val="right"/>
      <w:rPr>
        <w:rFonts w:ascii="Candara" w:hAnsi="Candara"/>
        <w:i/>
        <w:iCs/>
        <w:caps/>
        <w:sz w:val="20"/>
        <w:szCs w:val="20"/>
        <w:lang w:val="en-GB"/>
      </w:rPr>
    </w:pPr>
    <w:r w:rsidRPr="00931DD8">
      <w:rPr>
        <w:rFonts w:ascii="Candara" w:hAnsi="Candara"/>
        <w:i/>
        <w:iCs/>
        <w:caps/>
        <w:sz w:val="20"/>
        <w:szCs w:val="20"/>
        <w:lang w:val="en-GB"/>
      </w:rPr>
      <w:t>Prepared: Destiny Young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5E26" w14:textId="77777777" w:rsidR="00931DD8" w:rsidRDefault="00931DD8" w:rsidP="00931DD8">
      <w:pPr>
        <w:spacing w:after="0" w:line="240" w:lineRule="auto"/>
      </w:pPr>
      <w:r>
        <w:separator/>
      </w:r>
    </w:p>
  </w:footnote>
  <w:footnote w:type="continuationSeparator" w:id="0">
    <w:p w14:paraId="22F26F8D" w14:textId="77777777" w:rsidR="00931DD8" w:rsidRDefault="00931DD8" w:rsidP="00931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9D9"/>
    <w:multiLevelType w:val="multilevel"/>
    <w:tmpl w:val="4EF2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95EF0"/>
    <w:multiLevelType w:val="multilevel"/>
    <w:tmpl w:val="D32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C76A7"/>
    <w:multiLevelType w:val="multilevel"/>
    <w:tmpl w:val="8AA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22AC7"/>
    <w:multiLevelType w:val="multilevel"/>
    <w:tmpl w:val="A48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18545">
    <w:abstractNumId w:val="0"/>
  </w:num>
  <w:num w:numId="2" w16cid:durableId="1045986936">
    <w:abstractNumId w:val="3"/>
  </w:num>
  <w:num w:numId="3" w16cid:durableId="1446538029">
    <w:abstractNumId w:val="1"/>
  </w:num>
  <w:num w:numId="4" w16cid:durableId="51463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5E"/>
    <w:rsid w:val="00073611"/>
    <w:rsid w:val="000D673E"/>
    <w:rsid w:val="00124646"/>
    <w:rsid w:val="00164328"/>
    <w:rsid w:val="001B3E39"/>
    <w:rsid w:val="00294C5E"/>
    <w:rsid w:val="003855F6"/>
    <w:rsid w:val="00402346"/>
    <w:rsid w:val="004B2790"/>
    <w:rsid w:val="00537C89"/>
    <w:rsid w:val="0055357D"/>
    <w:rsid w:val="00766B4E"/>
    <w:rsid w:val="00862135"/>
    <w:rsid w:val="00864A0B"/>
    <w:rsid w:val="00883D7A"/>
    <w:rsid w:val="008E002A"/>
    <w:rsid w:val="00912F76"/>
    <w:rsid w:val="00922C8E"/>
    <w:rsid w:val="00931DD8"/>
    <w:rsid w:val="009D0912"/>
    <w:rsid w:val="00AF32A0"/>
    <w:rsid w:val="00B7522F"/>
    <w:rsid w:val="00BA25DF"/>
    <w:rsid w:val="00C038E7"/>
    <w:rsid w:val="00DE46F0"/>
    <w:rsid w:val="00E24791"/>
    <w:rsid w:val="00E9640B"/>
    <w:rsid w:val="00EC4C5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0DC0"/>
  <w15:chartTrackingRefBased/>
  <w15:docId w15:val="{AEC50E42-665A-4066-B6A2-8F5659B9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C5E"/>
    <w:rPr>
      <w:rFonts w:eastAsiaTheme="majorEastAsia" w:cstheme="majorBidi"/>
      <w:color w:val="272727" w:themeColor="text1" w:themeTint="D8"/>
    </w:rPr>
  </w:style>
  <w:style w:type="paragraph" w:styleId="Title">
    <w:name w:val="Title"/>
    <w:basedOn w:val="Normal"/>
    <w:next w:val="Normal"/>
    <w:link w:val="TitleChar"/>
    <w:uiPriority w:val="10"/>
    <w:qFormat/>
    <w:rsid w:val="002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294C5E"/>
    <w:rPr>
      <w:i/>
      <w:iCs/>
      <w:color w:val="404040" w:themeColor="text1" w:themeTint="BF"/>
    </w:rPr>
  </w:style>
  <w:style w:type="paragraph" w:styleId="ListParagraph">
    <w:name w:val="List Paragraph"/>
    <w:basedOn w:val="Normal"/>
    <w:uiPriority w:val="34"/>
    <w:qFormat/>
    <w:rsid w:val="00294C5E"/>
    <w:pPr>
      <w:ind w:left="720"/>
      <w:contextualSpacing/>
    </w:pPr>
  </w:style>
  <w:style w:type="character" w:styleId="IntenseEmphasis">
    <w:name w:val="Intense Emphasis"/>
    <w:basedOn w:val="DefaultParagraphFont"/>
    <w:uiPriority w:val="21"/>
    <w:qFormat/>
    <w:rsid w:val="00294C5E"/>
    <w:rPr>
      <w:i/>
      <w:iCs/>
      <w:color w:val="0F4761" w:themeColor="accent1" w:themeShade="BF"/>
    </w:rPr>
  </w:style>
  <w:style w:type="paragraph" w:styleId="IntenseQuote">
    <w:name w:val="Intense Quote"/>
    <w:basedOn w:val="Normal"/>
    <w:next w:val="Normal"/>
    <w:link w:val="IntenseQuoteChar"/>
    <w:uiPriority w:val="30"/>
    <w:qFormat/>
    <w:rsid w:val="0029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C5E"/>
    <w:rPr>
      <w:i/>
      <w:iCs/>
      <w:color w:val="0F4761" w:themeColor="accent1" w:themeShade="BF"/>
    </w:rPr>
  </w:style>
  <w:style w:type="character" w:styleId="IntenseReference">
    <w:name w:val="Intense Reference"/>
    <w:basedOn w:val="DefaultParagraphFont"/>
    <w:uiPriority w:val="32"/>
    <w:qFormat/>
    <w:rsid w:val="00294C5E"/>
    <w:rPr>
      <w:b/>
      <w:bCs/>
      <w:smallCaps/>
      <w:color w:val="0F4761" w:themeColor="accent1" w:themeShade="BF"/>
      <w:spacing w:val="5"/>
    </w:rPr>
  </w:style>
  <w:style w:type="paragraph" w:styleId="NormalWeb">
    <w:name w:val="Normal (Web)"/>
    <w:basedOn w:val="Normal"/>
    <w:uiPriority w:val="99"/>
    <w:unhideWhenUsed/>
    <w:rsid w:val="00294C5E"/>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294C5E"/>
    <w:rPr>
      <w:color w:val="0000FF"/>
      <w:u w:val="single"/>
    </w:rPr>
  </w:style>
  <w:style w:type="character" w:styleId="Strong">
    <w:name w:val="Strong"/>
    <w:basedOn w:val="DefaultParagraphFont"/>
    <w:uiPriority w:val="22"/>
    <w:qFormat/>
    <w:rsid w:val="00AF32A0"/>
    <w:rPr>
      <w:b/>
      <w:bCs/>
    </w:rPr>
  </w:style>
  <w:style w:type="paragraph" w:styleId="Header">
    <w:name w:val="header"/>
    <w:basedOn w:val="Normal"/>
    <w:link w:val="HeaderChar"/>
    <w:uiPriority w:val="99"/>
    <w:unhideWhenUsed/>
    <w:rsid w:val="00931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8"/>
  </w:style>
  <w:style w:type="paragraph" w:styleId="Footer">
    <w:name w:val="footer"/>
    <w:basedOn w:val="Normal"/>
    <w:link w:val="FooterChar"/>
    <w:uiPriority w:val="99"/>
    <w:unhideWhenUsed/>
    <w:rsid w:val="00931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821">
      <w:bodyDiv w:val="1"/>
      <w:marLeft w:val="0"/>
      <w:marRight w:val="0"/>
      <w:marTop w:val="0"/>
      <w:marBottom w:val="0"/>
      <w:divBdr>
        <w:top w:val="none" w:sz="0" w:space="0" w:color="auto"/>
        <w:left w:val="none" w:sz="0" w:space="0" w:color="auto"/>
        <w:bottom w:val="none" w:sz="0" w:space="0" w:color="auto"/>
        <w:right w:val="none" w:sz="0" w:space="0" w:color="auto"/>
      </w:divBdr>
      <w:divsChild>
        <w:div w:id="1902402184">
          <w:marLeft w:val="0"/>
          <w:marRight w:val="0"/>
          <w:marTop w:val="0"/>
          <w:marBottom w:val="0"/>
          <w:divBdr>
            <w:top w:val="none" w:sz="0" w:space="0" w:color="auto"/>
            <w:left w:val="none" w:sz="0" w:space="0" w:color="auto"/>
            <w:bottom w:val="none" w:sz="0" w:space="0" w:color="auto"/>
            <w:right w:val="none" w:sz="0" w:space="0" w:color="auto"/>
          </w:divBdr>
          <w:divsChild>
            <w:div w:id="191841428">
              <w:marLeft w:val="0"/>
              <w:marRight w:val="0"/>
              <w:marTop w:val="0"/>
              <w:marBottom w:val="0"/>
              <w:divBdr>
                <w:top w:val="none" w:sz="0" w:space="0" w:color="auto"/>
                <w:left w:val="none" w:sz="0" w:space="0" w:color="auto"/>
                <w:bottom w:val="none" w:sz="0" w:space="0" w:color="auto"/>
                <w:right w:val="none" w:sz="0" w:space="0" w:color="auto"/>
              </w:divBdr>
              <w:divsChild>
                <w:div w:id="1553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16">
      <w:bodyDiv w:val="1"/>
      <w:marLeft w:val="0"/>
      <w:marRight w:val="0"/>
      <w:marTop w:val="0"/>
      <w:marBottom w:val="0"/>
      <w:divBdr>
        <w:top w:val="none" w:sz="0" w:space="0" w:color="auto"/>
        <w:left w:val="none" w:sz="0" w:space="0" w:color="auto"/>
        <w:bottom w:val="none" w:sz="0" w:space="0" w:color="auto"/>
        <w:right w:val="none" w:sz="0" w:space="0" w:color="auto"/>
      </w:divBdr>
      <w:divsChild>
        <w:div w:id="1546210475">
          <w:marLeft w:val="0"/>
          <w:marRight w:val="0"/>
          <w:marTop w:val="0"/>
          <w:marBottom w:val="0"/>
          <w:divBdr>
            <w:top w:val="none" w:sz="0" w:space="0" w:color="auto"/>
            <w:left w:val="none" w:sz="0" w:space="0" w:color="auto"/>
            <w:bottom w:val="none" w:sz="0" w:space="0" w:color="auto"/>
            <w:right w:val="none" w:sz="0" w:space="0" w:color="auto"/>
          </w:divBdr>
          <w:divsChild>
            <w:div w:id="509637436">
              <w:marLeft w:val="0"/>
              <w:marRight w:val="0"/>
              <w:marTop w:val="0"/>
              <w:marBottom w:val="0"/>
              <w:divBdr>
                <w:top w:val="none" w:sz="0" w:space="0" w:color="auto"/>
                <w:left w:val="none" w:sz="0" w:space="0" w:color="auto"/>
                <w:bottom w:val="none" w:sz="0" w:space="0" w:color="auto"/>
                <w:right w:val="none" w:sz="0" w:space="0" w:color="auto"/>
              </w:divBdr>
              <w:divsChild>
                <w:div w:id="15004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Young</dc:creator>
  <cp:keywords/>
  <dc:description/>
  <cp:lastModifiedBy>Destiny Young</cp:lastModifiedBy>
  <cp:revision>2</cp:revision>
  <dcterms:created xsi:type="dcterms:W3CDTF">2024-01-09T09:00:00Z</dcterms:created>
  <dcterms:modified xsi:type="dcterms:W3CDTF">2024-01-09T09:00:00Z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2024-01-09T08:25:49Z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1f15227f-0ca9-4b8c-83a1-e163ba907e2d</vt:lpwstr>
  </property>
  <property fmtid="{D5CDD505-2E9C-101B-9397-08002B2CF9AE}" pid="7" name="MSIP_Label_defa4170-0d19-0005-0004-bc88714345d2_ActionId">
    <vt:lpwstr>0b82275f-bb09-49ab-bc9d-56690d3294ef</vt:lpwstr>
  </property>
  <property fmtid="{D5CDD505-2E9C-101B-9397-08002B2CF9AE}" pid="8" name="MSIP_Label_defa4170-0d19-0005-0004-bc88714345d2_ContentBits">
    <vt:lpwstr>0</vt:lpwstr>
  </property>
</Properties>
</file>