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445FF" w14:textId="77777777" w:rsidR="00EA1CB1" w:rsidRDefault="00EA1CB1" w:rsidP="00EA1CB1">
      <w:pPr>
        <w:spacing w:line="240" w:lineRule="auto"/>
        <w:jc w:val="center"/>
        <w:rPr>
          <w:rFonts w:ascii="Georgia Pro" w:eastAsia="Times New Roman" w:hAnsi="Georgia Pro" w:cs="Times New Roman"/>
          <w:b/>
          <w:bCs/>
          <w:color w:val="000000"/>
          <w:kern w:val="0"/>
          <w:sz w:val="48"/>
          <w:szCs w:val="48"/>
          <w:lang w:val="en-GB" w:eastAsia="en-NG"/>
          <w14:ligatures w14:val="none"/>
        </w:rPr>
      </w:pPr>
      <w:r w:rsidRPr="00EA1CB1">
        <w:rPr>
          <w:rFonts w:ascii="Georgia Pro" w:eastAsia="Times New Roman" w:hAnsi="Georgia Pro" w:cs="Times New Roman"/>
          <w:b/>
          <w:bCs/>
          <w:color w:val="000000"/>
          <w:kern w:val="0"/>
          <w:sz w:val="48"/>
          <w:szCs w:val="48"/>
          <w:lang w:eastAsia="en-NG"/>
          <w14:ligatures w14:val="none"/>
        </w:rPr>
        <w:t xml:space="preserve">Cybersecurity </w:t>
      </w:r>
      <w:r w:rsidRPr="00EA1CB1">
        <w:rPr>
          <w:rFonts w:ascii="Georgia Pro" w:eastAsia="Times New Roman" w:hAnsi="Georgia Pro" w:cs="Times New Roman"/>
          <w:b/>
          <w:bCs/>
          <w:color w:val="000000"/>
          <w:kern w:val="0"/>
          <w:sz w:val="48"/>
          <w:szCs w:val="48"/>
          <w:lang w:val="en-GB" w:eastAsia="en-NG"/>
          <w14:ligatures w14:val="none"/>
        </w:rPr>
        <w:t>Incident Handling</w:t>
      </w:r>
    </w:p>
    <w:p w14:paraId="228C0872" w14:textId="77777777" w:rsidR="00EA1CB1" w:rsidRPr="00EA1CB1" w:rsidRDefault="00EA1CB1" w:rsidP="00EA1CB1">
      <w:pPr>
        <w:spacing w:line="240" w:lineRule="auto"/>
        <w:jc w:val="center"/>
        <w:rPr>
          <w:rFonts w:ascii="Aptos" w:eastAsia="Times New Roman" w:hAnsi="Aptos" w:cs="Times New Roman"/>
          <w:kern w:val="0"/>
          <w:lang w:val="en-NG" w:eastAsia="en-NG"/>
          <w14:ligatures w14:val="none"/>
        </w:rPr>
      </w:pPr>
    </w:p>
    <w:p w14:paraId="2A6DF01A" w14:textId="77777777" w:rsidR="00EA1CB1" w:rsidRDefault="00EA1CB1" w:rsidP="00EA1CB1">
      <w:pPr>
        <w:spacing w:line="240" w:lineRule="auto"/>
        <w:jc w:val="both"/>
        <w:rPr>
          <w:rFonts w:ascii="Times New Roman" w:eastAsia="Times New Roman" w:hAnsi="Times New Roman" w:cs="Times New Roman"/>
          <w:b/>
          <w:bCs/>
          <w:color w:val="000000"/>
          <w:kern w:val="0"/>
          <w:sz w:val="36"/>
          <w:szCs w:val="36"/>
          <w:lang w:eastAsia="en-NG"/>
          <w14:ligatures w14:val="none"/>
        </w:rPr>
      </w:pPr>
      <w:r w:rsidRPr="00EA1CB1">
        <w:rPr>
          <w:rFonts w:ascii="Georgia Pro" w:eastAsia="Times New Roman" w:hAnsi="Georgia Pro" w:cs="Times New Roman"/>
          <w:b/>
          <w:bCs/>
          <w:color w:val="000000"/>
          <w:kern w:val="0"/>
          <w:sz w:val="36"/>
          <w:szCs w:val="36"/>
          <w:lang w:eastAsia="en-NG"/>
          <w14:ligatures w14:val="none"/>
        </w:rPr>
        <w:t>O</w:t>
      </w:r>
      <w:r w:rsidRPr="00EA1CB1">
        <w:rPr>
          <w:rFonts w:ascii="Times New Roman" w:eastAsia="Times New Roman" w:hAnsi="Times New Roman" w:cs="Times New Roman"/>
          <w:b/>
          <w:bCs/>
          <w:color w:val="000000"/>
          <w:kern w:val="0"/>
          <w:sz w:val="36"/>
          <w:szCs w:val="36"/>
          <w:lang w:eastAsia="en-NG"/>
          <w14:ligatures w14:val="none"/>
        </w:rPr>
        <w:t>rganisation: Oil and Gas Free Zones Authority</w:t>
      </w:r>
    </w:p>
    <w:p w14:paraId="5B3764BD" w14:textId="77777777" w:rsidR="00EA1CB1" w:rsidRPr="00EA1CB1" w:rsidRDefault="00EA1CB1" w:rsidP="00EA1CB1">
      <w:pPr>
        <w:spacing w:line="240" w:lineRule="auto"/>
        <w:jc w:val="both"/>
        <w:rPr>
          <w:rFonts w:ascii="Aptos" w:eastAsia="Times New Roman" w:hAnsi="Aptos" w:cs="Times New Roman"/>
          <w:kern w:val="0"/>
          <w:lang w:val="en-NG" w:eastAsia="en-NG"/>
          <w14:ligatures w14:val="none"/>
        </w:rPr>
      </w:pPr>
    </w:p>
    <w:p w14:paraId="56A0CC38" w14:textId="77777777" w:rsidR="00EA1CB1" w:rsidRDefault="00EA1CB1" w:rsidP="00EA1CB1">
      <w:pPr>
        <w:spacing w:line="240" w:lineRule="auto"/>
        <w:jc w:val="both"/>
        <w:rPr>
          <w:rFonts w:ascii="Georgia Pro" w:eastAsia="Times New Roman" w:hAnsi="Georgia Pro" w:cs="Times New Roman"/>
          <w:b/>
          <w:bCs/>
          <w:color w:val="000000"/>
          <w:kern w:val="0"/>
          <w:sz w:val="36"/>
          <w:szCs w:val="36"/>
          <w:lang w:val="en-GB" w:eastAsia="en-NG"/>
          <w14:ligatures w14:val="none"/>
        </w:rPr>
      </w:pPr>
      <w:r w:rsidRPr="00EA1CB1">
        <w:rPr>
          <w:rFonts w:ascii="Georgia Pro" w:eastAsia="Times New Roman" w:hAnsi="Georgia Pro" w:cs="Times New Roman"/>
          <w:b/>
          <w:bCs/>
          <w:color w:val="000000"/>
          <w:kern w:val="0"/>
          <w:sz w:val="36"/>
          <w:szCs w:val="36"/>
          <w:lang w:val="en-GB" w:eastAsia="en-NG"/>
          <w14:ligatures w14:val="none"/>
        </w:rPr>
        <w:t>Background</w:t>
      </w:r>
    </w:p>
    <w:p w14:paraId="38135BF6" w14:textId="77777777" w:rsidR="00EA1CB1" w:rsidRPr="00EA1CB1" w:rsidRDefault="00EA1CB1" w:rsidP="00EA1CB1">
      <w:pPr>
        <w:spacing w:line="240" w:lineRule="auto"/>
        <w:jc w:val="both"/>
        <w:rPr>
          <w:rFonts w:ascii="Aptos" w:eastAsia="Times New Roman" w:hAnsi="Aptos" w:cs="Times New Roman"/>
          <w:kern w:val="0"/>
          <w:lang w:val="en-NG" w:eastAsia="en-NG"/>
          <w14:ligatures w14:val="none"/>
        </w:rPr>
      </w:pPr>
    </w:p>
    <w:p w14:paraId="71C768B7" w14:textId="77777777" w:rsidR="00EA1CB1" w:rsidRPr="00EA1CB1" w:rsidRDefault="00EA1CB1" w:rsidP="00EA1CB1">
      <w:pPr>
        <w:spacing w:line="240" w:lineRule="auto"/>
        <w:jc w:val="both"/>
        <w:rPr>
          <w:rFonts w:ascii="Aptos" w:eastAsia="Times New Roman" w:hAnsi="Aptos" w:cs="Times New Roman"/>
          <w:kern w:val="0"/>
          <w:lang w:val="en-NG" w:eastAsia="en-NG"/>
          <w14:ligatures w14:val="none"/>
        </w:rPr>
      </w:pPr>
      <w:r w:rsidRPr="00EA1CB1">
        <w:rPr>
          <w:rFonts w:ascii="Georgia Pro" w:eastAsia="Times New Roman" w:hAnsi="Georgia Pro" w:cs="Times New Roman"/>
          <w:color w:val="000000"/>
          <w:kern w:val="0"/>
          <w:sz w:val="27"/>
          <w:szCs w:val="27"/>
          <w:lang w:val="en-GB" w:eastAsia="en-NG"/>
          <w14:ligatures w14:val="none"/>
        </w:rPr>
        <w:t>At about 2.00 PM on October 20, 2021, as the Senior IT Engineer (Cybersecurity/Cloud) in the Oil and Gas Free Zones Authority, during a routine inspection of security reports generated by the Advanced Threat Protection (ATP) systems, one of the security controls implemented as part of the organisation information security management systems (ISMS), spotted a report of suspicious exfiltration of a sensitive financial document. The ATP flagged a particular email with an attachment as being suspicious. The email which was sent from the Authority’s Financial Controller to an external email contained several company’s sensitive documents as attachments.  IT security team quickly reached out to the Financial Controller to inquire if he had sent such a mail. It was discovered he never sent nor authorised such communications. It was therefore established that there was a security breach within the company’s email system.</w:t>
      </w:r>
    </w:p>
    <w:p w14:paraId="0A0935A9" w14:textId="77777777" w:rsidR="00EA1CB1" w:rsidRPr="00EA1CB1" w:rsidRDefault="00EA1CB1" w:rsidP="00EA1CB1">
      <w:pPr>
        <w:spacing w:line="240" w:lineRule="auto"/>
        <w:jc w:val="both"/>
        <w:rPr>
          <w:rFonts w:ascii="Aptos" w:eastAsia="Times New Roman" w:hAnsi="Aptos" w:cs="Times New Roman"/>
          <w:kern w:val="0"/>
          <w:lang w:val="en-NG" w:eastAsia="en-NG"/>
          <w14:ligatures w14:val="none"/>
        </w:rPr>
      </w:pPr>
      <w:r w:rsidRPr="00EA1CB1">
        <w:rPr>
          <w:rFonts w:ascii="Georgia Pro" w:eastAsia="Times New Roman" w:hAnsi="Georgia Pro" w:cs="Times New Roman"/>
          <w:color w:val="000000"/>
          <w:kern w:val="0"/>
          <w:sz w:val="27"/>
          <w:szCs w:val="27"/>
          <w:lang w:eastAsia="en-NG"/>
          <w14:ligatures w14:val="none"/>
        </w:rPr>
        <w:t xml:space="preserve">Based on the background above, a security breach has occurred within the company's email system. As </w:t>
      </w:r>
      <w:r w:rsidRPr="00EA1CB1">
        <w:rPr>
          <w:rFonts w:ascii="Georgia Pro" w:eastAsia="Times New Roman" w:hAnsi="Georgia Pro" w:cs="Times New Roman"/>
          <w:color w:val="000000"/>
          <w:kern w:val="0"/>
          <w:sz w:val="27"/>
          <w:szCs w:val="27"/>
          <w:lang w:val="en-GB" w:eastAsia="en-NG"/>
          <w14:ligatures w14:val="none"/>
        </w:rPr>
        <w:t>part of the cybersecurity team</w:t>
      </w:r>
      <w:r w:rsidRPr="00EA1CB1">
        <w:rPr>
          <w:rFonts w:ascii="Georgia Pro" w:eastAsia="Times New Roman" w:hAnsi="Georgia Pro" w:cs="Times New Roman"/>
          <w:color w:val="000000"/>
          <w:kern w:val="0"/>
          <w:sz w:val="27"/>
          <w:szCs w:val="27"/>
          <w:lang w:eastAsia="en-NG"/>
          <w14:ligatures w14:val="none"/>
        </w:rPr>
        <w:t xml:space="preserve">, </w:t>
      </w:r>
      <w:r w:rsidRPr="00EA1CB1">
        <w:rPr>
          <w:rFonts w:ascii="Georgia Pro" w:eastAsia="Times New Roman" w:hAnsi="Georgia Pro" w:cs="Times New Roman"/>
          <w:color w:val="000000"/>
          <w:kern w:val="0"/>
          <w:sz w:val="27"/>
          <w:szCs w:val="27"/>
          <w:lang w:val="en-GB" w:eastAsia="en-NG"/>
          <w14:ligatures w14:val="none"/>
        </w:rPr>
        <w:t>we</w:t>
      </w:r>
      <w:r w:rsidRPr="00EA1CB1">
        <w:rPr>
          <w:rFonts w:ascii="Georgia Pro" w:eastAsia="Times New Roman" w:hAnsi="Georgia Pro" w:cs="Times New Roman"/>
          <w:color w:val="000000"/>
          <w:kern w:val="0"/>
          <w:sz w:val="27"/>
          <w:szCs w:val="27"/>
          <w:lang w:eastAsia="en-NG"/>
          <w14:ligatures w14:val="none"/>
        </w:rPr>
        <w:t xml:space="preserve"> would follow the guidelines provided by the National Institute of Standards and Technology (NIST) to </w:t>
      </w:r>
      <w:proofErr w:type="gramStart"/>
      <w:r w:rsidRPr="00EA1CB1">
        <w:rPr>
          <w:rFonts w:ascii="Georgia Pro" w:eastAsia="Times New Roman" w:hAnsi="Georgia Pro" w:cs="Times New Roman"/>
          <w:color w:val="000000"/>
          <w:kern w:val="0"/>
          <w:sz w:val="27"/>
          <w:szCs w:val="27"/>
          <w:lang w:eastAsia="en-NG"/>
          <w14:ligatures w14:val="none"/>
        </w:rPr>
        <w:t>handle</w:t>
      </w:r>
      <w:proofErr w:type="gramEnd"/>
      <w:r w:rsidRPr="00EA1CB1">
        <w:rPr>
          <w:rFonts w:ascii="Georgia Pro" w:eastAsia="Times New Roman" w:hAnsi="Georgia Pro" w:cs="Times New Roman"/>
          <w:color w:val="000000"/>
          <w:kern w:val="0"/>
          <w:sz w:val="27"/>
          <w:szCs w:val="27"/>
          <w:lang w:eastAsia="en-NG"/>
          <w14:ligatures w14:val="none"/>
        </w:rPr>
        <w:t xml:space="preserve"> this incident.</w:t>
      </w:r>
    </w:p>
    <w:p w14:paraId="1E5C4D91" w14:textId="1E071808" w:rsidR="00EA1CB1" w:rsidRPr="00EA1CB1" w:rsidRDefault="00EA1CB1" w:rsidP="00EA1CB1">
      <w:pPr>
        <w:spacing w:line="240" w:lineRule="auto"/>
        <w:jc w:val="both"/>
        <w:rPr>
          <w:rFonts w:ascii="Aptos" w:eastAsia="Times New Roman" w:hAnsi="Aptos" w:cs="Times New Roman"/>
          <w:kern w:val="0"/>
          <w:lang w:val="en-NG" w:eastAsia="en-NG"/>
          <w14:ligatures w14:val="none"/>
        </w:rPr>
      </w:pPr>
      <w:r w:rsidRPr="00EA1CB1">
        <w:rPr>
          <w:rFonts w:ascii="Georgia Pro" w:eastAsia="Times New Roman" w:hAnsi="Georgia Pro" w:cs="Times New Roman"/>
          <w:color w:val="000000"/>
          <w:kern w:val="0"/>
          <w:sz w:val="27"/>
          <w:szCs w:val="27"/>
          <w:lang w:eastAsia="en-NG"/>
          <w14:ligatures w14:val="none"/>
        </w:rPr>
        <w:t xml:space="preserve">The NIST Computer Security Incident Handling Guide provides a comprehensive framework for handling computer security incidents. The guide is </w:t>
      </w:r>
      <w:proofErr w:type="spellStart"/>
      <w:r w:rsidRPr="00EA1CB1">
        <w:rPr>
          <w:rFonts w:ascii="Georgia Pro" w:eastAsia="Times New Roman" w:hAnsi="Georgia Pro" w:cs="Times New Roman"/>
          <w:color w:val="000000"/>
          <w:kern w:val="0"/>
          <w:sz w:val="27"/>
          <w:szCs w:val="27"/>
          <w:lang w:eastAsia="en-NG"/>
          <w14:ligatures w14:val="none"/>
        </w:rPr>
        <w:t>organi</w:t>
      </w:r>
      <w:proofErr w:type="spellEnd"/>
      <w:r w:rsidR="00840DAF">
        <w:rPr>
          <w:rFonts w:ascii="Georgia Pro" w:eastAsia="Times New Roman" w:hAnsi="Georgia Pro" w:cs="Times New Roman"/>
          <w:color w:val="000000"/>
          <w:kern w:val="0"/>
          <w:sz w:val="27"/>
          <w:szCs w:val="27"/>
          <w:lang w:val="en-GB" w:eastAsia="en-NG"/>
          <w14:ligatures w14:val="none"/>
        </w:rPr>
        <w:t>s</w:t>
      </w:r>
      <w:r w:rsidRPr="00EA1CB1">
        <w:rPr>
          <w:rFonts w:ascii="Georgia Pro" w:eastAsia="Times New Roman" w:hAnsi="Georgia Pro" w:cs="Times New Roman"/>
          <w:color w:val="000000"/>
          <w:kern w:val="0"/>
          <w:sz w:val="27"/>
          <w:szCs w:val="27"/>
          <w:lang w:eastAsia="en-NG"/>
          <w14:ligatures w14:val="none"/>
        </w:rPr>
        <w:t xml:space="preserve">ed into three phases: preparation, detection and analysis, and containment, eradication, and recovery. </w:t>
      </w:r>
    </w:p>
    <w:p w14:paraId="56187DDB" w14:textId="77777777" w:rsidR="00EA1CB1" w:rsidRPr="00EA1CB1" w:rsidRDefault="00EA1CB1" w:rsidP="00EA1CB1">
      <w:pPr>
        <w:spacing w:line="240" w:lineRule="auto"/>
        <w:jc w:val="both"/>
        <w:rPr>
          <w:rFonts w:ascii="Aptos" w:eastAsia="Times New Roman" w:hAnsi="Aptos" w:cs="Times New Roman"/>
          <w:kern w:val="0"/>
          <w:lang w:val="en-NG" w:eastAsia="en-NG"/>
          <w14:ligatures w14:val="none"/>
        </w:rPr>
      </w:pPr>
      <w:r w:rsidRPr="00EA1CB1">
        <w:rPr>
          <w:rFonts w:ascii="Georgia Pro" w:eastAsia="Times New Roman" w:hAnsi="Georgia Pro" w:cs="Times New Roman"/>
          <w:color w:val="000000"/>
          <w:kern w:val="0"/>
          <w:sz w:val="27"/>
          <w:szCs w:val="27"/>
          <w:lang w:eastAsia="en-NG"/>
          <w14:ligatures w14:val="none"/>
        </w:rPr>
        <w:t xml:space="preserve">From the background, the suspicious email </w:t>
      </w:r>
      <w:proofErr w:type="gramStart"/>
      <w:r w:rsidRPr="00EA1CB1">
        <w:rPr>
          <w:rFonts w:ascii="Georgia Pro" w:eastAsia="Times New Roman" w:hAnsi="Georgia Pro" w:cs="Times New Roman"/>
          <w:color w:val="000000"/>
          <w:kern w:val="0"/>
          <w:sz w:val="27"/>
          <w:szCs w:val="27"/>
          <w:lang w:eastAsia="en-NG"/>
          <w14:ligatures w14:val="none"/>
        </w:rPr>
        <w:t>was detected</w:t>
      </w:r>
      <w:proofErr w:type="gramEnd"/>
      <w:r w:rsidRPr="00EA1CB1">
        <w:rPr>
          <w:rFonts w:ascii="Georgia Pro" w:eastAsia="Times New Roman" w:hAnsi="Georgia Pro" w:cs="Times New Roman"/>
          <w:color w:val="000000"/>
          <w:kern w:val="0"/>
          <w:sz w:val="27"/>
          <w:szCs w:val="27"/>
          <w:lang w:eastAsia="en-NG"/>
          <w14:ligatures w14:val="none"/>
        </w:rPr>
        <w:t xml:space="preserve"> by the Advanced Threat Protection (ATP) system during a routine inspection of security reports. The email contained </w:t>
      </w:r>
      <w:proofErr w:type="gramStart"/>
      <w:r w:rsidRPr="00EA1CB1">
        <w:rPr>
          <w:rFonts w:ascii="Georgia Pro" w:eastAsia="Times New Roman" w:hAnsi="Georgia Pro" w:cs="Times New Roman"/>
          <w:color w:val="000000"/>
          <w:kern w:val="0"/>
          <w:sz w:val="27"/>
          <w:szCs w:val="27"/>
          <w:lang w:eastAsia="en-NG"/>
          <w14:ligatures w14:val="none"/>
        </w:rPr>
        <w:t>several</w:t>
      </w:r>
      <w:proofErr w:type="gramEnd"/>
      <w:r w:rsidRPr="00EA1CB1">
        <w:rPr>
          <w:rFonts w:ascii="Georgia Pro" w:eastAsia="Times New Roman" w:hAnsi="Georgia Pro" w:cs="Times New Roman"/>
          <w:color w:val="000000"/>
          <w:kern w:val="0"/>
          <w:sz w:val="27"/>
          <w:szCs w:val="27"/>
          <w:lang w:eastAsia="en-NG"/>
          <w14:ligatures w14:val="none"/>
        </w:rPr>
        <w:t xml:space="preserve"> sensitive documents and was sent from the Authority’s Financial Controller to an external email address. Upon investigation, it </w:t>
      </w:r>
      <w:proofErr w:type="gramStart"/>
      <w:r w:rsidRPr="00EA1CB1">
        <w:rPr>
          <w:rFonts w:ascii="Georgia Pro" w:eastAsia="Times New Roman" w:hAnsi="Georgia Pro" w:cs="Times New Roman"/>
          <w:color w:val="000000"/>
          <w:kern w:val="0"/>
          <w:sz w:val="27"/>
          <w:szCs w:val="27"/>
          <w:lang w:eastAsia="en-NG"/>
          <w14:ligatures w14:val="none"/>
        </w:rPr>
        <w:t>was discovered</w:t>
      </w:r>
      <w:proofErr w:type="gramEnd"/>
      <w:r w:rsidRPr="00EA1CB1">
        <w:rPr>
          <w:rFonts w:ascii="Georgia Pro" w:eastAsia="Times New Roman" w:hAnsi="Georgia Pro" w:cs="Times New Roman"/>
          <w:color w:val="000000"/>
          <w:kern w:val="0"/>
          <w:sz w:val="27"/>
          <w:szCs w:val="27"/>
          <w:lang w:eastAsia="en-NG"/>
          <w14:ligatures w14:val="none"/>
        </w:rPr>
        <w:t xml:space="preserve"> that the Financial Controller never sent nor authorized such communications. This indicates that a security breach has occurred within the company's email system.</w:t>
      </w:r>
    </w:p>
    <w:p w14:paraId="04A10DA8" w14:textId="77777777" w:rsidR="00EA1CB1" w:rsidRPr="00EA1CB1" w:rsidRDefault="00EA1CB1" w:rsidP="00EA1CB1">
      <w:pPr>
        <w:spacing w:line="240" w:lineRule="auto"/>
        <w:jc w:val="both"/>
        <w:rPr>
          <w:rFonts w:ascii="Aptos" w:eastAsia="Times New Roman" w:hAnsi="Aptos" w:cs="Times New Roman"/>
          <w:kern w:val="0"/>
          <w:lang w:val="en-NG" w:eastAsia="en-NG"/>
          <w14:ligatures w14:val="none"/>
        </w:rPr>
      </w:pPr>
      <w:r w:rsidRPr="00EA1CB1">
        <w:rPr>
          <w:rFonts w:ascii="Georgia Pro" w:eastAsia="Times New Roman" w:hAnsi="Georgia Pro" w:cs="Times New Roman"/>
          <w:color w:val="000000"/>
          <w:kern w:val="0"/>
          <w:sz w:val="27"/>
          <w:szCs w:val="27"/>
          <w:lang w:eastAsia="en-NG"/>
          <w14:ligatures w14:val="none"/>
        </w:rPr>
        <w:t xml:space="preserve">To manage this incident, </w:t>
      </w:r>
      <w:r w:rsidRPr="00EA1CB1">
        <w:rPr>
          <w:rFonts w:ascii="Georgia Pro" w:eastAsia="Times New Roman" w:hAnsi="Georgia Pro" w:cs="Times New Roman"/>
          <w:color w:val="000000"/>
          <w:kern w:val="0"/>
          <w:sz w:val="27"/>
          <w:szCs w:val="27"/>
          <w:lang w:val="en-GB" w:eastAsia="en-NG"/>
          <w14:ligatures w14:val="none"/>
        </w:rPr>
        <w:t>The IT security team</w:t>
      </w:r>
      <w:r w:rsidRPr="00EA1CB1">
        <w:rPr>
          <w:rFonts w:ascii="Georgia Pro" w:eastAsia="Times New Roman" w:hAnsi="Georgia Pro" w:cs="Times New Roman"/>
          <w:color w:val="000000"/>
          <w:kern w:val="0"/>
          <w:sz w:val="27"/>
          <w:szCs w:val="27"/>
          <w:lang w:eastAsia="en-NG"/>
          <w14:ligatures w14:val="none"/>
        </w:rPr>
        <w:t xml:space="preserve"> would follow the NIST incident handling process </w:t>
      </w:r>
      <w:r w:rsidRPr="00EA1CB1">
        <w:rPr>
          <w:rFonts w:ascii="Georgia Pro" w:eastAsia="Times New Roman" w:hAnsi="Georgia Pro" w:cs="Times New Roman"/>
          <w:color w:val="000000"/>
          <w:kern w:val="0"/>
          <w:sz w:val="27"/>
          <w:szCs w:val="27"/>
          <w:lang w:val="en-GB" w:eastAsia="en-NG"/>
          <w14:ligatures w14:val="none"/>
        </w:rPr>
        <w:t>put in place</w:t>
      </w:r>
      <w:r w:rsidRPr="00EA1CB1">
        <w:rPr>
          <w:rFonts w:ascii="Georgia Pro" w:eastAsia="Times New Roman" w:hAnsi="Georgia Pro" w:cs="Times New Roman"/>
          <w:color w:val="000000"/>
          <w:kern w:val="0"/>
          <w:sz w:val="27"/>
          <w:szCs w:val="27"/>
          <w:lang w:eastAsia="en-NG"/>
          <w14:ligatures w14:val="none"/>
        </w:rPr>
        <w:t>:</w:t>
      </w:r>
    </w:p>
    <w:p w14:paraId="3195AA5E" w14:textId="77777777" w:rsidR="00EA1CB1" w:rsidRPr="00EA1CB1" w:rsidRDefault="00EA1CB1" w:rsidP="00EA1CB1">
      <w:pPr>
        <w:spacing w:before="100" w:beforeAutospacing="1" w:after="100" w:afterAutospacing="1" w:line="240" w:lineRule="auto"/>
        <w:ind w:left="720"/>
        <w:jc w:val="both"/>
        <w:rPr>
          <w:rFonts w:ascii="Times New Roman" w:eastAsia="Times New Roman" w:hAnsi="Times New Roman" w:cs="Times New Roman"/>
          <w:kern w:val="0"/>
          <w:sz w:val="24"/>
          <w:szCs w:val="24"/>
          <w:lang w:val="en-NG" w:eastAsia="en-NG"/>
          <w14:ligatures w14:val="none"/>
        </w:rPr>
      </w:pPr>
      <w:r w:rsidRPr="00EA1CB1">
        <w:rPr>
          <w:rFonts w:ascii="Georgia Pro" w:eastAsia="Times New Roman" w:hAnsi="Georgia Pro" w:cs="Times New Roman"/>
          <w:color w:val="000000"/>
          <w:kern w:val="0"/>
          <w:sz w:val="27"/>
          <w:szCs w:val="27"/>
          <w:lang w:eastAsia="en-NG"/>
          <w14:ligatures w14:val="none"/>
        </w:rPr>
        <w:t xml:space="preserve">1. Preparation: Establish an incident response team and develop an incident response plan. </w:t>
      </w:r>
      <w:r w:rsidRPr="00EA1CB1">
        <w:rPr>
          <w:rFonts w:ascii="Georgia Pro" w:eastAsia="Times New Roman" w:hAnsi="Georgia Pro" w:cs="Times New Roman"/>
          <w:color w:val="000000"/>
          <w:kern w:val="0"/>
          <w:sz w:val="27"/>
          <w:szCs w:val="27"/>
          <w:lang w:val="en-GB" w:eastAsia="en-NG"/>
          <w14:ligatures w14:val="none"/>
        </w:rPr>
        <w:t>I led the security team</w:t>
      </w:r>
      <w:r w:rsidRPr="00EA1CB1">
        <w:rPr>
          <w:rFonts w:ascii="Georgia Pro" w:eastAsia="Times New Roman" w:hAnsi="Georgia Pro" w:cs="Times New Roman"/>
          <w:color w:val="000000"/>
          <w:kern w:val="0"/>
          <w:sz w:val="27"/>
          <w:szCs w:val="27"/>
          <w:lang w:eastAsia="en-NG"/>
          <w14:ligatures w14:val="none"/>
        </w:rPr>
        <w:t xml:space="preserve">. The incident response </w:t>
      </w:r>
      <w:r w:rsidRPr="00EA1CB1">
        <w:rPr>
          <w:rFonts w:ascii="Georgia Pro" w:eastAsia="Times New Roman" w:hAnsi="Georgia Pro" w:cs="Times New Roman"/>
          <w:color w:val="000000"/>
          <w:kern w:val="0"/>
          <w:sz w:val="27"/>
          <w:szCs w:val="27"/>
          <w:lang w:eastAsia="en-NG"/>
          <w14:ligatures w14:val="none"/>
        </w:rPr>
        <w:lastRenderedPageBreak/>
        <w:t xml:space="preserve">plan should outline the procedures to </w:t>
      </w:r>
      <w:proofErr w:type="gramStart"/>
      <w:r w:rsidRPr="00EA1CB1">
        <w:rPr>
          <w:rFonts w:ascii="Georgia Pro" w:eastAsia="Times New Roman" w:hAnsi="Georgia Pro" w:cs="Times New Roman"/>
          <w:color w:val="000000"/>
          <w:kern w:val="0"/>
          <w:sz w:val="27"/>
          <w:szCs w:val="27"/>
          <w:lang w:eastAsia="en-NG"/>
          <w14:ligatures w14:val="none"/>
        </w:rPr>
        <w:t>be followed</w:t>
      </w:r>
      <w:proofErr w:type="gramEnd"/>
      <w:r w:rsidRPr="00EA1CB1">
        <w:rPr>
          <w:rFonts w:ascii="Georgia Pro" w:eastAsia="Times New Roman" w:hAnsi="Georgia Pro" w:cs="Times New Roman"/>
          <w:color w:val="000000"/>
          <w:kern w:val="0"/>
          <w:sz w:val="27"/>
          <w:szCs w:val="27"/>
          <w:lang w:eastAsia="en-NG"/>
          <w14:ligatures w14:val="none"/>
        </w:rPr>
        <w:t xml:space="preserve"> in the event of a security incident.</w:t>
      </w:r>
    </w:p>
    <w:p w14:paraId="55B5A4CD" w14:textId="77777777" w:rsidR="00EA1CB1" w:rsidRPr="00EA1CB1" w:rsidRDefault="00EA1CB1" w:rsidP="00EA1CB1">
      <w:pPr>
        <w:spacing w:before="100" w:beforeAutospacing="1" w:after="100" w:afterAutospacing="1" w:line="240" w:lineRule="auto"/>
        <w:ind w:left="720"/>
        <w:jc w:val="both"/>
        <w:rPr>
          <w:rFonts w:ascii="Times New Roman" w:eastAsia="Times New Roman" w:hAnsi="Times New Roman" w:cs="Times New Roman"/>
          <w:kern w:val="0"/>
          <w:sz w:val="24"/>
          <w:szCs w:val="24"/>
          <w:lang w:val="en-NG" w:eastAsia="en-NG"/>
          <w14:ligatures w14:val="none"/>
        </w:rPr>
      </w:pPr>
      <w:r w:rsidRPr="00EA1CB1">
        <w:rPr>
          <w:rFonts w:ascii="Georgia Pro" w:eastAsia="Times New Roman" w:hAnsi="Georgia Pro" w:cs="Times New Roman"/>
          <w:color w:val="000000"/>
          <w:kern w:val="0"/>
          <w:sz w:val="27"/>
          <w:szCs w:val="27"/>
          <w:lang w:eastAsia="en-NG"/>
          <w14:ligatures w14:val="none"/>
        </w:rPr>
        <w:t xml:space="preserve">2. Detection and Analysis: </w:t>
      </w:r>
      <w:r w:rsidRPr="00EA1CB1">
        <w:rPr>
          <w:rFonts w:ascii="Georgia Pro" w:eastAsia="Times New Roman" w:hAnsi="Georgia Pro" w:cs="Times New Roman"/>
          <w:color w:val="000000"/>
          <w:kern w:val="0"/>
          <w:sz w:val="27"/>
          <w:szCs w:val="27"/>
          <w:lang w:val="en-GB" w:eastAsia="en-NG"/>
          <w14:ligatures w14:val="none"/>
        </w:rPr>
        <w:t xml:space="preserve">We collected </w:t>
      </w:r>
      <w:r w:rsidRPr="00EA1CB1">
        <w:rPr>
          <w:rFonts w:ascii="Georgia Pro" w:eastAsia="Times New Roman" w:hAnsi="Georgia Pro" w:cs="Times New Roman"/>
          <w:color w:val="000000"/>
          <w:kern w:val="0"/>
          <w:sz w:val="27"/>
          <w:szCs w:val="27"/>
          <w:lang w:eastAsia="en-NG"/>
          <w14:ligatures w14:val="none"/>
        </w:rPr>
        <w:t>and analyse</w:t>
      </w:r>
      <w:r w:rsidRPr="00EA1CB1">
        <w:rPr>
          <w:rFonts w:ascii="Georgia Pro" w:eastAsia="Times New Roman" w:hAnsi="Georgia Pro" w:cs="Times New Roman"/>
          <w:color w:val="000000"/>
          <w:kern w:val="0"/>
          <w:sz w:val="27"/>
          <w:szCs w:val="27"/>
          <w:lang w:val="en-GB" w:eastAsia="en-NG"/>
          <w14:ligatures w14:val="none"/>
        </w:rPr>
        <w:t>d</w:t>
      </w:r>
      <w:r w:rsidRPr="00EA1CB1">
        <w:rPr>
          <w:rFonts w:ascii="Georgia Pro" w:eastAsia="Times New Roman" w:hAnsi="Georgia Pro" w:cs="Times New Roman"/>
          <w:color w:val="000000"/>
          <w:kern w:val="0"/>
          <w:sz w:val="27"/>
          <w:szCs w:val="27"/>
          <w:lang w:eastAsia="en-NG"/>
          <w14:ligatures w14:val="none"/>
        </w:rPr>
        <w:t xml:space="preserve"> information related to the incident. This includes identifying the source of the incident, the extent of the damage, and the potential impact on the </w:t>
      </w:r>
      <w:r w:rsidRPr="00EA1CB1">
        <w:rPr>
          <w:rFonts w:ascii="Georgia Pro" w:eastAsia="Times New Roman" w:hAnsi="Georgia Pro" w:cs="Times New Roman"/>
          <w:color w:val="000000"/>
          <w:kern w:val="0"/>
          <w:sz w:val="27"/>
          <w:szCs w:val="27"/>
          <w:lang w:val="en-GB" w:eastAsia="en-NG"/>
          <w14:ligatures w14:val="none"/>
        </w:rPr>
        <w:t>organisation</w:t>
      </w:r>
      <w:r w:rsidRPr="00EA1CB1">
        <w:rPr>
          <w:rFonts w:ascii="Georgia Pro" w:eastAsia="Times New Roman" w:hAnsi="Georgia Pro" w:cs="Times New Roman"/>
          <w:color w:val="000000"/>
          <w:kern w:val="0"/>
          <w:sz w:val="27"/>
          <w:szCs w:val="27"/>
          <w:lang w:eastAsia="en-NG"/>
          <w14:ligatures w14:val="none"/>
        </w:rPr>
        <w:t>. In this scenario, the ATP system has already detected the suspicious email. The incident response team analysed the email and its attachments to determine the nature of the breach.</w:t>
      </w:r>
    </w:p>
    <w:p w14:paraId="34801F58" w14:textId="77777777" w:rsidR="00EA1CB1" w:rsidRPr="00EA1CB1" w:rsidRDefault="00EA1CB1" w:rsidP="00EA1CB1">
      <w:pPr>
        <w:spacing w:before="100" w:beforeAutospacing="1" w:after="100" w:afterAutospacing="1" w:line="240" w:lineRule="auto"/>
        <w:ind w:left="720"/>
        <w:jc w:val="both"/>
        <w:rPr>
          <w:rFonts w:ascii="Times New Roman" w:eastAsia="Times New Roman" w:hAnsi="Times New Roman" w:cs="Times New Roman"/>
          <w:kern w:val="0"/>
          <w:sz w:val="24"/>
          <w:szCs w:val="24"/>
          <w:lang w:val="en-NG" w:eastAsia="en-NG"/>
          <w14:ligatures w14:val="none"/>
        </w:rPr>
      </w:pPr>
      <w:r w:rsidRPr="00EA1CB1">
        <w:rPr>
          <w:rFonts w:ascii="Georgia Pro" w:eastAsia="Times New Roman" w:hAnsi="Georgia Pro" w:cs="Times New Roman"/>
          <w:color w:val="000000"/>
          <w:kern w:val="0"/>
          <w:sz w:val="27"/>
          <w:szCs w:val="27"/>
          <w:lang w:eastAsia="en-NG"/>
          <w14:ligatures w14:val="none"/>
        </w:rPr>
        <w:t> </w:t>
      </w:r>
    </w:p>
    <w:p w14:paraId="323F48C3" w14:textId="77777777" w:rsidR="00EA1CB1" w:rsidRPr="00EA1CB1" w:rsidRDefault="00EA1CB1" w:rsidP="00EA1CB1">
      <w:pPr>
        <w:spacing w:before="100" w:beforeAutospacing="1" w:after="100" w:afterAutospacing="1" w:line="240" w:lineRule="auto"/>
        <w:ind w:left="720"/>
        <w:jc w:val="both"/>
        <w:rPr>
          <w:rFonts w:ascii="Times New Roman" w:eastAsia="Times New Roman" w:hAnsi="Times New Roman" w:cs="Times New Roman"/>
          <w:kern w:val="0"/>
          <w:sz w:val="24"/>
          <w:szCs w:val="24"/>
          <w:lang w:val="en-NG" w:eastAsia="en-NG"/>
          <w14:ligatures w14:val="none"/>
        </w:rPr>
      </w:pPr>
      <w:r w:rsidRPr="00EA1CB1">
        <w:rPr>
          <w:rFonts w:ascii="Georgia Pro" w:eastAsia="Times New Roman" w:hAnsi="Georgia Pro" w:cs="Times New Roman"/>
          <w:color w:val="000000"/>
          <w:kern w:val="0"/>
          <w:sz w:val="27"/>
          <w:szCs w:val="27"/>
          <w:lang w:eastAsia="en-NG"/>
          <w14:ligatures w14:val="none"/>
        </w:rPr>
        <w:t>3. Containment, Eradication, and Recovery: Contain the incident to prevent further damage, eradicate the cause of the incident, and recover from the incident. In this scenario, the incident response team isolate</w:t>
      </w:r>
      <w:r w:rsidRPr="00EA1CB1">
        <w:rPr>
          <w:rFonts w:ascii="Georgia Pro" w:eastAsia="Times New Roman" w:hAnsi="Georgia Pro" w:cs="Times New Roman"/>
          <w:color w:val="000000"/>
          <w:kern w:val="0"/>
          <w:sz w:val="27"/>
          <w:szCs w:val="27"/>
          <w:lang w:val="en-GB" w:eastAsia="en-NG"/>
          <w14:ligatures w14:val="none"/>
        </w:rPr>
        <w:t>d</w:t>
      </w:r>
      <w:r w:rsidRPr="00EA1CB1">
        <w:rPr>
          <w:rFonts w:ascii="Georgia Pro" w:eastAsia="Times New Roman" w:hAnsi="Georgia Pro" w:cs="Times New Roman"/>
          <w:color w:val="000000"/>
          <w:kern w:val="0"/>
          <w:sz w:val="27"/>
          <w:szCs w:val="27"/>
          <w:lang w:eastAsia="en-NG"/>
          <w14:ligatures w14:val="none"/>
        </w:rPr>
        <w:t xml:space="preserve"> the affected systems and devices to prevent further exfiltration of sensitive data. The team also investigate</w:t>
      </w:r>
      <w:r w:rsidRPr="00EA1CB1">
        <w:rPr>
          <w:rFonts w:ascii="Georgia Pro" w:eastAsia="Times New Roman" w:hAnsi="Georgia Pro" w:cs="Times New Roman"/>
          <w:color w:val="000000"/>
          <w:kern w:val="0"/>
          <w:sz w:val="27"/>
          <w:szCs w:val="27"/>
          <w:lang w:val="en-GB" w:eastAsia="en-NG"/>
          <w14:ligatures w14:val="none"/>
        </w:rPr>
        <w:t>d</w:t>
      </w:r>
      <w:r w:rsidRPr="00EA1CB1">
        <w:rPr>
          <w:rFonts w:ascii="Georgia Pro" w:eastAsia="Times New Roman" w:hAnsi="Georgia Pro" w:cs="Times New Roman"/>
          <w:color w:val="000000"/>
          <w:kern w:val="0"/>
          <w:sz w:val="27"/>
          <w:szCs w:val="27"/>
          <w:lang w:eastAsia="en-NG"/>
          <w14:ligatures w14:val="none"/>
        </w:rPr>
        <w:t xml:space="preserve"> the source of the breach and steps </w:t>
      </w:r>
      <w:proofErr w:type="gramStart"/>
      <w:r w:rsidRPr="00EA1CB1">
        <w:rPr>
          <w:rFonts w:ascii="Georgia Pro" w:eastAsia="Times New Roman" w:hAnsi="Georgia Pro" w:cs="Times New Roman"/>
          <w:color w:val="000000"/>
          <w:kern w:val="0"/>
          <w:sz w:val="27"/>
          <w:szCs w:val="27"/>
          <w:lang w:val="en-GB" w:eastAsia="en-NG"/>
          <w14:ligatures w14:val="none"/>
        </w:rPr>
        <w:t>were taken</w:t>
      </w:r>
      <w:proofErr w:type="gramEnd"/>
      <w:r w:rsidRPr="00EA1CB1">
        <w:rPr>
          <w:rFonts w:ascii="Georgia Pro" w:eastAsia="Times New Roman" w:hAnsi="Georgia Pro" w:cs="Times New Roman"/>
          <w:color w:val="000000"/>
          <w:kern w:val="0"/>
          <w:sz w:val="27"/>
          <w:szCs w:val="27"/>
          <w:lang w:val="en-GB" w:eastAsia="en-NG"/>
          <w14:ligatures w14:val="none"/>
        </w:rPr>
        <w:t xml:space="preserve"> </w:t>
      </w:r>
      <w:r w:rsidRPr="00EA1CB1">
        <w:rPr>
          <w:rFonts w:ascii="Georgia Pro" w:eastAsia="Times New Roman" w:hAnsi="Georgia Pro" w:cs="Times New Roman"/>
          <w:color w:val="000000"/>
          <w:kern w:val="0"/>
          <w:sz w:val="27"/>
          <w:szCs w:val="27"/>
          <w:lang w:eastAsia="en-NG"/>
          <w14:ligatures w14:val="none"/>
        </w:rPr>
        <w:t xml:space="preserve">to eradicate it. </w:t>
      </w:r>
    </w:p>
    <w:p w14:paraId="40D739DB" w14:textId="77777777" w:rsidR="00EA1CB1" w:rsidRPr="00EA1CB1" w:rsidRDefault="00EA1CB1" w:rsidP="00EA1CB1">
      <w:pPr>
        <w:spacing w:before="100" w:beforeAutospacing="1" w:after="100" w:afterAutospacing="1" w:line="240" w:lineRule="auto"/>
        <w:ind w:left="720"/>
        <w:jc w:val="both"/>
        <w:rPr>
          <w:rFonts w:ascii="Times New Roman" w:eastAsia="Times New Roman" w:hAnsi="Times New Roman" w:cs="Times New Roman"/>
          <w:kern w:val="0"/>
          <w:sz w:val="24"/>
          <w:szCs w:val="24"/>
          <w:lang w:val="en-NG" w:eastAsia="en-NG"/>
          <w14:ligatures w14:val="none"/>
        </w:rPr>
      </w:pPr>
      <w:r w:rsidRPr="00EA1CB1">
        <w:rPr>
          <w:rFonts w:ascii="Georgia Pro" w:eastAsia="Times New Roman" w:hAnsi="Georgia Pro" w:cs="Times New Roman"/>
          <w:color w:val="000000"/>
          <w:kern w:val="0"/>
          <w:sz w:val="27"/>
          <w:szCs w:val="27"/>
          <w:lang w:eastAsia="en-NG"/>
          <w14:ligatures w14:val="none"/>
        </w:rPr>
        <w:t> </w:t>
      </w:r>
    </w:p>
    <w:p w14:paraId="1BD3584F" w14:textId="77777777" w:rsidR="00EA1CB1" w:rsidRPr="00EA1CB1" w:rsidRDefault="00EA1CB1" w:rsidP="00EA1CB1">
      <w:pPr>
        <w:spacing w:line="256" w:lineRule="auto"/>
        <w:jc w:val="both"/>
        <w:rPr>
          <w:rFonts w:ascii="Aptos" w:eastAsia="Times New Roman" w:hAnsi="Aptos" w:cs="Times New Roman"/>
          <w:kern w:val="0"/>
          <w:lang w:val="en-NG" w:eastAsia="en-NG"/>
          <w14:ligatures w14:val="none"/>
        </w:rPr>
      </w:pPr>
      <w:r w:rsidRPr="00EA1CB1">
        <w:rPr>
          <w:rFonts w:ascii="Georgia Pro" w:eastAsia="Times New Roman" w:hAnsi="Georgia Pro" w:cs="Times New Roman"/>
          <w:color w:val="000000"/>
          <w:kern w:val="0"/>
          <w:sz w:val="27"/>
          <w:szCs w:val="27"/>
          <w:lang w:val="en-GB" w:eastAsia="en-NG"/>
          <w14:ligatures w14:val="none"/>
        </w:rPr>
        <w:t>By NIST Cybersecurity Framework guidelines, we implemented a set of security controls. These include installing Endpoint Security software to all endpoint devices within the company’s network, a Firewall to prevent suspicious network traffic, web content filtering software installed and configured to regulate access to certain unapproved network resources, Microsoft Office 365 Defender installed and configured to protect the company’s cloud-based emails and all emails account had multifactor authentication activated. Using Microsoft Azure Identity Management, we were able to implement Access control mechanisms on all IT resources within the company and limit access to only authorised users.</w:t>
      </w:r>
    </w:p>
    <w:p w14:paraId="15EF88B2" w14:textId="77777777" w:rsidR="00EA1CB1" w:rsidRPr="00EA1CB1" w:rsidRDefault="00EA1CB1" w:rsidP="00EA1CB1">
      <w:pPr>
        <w:spacing w:before="100" w:beforeAutospacing="1" w:after="100" w:afterAutospacing="1" w:line="240" w:lineRule="auto"/>
        <w:jc w:val="both"/>
        <w:rPr>
          <w:rFonts w:ascii="Times New Roman" w:eastAsia="Times New Roman" w:hAnsi="Times New Roman" w:cs="Times New Roman"/>
          <w:kern w:val="0"/>
          <w:sz w:val="24"/>
          <w:szCs w:val="24"/>
          <w:lang w:val="en-NG" w:eastAsia="en-NG"/>
          <w14:ligatures w14:val="none"/>
        </w:rPr>
      </w:pPr>
      <w:r w:rsidRPr="00EA1CB1">
        <w:rPr>
          <w:rFonts w:ascii="Georgia Pro" w:eastAsia="Times New Roman" w:hAnsi="Georgia Pro" w:cs="Times New Roman"/>
          <w:color w:val="000000"/>
          <w:kern w:val="0"/>
          <w:sz w:val="27"/>
          <w:szCs w:val="27"/>
          <w:lang w:eastAsia="en-NG"/>
          <w14:ligatures w14:val="none"/>
        </w:rPr>
        <w:t>Finally, the team develop</w:t>
      </w:r>
      <w:r w:rsidRPr="00EA1CB1">
        <w:rPr>
          <w:rFonts w:ascii="Georgia Pro" w:eastAsia="Times New Roman" w:hAnsi="Georgia Pro" w:cs="Times New Roman"/>
          <w:color w:val="000000"/>
          <w:kern w:val="0"/>
          <w:sz w:val="27"/>
          <w:szCs w:val="27"/>
          <w:lang w:val="en-GB" w:eastAsia="en-NG"/>
          <w14:ligatures w14:val="none"/>
        </w:rPr>
        <w:t>ed</w:t>
      </w:r>
      <w:r w:rsidRPr="00EA1CB1">
        <w:rPr>
          <w:rFonts w:ascii="Georgia Pro" w:eastAsia="Times New Roman" w:hAnsi="Georgia Pro" w:cs="Times New Roman"/>
          <w:color w:val="000000"/>
          <w:kern w:val="0"/>
          <w:sz w:val="27"/>
          <w:szCs w:val="27"/>
          <w:lang w:eastAsia="en-NG"/>
          <w14:ligatures w14:val="none"/>
        </w:rPr>
        <w:t xml:space="preserve"> a plan to recover from the incident and restore normal operations.</w:t>
      </w:r>
    </w:p>
    <w:p w14:paraId="215BDEC5" w14:textId="77777777" w:rsidR="00EA1CB1" w:rsidRPr="00EA1CB1" w:rsidRDefault="00EA1CB1" w:rsidP="00EA1CB1">
      <w:pPr>
        <w:spacing w:before="100" w:beforeAutospacing="1" w:after="100" w:afterAutospacing="1" w:line="240" w:lineRule="auto"/>
        <w:jc w:val="both"/>
        <w:rPr>
          <w:rFonts w:ascii="Times New Roman" w:eastAsia="Times New Roman" w:hAnsi="Times New Roman" w:cs="Times New Roman"/>
          <w:kern w:val="0"/>
          <w:sz w:val="24"/>
          <w:szCs w:val="24"/>
          <w:lang w:val="en-NG" w:eastAsia="en-NG"/>
          <w14:ligatures w14:val="none"/>
        </w:rPr>
      </w:pPr>
      <w:r w:rsidRPr="00EA1CB1">
        <w:rPr>
          <w:rFonts w:ascii="Georgia Pro" w:eastAsia="Times New Roman" w:hAnsi="Georgia Pro" w:cs="Times New Roman"/>
          <w:color w:val="000000"/>
          <w:kern w:val="0"/>
          <w:sz w:val="27"/>
          <w:szCs w:val="27"/>
          <w:lang w:eastAsia="en-NG"/>
          <w14:ligatures w14:val="none"/>
        </w:rPr>
        <w:t> </w:t>
      </w:r>
    </w:p>
    <w:p w14:paraId="17629DA4" w14:textId="77777777" w:rsidR="00D542C4" w:rsidRPr="00EA1CB1" w:rsidRDefault="00D542C4" w:rsidP="00EA1CB1">
      <w:pPr>
        <w:rPr>
          <w:lang w:val="en-NG"/>
        </w:rPr>
      </w:pPr>
    </w:p>
    <w:sectPr w:rsidR="00D542C4" w:rsidRPr="00EA1CB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47742" w14:textId="77777777" w:rsidR="00931DD8" w:rsidRDefault="00931DD8" w:rsidP="00931DD8">
      <w:pPr>
        <w:spacing w:after="0" w:line="240" w:lineRule="auto"/>
      </w:pPr>
      <w:r>
        <w:separator/>
      </w:r>
    </w:p>
  </w:endnote>
  <w:endnote w:type="continuationSeparator" w:id="0">
    <w:p w14:paraId="0D1E373F" w14:textId="77777777" w:rsidR="00931DD8" w:rsidRDefault="00931DD8" w:rsidP="00931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Pro">
    <w:panose1 w:val="02040502050405020303"/>
    <w:charset w:val="00"/>
    <w:family w:val="roman"/>
    <w:pitch w:val="variable"/>
    <w:sig w:usb0="800002AF" w:usb1="00000003" w:usb2="00000000" w:usb3="00000000" w:csb0="000000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C2AE7" w14:textId="50EB7E52" w:rsidR="00931DD8" w:rsidRPr="00EB41B8" w:rsidRDefault="00931DD8" w:rsidP="00EB41B8">
    <w:pPr>
      <w:jc w:val="right"/>
      <w:rPr>
        <w:rFonts w:ascii="Candara" w:hAnsi="Candara"/>
        <w:caps/>
        <w:sz w:val="20"/>
        <w:szCs w:val="20"/>
      </w:rPr>
    </w:pPr>
    <w:r w:rsidRPr="00EB41B8">
      <w:rPr>
        <w:rFonts w:ascii="Candara" w:hAnsi="Candara"/>
        <w:caps/>
        <w:sz w:val="20"/>
        <w:szCs w:val="20"/>
      </w:rPr>
      <w:t>Prepared: Destiny Young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85E26" w14:textId="77777777" w:rsidR="00931DD8" w:rsidRDefault="00931DD8" w:rsidP="00931DD8">
      <w:pPr>
        <w:spacing w:after="0" w:line="240" w:lineRule="auto"/>
      </w:pPr>
      <w:r>
        <w:separator/>
      </w:r>
    </w:p>
  </w:footnote>
  <w:footnote w:type="continuationSeparator" w:id="0">
    <w:p w14:paraId="22F26F8D" w14:textId="77777777" w:rsidR="00931DD8" w:rsidRDefault="00931DD8" w:rsidP="00931D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329D9"/>
    <w:multiLevelType w:val="multilevel"/>
    <w:tmpl w:val="4EF2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95EF0"/>
    <w:multiLevelType w:val="multilevel"/>
    <w:tmpl w:val="D32E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EC76A7"/>
    <w:multiLevelType w:val="multilevel"/>
    <w:tmpl w:val="8AA4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022AC7"/>
    <w:multiLevelType w:val="multilevel"/>
    <w:tmpl w:val="A48C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618545">
    <w:abstractNumId w:val="0"/>
  </w:num>
  <w:num w:numId="2" w16cid:durableId="1045986936">
    <w:abstractNumId w:val="3"/>
  </w:num>
  <w:num w:numId="3" w16cid:durableId="1446538029">
    <w:abstractNumId w:val="1"/>
  </w:num>
  <w:num w:numId="4" w16cid:durableId="51463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C5E"/>
    <w:rsid w:val="00056EEB"/>
    <w:rsid w:val="00073611"/>
    <w:rsid w:val="000934B8"/>
    <w:rsid w:val="000B6B4E"/>
    <w:rsid w:val="000D673E"/>
    <w:rsid w:val="00124646"/>
    <w:rsid w:val="00164328"/>
    <w:rsid w:val="001B328B"/>
    <w:rsid w:val="001B3E39"/>
    <w:rsid w:val="00211D7E"/>
    <w:rsid w:val="002539C6"/>
    <w:rsid w:val="00292763"/>
    <w:rsid w:val="00294C5E"/>
    <w:rsid w:val="002E30A3"/>
    <w:rsid w:val="002E43B8"/>
    <w:rsid w:val="00303C08"/>
    <w:rsid w:val="003571FD"/>
    <w:rsid w:val="003855F6"/>
    <w:rsid w:val="003A43D6"/>
    <w:rsid w:val="00402346"/>
    <w:rsid w:val="004224DB"/>
    <w:rsid w:val="00437356"/>
    <w:rsid w:val="004B2790"/>
    <w:rsid w:val="00537C89"/>
    <w:rsid w:val="0054338D"/>
    <w:rsid w:val="0055357D"/>
    <w:rsid w:val="00600B25"/>
    <w:rsid w:val="00650601"/>
    <w:rsid w:val="00673CE4"/>
    <w:rsid w:val="006852B3"/>
    <w:rsid w:val="006E3AF5"/>
    <w:rsid w:val="007170D4"/>
    <w:rsid w:val="00745272"/>
    <w:rsid w:val="00760FF6"/>
    <w:rsid w:val="00766B4E"/>
    <w:rsid w:val="00766C57"/>
    <w:rsid w:val="007932D4"/>
    <w:rsid w:val="00840DAF"/>
    <w:rsid w:val="00841208"/>
    <w:rsid w:val="00862135"/>
    <w:rsid w:val="00864A0B"/>
    <w:rsid w:val="00883D7A"/>
    <w:rsid w:val="00892ACA"/>
    <w:rsid w:val="008B5AD1"/>
    <w:rsid w:val="008E002A"/>
    <w:rsid w:val="00905F76"/>
    <w:rsid w:val="00912F76"/>
    <w:rsid w:val="00922C8E"/>
    <w:rsid w:val="00931DD8"/>
    <w:rsid w:val="009B643C"/>
    <w:rsid w:val="009D0912"/>
    <w:rsid w:val="00A613CE"/>
    <w:rsid w:val="00AE54CF"/>
    <w:rsid w:val="00AF32A0"/>
    <w:rsid w:val="00B04FFF"/>
    <w:rsid w:val="00B1635F"/>
    <w:rsid w:val="00B16F15"/>
    <w:rsid w:val="00B41F42"/>
    <w:rsid w:val="00B7522F"/>
    <w:rsid w:val="00B9311E"/>
    <w:rsid w:val="00BA25DF"/>
    <w:rsid w:val="00BC7C17"/>
    <w:rsid w:val="00C038E7"/>
    <w:rsid w:val="00C93DF9"/>
    <w:rsid w:val="00CE34F5"/>
    <w:rsid w:val="00D542C4"/>
    <w:rsid w:val="00D77408"/>
    <w:rsid w:val="00DC64F0"/>
    <w:rsid w:val="00DE46F0"/>
    <w:rsid w:val="00DF1637"/>
    <w:rsid w:val="00DF5935"/>
    <w:rsid w:val="00E24791"/>
    <w:rsid w:val="00E948BB"/>
    <w:rsid w:val="00E9640B"/>
    <w:rsid w:val="00EA1CB1"/>
    <w:rsid w:val="00EA787D"/>
    <w:rsid w:val="00EB41B8"/>
    <w:rsid w:val="00EB5792"/>
    <w:rsid w:val="00EC4C56"/>
    <w:rsid w:val="00ED373D"/>
    <w:rsid w:val="00EF3E46"/>
    <w:rsid w:val="00F64383"/>
    <w:rsid w:val="00F92877"/>
    <w:rsid w:val="00FB6EA3"/>
    <w:rsid w:val="00FE7387"/>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20DC0"/>
  <w15:chartTrackingRefBased/>
  <w15:docId w15:val="{AEC50E42-665A-4066-B6A2-8F5659B9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C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4C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4C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C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C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C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C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C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C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C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4C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4C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C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C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C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C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C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C5E"/>
    <w:rPr>
      <w:rFonts w:eastAsiaTheme="majorEastAsia" w:cstheme="majorBidi"/>
      <w:color w:val="272727" w:themeColor="text1" w:themeTint="D8"/>
    </w:rPr>
  </w:style>
  <w:style w:type="paragraph" w:styleId="Title">
    <w:name w:val="Title"/>
    <w:basedOn w:val="Normal"/>
    <w:next w:val="Normal"/>
    <w:link w:val="TitleChar"/>
    <w:uiPriority w:val="10"/>
    <w:qFormat/>
    <w:rsid w:val="00294C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C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C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C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C5E"/>
    <w:pPr>
      <w:spacing w:before="160"/>
      <w:jc w:val="center"/>
    </w:pPr>
    <w:rPr>
      <w:i/>
      <w:iCs/>
      <w:color w:val="404040" w:themeColor="text1" w:themeTint="BF"/>
    </w:rPr>
  </w:style>
  <w:style w:type="character" w:customStyle="1" w:styleId="QuoteChar">
    <w:name w:val="Quote Char"/>
    <w:basedOn w:val="DefaultParagraphFont"/>
    <w:link w:val="Quote"/>
    <w:uiPriority w:val="29"/>
    <w:rsid w:val="00294C5E"/>
    <w:rPr>
      <w:i/>
      <w:iCs/>
      <w:color w:val="404040" w:themeColor="text1" w:themeTint="BF"/>
    </w:rPr>
  </w:style>
  <w:style w:type="paragraph" w:styleId="ListParagraph">
    <w:name w:val="List Paragraph"/>
    <w:basedOn w:val="Normal"/>
    <w:uiPriority w:val="34"/>
    <w:qFormat/>
    <w:rsid w:val="00294C5E"/>
    <w:pPr>
      <w:ind w:left="720"/>
      <w:contextualSpacing/>
    </w:pPr>
  </w:style>
  <w:style w:type="character" w:styleId="IntenseEmphasis">
    <w:name w:val="Intense Emphasis"/>
    <w:basedOn w:val="DefaultParagraphFont"/>
    <w:uiPriority w:val="21"/>
    <w:qFormat/>
    <w:rsid w:val="00294C5E"/>
    <w:rPr>
      <w:i/>
      <w:iCs/>
      <w:color w:val="0F4761" w:themeColor="accent1" w:themeShade="BF"/>
    </w:rPr>
  </w:style>
  <w:style w:type="paragraph" w:styleId="IntenseQuote">
    <w:name w:val="Intense Quote"/>
    <w:basedOn w:val="Normal"/>
    <w:next w:val="Normal"/>
    <w:link w:val="IntenseQuoteChar"/>
    <w:uiPriority w:val="30"/>
    <w:qFormat/>
    <w:rsid w:val="00294C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C5E"/>
    <w:rPr>
      <w:i/>
      <w:iCs/>
      <w:color w:val="0F4761" w:themeColor="accent1" w:themeShade="BF"/>
    </w:rPr>
  </w:style>
  <w:style w:type="character" w:styleId="IntenseReference">
    <w:name w:val="Intense Reference"/>
    <w:basedOn w:val="DefaultParagraphFont"/>
    <w:uiPriority w:val="32"/>
    <w:qFormat/>
    <w:rsid w:val="00294C5E"/>
    <w:rPr>
      <w:b/>
      <w:bCs/>
      <w:smallCaps/>
      <w:color w:val="0F4761" w:themeColor="accent1" w:themeShade="BF"/>
      <w:spacing w:val="5"/>
    </w:rPr>
  </w:style>
  <w:style w:type="paragraph" w:styleId="NormalWeb">
    <w:name w:val="Normal (Web)"/>
    <w:basedOn w:val="Normal"/>
    <w:uiPriority w:val="99"/>
    <w:unhideWhenUsed/>
    <w:rsid w:val="00294C5E"/>
    <w:pPr>
      <w:spacing w:before="100" w:beforeAutospacing="1" w:after="100" w:afterAutospacing="1" w:line="240" w:lineRule="auto"/>
    </w:pPr>
    <w:rPr>
      <w:rFonts w:ascii="Times New Roman" w:eastAsia="Times New Roman" w:hAnsi="Times New Roman" w:cs="Times New Roman"/>
      <w:kern w:val="0"/>
      <w:sz w:val="24"/>
      <w:szCs w:val="24"/>
      <w:lang w:eastAsia="en-NG"/>
      <w14:ligatures w14:val="none"/>
    </w:rPr>
  </w:style>
  <w:style w:type="character" w:styleId="Hyperlink">
    <w:name w:val="Hyperlink"/>
    <w:basedOn w:val="DefaultParagraphFont"/>
    <w:uiPriority w:val="99"/>
    <w:semiHidden/>
    <w:unhideWhenUsed/>
    <w:rsid w:val="00294C5E"/>
    <w:rPr>
      <w:color w:val="0000FF"/>
      <w:u w:val="single"/>
    </w:rPr>
  </w:style>
  <w:style w:type="character" w:styleId="Strong">
    <w:name w:val="Strong"/>
    <w:basedOn w:val="DefaultParagraphFont"/>
    <w:uiPriority w:val="22"/>
    <w:qFormat/>
    <w:rsid w:val="00AF32A0"/>
    <w:rPr>
      <w:b/>
      <w:bCs/>
    </w:rPr>
  </w:style>
  <w:style w:type="paragraph" w:styleId="Header">
    <w:name w:val="header"/>
    <w:basedOn w:val="Normal"/>
    <w:link w:val="HeaderChar"/>
    <w:uiPriority w:val="99"/>
    <w:unhideWhenUsed/>
    <w:rsid w:val="00931D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DD8"/>
  </w:style>
  <w:style w:type="paragraph" w:styleId="Footer">
    <w:name w:val="footer"/>
    <w:basedOn w:val="Normal"/>
    <w:link w:val="FooterChar"/>
    <w:uiPriority w:val="99"/>
    <w:unhideWhenUsed/>
    <w:rsid w:val="00931D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61821">
      <w:bodyDiv w:val="1"/>
      <w:marLeft w:val="0"/>
      <w:marRight w:val="0"/>
      <w:marTop w:val="0"/>
      <w:marBottom w:val="0"/>
      <w:divBdr>
        <w:top w:val="none" w:sz="0" w:space="0" w:color="auto"/>
        <w:left w:val="none" w:sz="0" w:space="0" w:color="auto"/>
        <w:bottom w:val="none" w:sz="0" w:space="0" w:color="auto"/>
        <w:right w:val="none" w:sz="0" w:space="0" w:color="auto"/>
      </w:divBdr>
      <w:divsChild>
        <w:div w:id="1902402184">
          <w:marLeft w:val="0"/>
          <w:marRight w:val="0"/>
          <w:marTop w:val="0"/>
          <w:marBottom w:val="0"/>
          <w:divBdr>
            <w:top w:val="none" w:sz="0" w:space="0" w:color="auto"/>
            <w:left w:val="none" w:sz="0" w:space="0" w:color="auto"/>
            <w:bottom w:val="none" w:sz="0" w:space="0" w:color="auto"/>
            <w:right w:val="none" w:sz="0" w:space="0" w:color="auto"/>
          </w:divBdr>
          <w:divsChild>
            <w:div w:id="191841428">
              <w:marLeft w:val="0"/>
              <w:marRight w:val="0"/>
              <w:marTop w:val="0"/>
              <w:marBottom w:val="0"/>
              <w:divBdr>
                <w:top w:val="none" w:sz="0" w:space="0" w:color="auto"/>
                <w:left w:val="none" w:sz="0" w:space="0" w:color="auto"/>
                <w:bottom w:val="none" w:sz="0" w:space="0" w:color="auto"/>
                <w:right w:val="none" w:sz="0" w:space="0" w:color="auto"/>
              </w:divBdr>
              <w:divsChild>
                <w:div w:id="15532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016">
      <w:bodyDiv w:val="1"/>
      <w:marLeft w:val="0"/>
      <w:marRight w:val="0"/>
      <w:marTop w:val="0"/>
      <w:marBottom w:val="0"/>
      <w:divBdr>
        <w:top w:val="none" w:sz="0" w:space="0" w:color="auto"/>
        <w:left w:val="none" w:sz="0" w:space="0" w:color="auto"/>
        <w:bottom w:val="none" w:sz="0" w:space="0" w:color="auto"/>
        <w:right w:val="none" w:sz="0" w:space="0" w:color="auto"/>
      </w:divBdr>
      <w:divsChild>
        <w:div w:id="1546210475">
          <w:marLeft w:val="0"/>
          <w:marRight w:val="0"/>
          <w:marTop w:val="0"/>
          <w:marBottom w:val="0"/>
          <w:divBdr>
            <w:top w:val="none" w:sz="0" w:space="0" w:color="auto"/>
            <w:left w:val="none" w:sz="0" w:space="0" w:color="auto"/>
            <w:bottom w:val="none" w:sz="0" w:space="0" w:color="auto"/>
            <w:right w:val="none" w:sz="0" w:space="0" w:color="auto"/>
          </w:divBdr>
          <w:divsChild>
            <w:div w:id="509637436">
              <w:marLeft w:val="0"/>
              <w:marRight w:val="0"/>
              <w:marTop w:val="0"/>
              <w:marBottom w:val="0"/>
              <w:divBdr>
                <w:top w:val="none" w:sz="0" w:space="0" w:color="auto"/>
                <w:left w:val="none" w:sz="0" w:space="0" w:color="auto"/>
                <w:bottom w:val="none" w:sz="0" w:space="0" w:color="auto"/>
                <w:right w:val="none" w:sz="0" w:space="0" w:color="auto"/>
              </w:divBdr>
              <w:divsChild>
                <w:div w:id="150046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6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587</Words>
  <Characters>3348</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 Young</dc:creator>
  <cp:keywords/>
  <dc:description/>
  <cp:lastModifiedBy>Destiny Young</cp:lastModifiedBy>
  <cp:revision>58</cp:revision>
  <dcterms:created xsi:type="dcterms:W3CDTF">2024-01-09T15:08:00Z</dcterms:created>
  <dcterms:modified xsi:type="dcterms:W3CDTF">2024-01-09T16:11:00Z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2024-01-09T08:25:49Z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1f15227f-0ca9-4b8c-83a1-e163ba907e2d</vt:lpwstr>
  </property>
  <property fmtid="{D5CDD505-2E9C-101B-9397-08002B2CF9AE}" pid="7" name="MSIP_Label_defa4170-0d19-0005-0004-bc88714345d2_ActionId">
    <vt:lpwstr>0b82275f-bb09-49ab-bc9d-56690d3294ef</vt:lpwstr>
  </property>
  <property fmtid="{D5CDD505-2E9C-101B-9397-08002B2CF9AE}" pid="8" name="MSIP_Label_defa4170-0d19-0005-0004-bc88714345d2_ContentBits">
    <vt:lpwstr>0</vt:lpwstr>
  </property>
</Properties>
</file>