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550" w:firstLineChars="250"/>
        <w:rPr>
          <w:rFonts w:ascii="微软雅黑" w:hAnsi="微软雅黑"/>
        </w:rPr>
      </w:pPr>
      <w:r>
        <w:drawing>
          <wp:anchor distT="0" distB="0" distL="114300" distR="114300" simplePos="0" relativeHeight="251676672" behindDoc="0" locked="0" layoutInCell="1" allowOverlap="1">
            <wp:simplePos x="0" y="0"/>
            <wp:positionH relativeFrom="column">
              <wp:posOffset>-1134745</wp:posOffset>
            </wp:positionH>
            <wp:positionV relativeFrom="paragraph">
              <wp:posOffset>-898525</wp:posOffset>
            </wp:positionV>
            <wp:extent cx="7746365" cy="10864215"/>
            <wp:effectExtent l="0" t="0" r="6985" b="13335"/>
            <wp:wrapSquare wrapText="bothSides"/>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4"/>
                    <a:stretch>
                      <a:fillRect/>
                    </a:stretch>
                  </pic:blipFill>
                  <pic:spPr>
                    <a:xfrm>
                      <a:off x="0" y="0"/>
                      <a:ext cx="7746365" cy="10864215"/>
                    </a:xfrm>
                    <a:prstGeom prst="rect">
                      <a:avLst/>
                    </a:prstGeom>
                    <a:noFill/>
                    <a:ln>
                      <a:noFill/>
                    </a:ln>
                  </pic:spPr>
                </pic:pic>
              </a:graphicData>
            </a:graphic>
          </wp:anchor>
        </w:drawing>
      </w: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5"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default"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eastAsia="zh-CN"/>
        </w:rPr>
      </w:r>
    </w:p>
    <w:p>
      <w:pPr>
        <w:spacing w:line="360" w:lineRule="auto"/>
        <w:ind w:left="297" w:leftChars="135" w:firstLine="836" w:firstLineChars="348"/>
        <w:rPr>
          <w:rFonts w:hint="default" w:ascii="微软雅黑" w:hAnsi="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bookmarkStart w:id="0" w:name="_Toc5051"/>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theme="minorBidi"/>
          <w:b w:val="0"/>
          <w:bCs/>
          <w:kern w:val="0"/>
          <w:sz w:val="24"/>
          <w:szCs w:val="24"/>
          <w:lang w:val="en-US" w:eastAsia="zh-CN" w:bidi="ar-SA"/>
        </w:rPr>
      </w:pPr>
      <w:r>
        <w:rPr>
          <w:rFonts w:hint="eastAsia" w:ascii="微软雅黑" w:hAnsi="微软雅黑" w:eastAsia="微软雅黑" w:cstheme="minorBidi"/>
          <w:b/>
          <w:bCs w:val="0"/>
          <w:kern w:val="0"/>
          <w:sz w:val="24"/>
          <w:szCs w:val="24"/>
          <w:lang w:val="en-US" w:eastAsia="zh-CN" w:bidi="ar-SA"/>
        </w:rPr>
      </w:r>
      <w:r>
        <w:rPr>
          <w:rFonts w:hint="eastAsia" w:ascii="微软雅黑" w:hAnsi="微软雅黑" w:eastAsia="微软雅黑" w:cstheme="minorBidi"/>
          <w:b/>
          <w:bCs w:val="0"/>
          <w:kern w:val="0"/>
          <w:sz w:val="24"/>
          <w:szCs w:val="24"/>
          <w:lang w:val="en-US" w:eastAsia="zh-CN" w:bidi="ar-SA"/>
        </w:rPr>
        <w:t>报告日期：{{ report_date | default('未提供', true) }}</w:t>
      </w:r>
      <w:r>
        <w:rPr>
          <w:rFonts w:hint="eastAsia" w:ascii="微软雅黑" w:hAnsi="微软雅黑" w:eastAsia="微软雅黑" w:cstheme="minorBidi"/>
          <w:b w:val="0"/>
          <w:bCs/>
          <w:kern w:val="0"/>
          <w:sz w:val="24"/>
          <w:szCs w:val="24"/>
          <w:lang w:val="en-US" w:eastAsia="zh-CN" w:bidi="ar-SA"/>
        </w:rPr>
      </w:r>
      <w:bookmarkEnd w:id="0"/>
      <w:r>
        <w:rPr>
          <w:rFonts w:hint="eastAsia" w:ascii="微软雅黑" w:hAnsi="微软雅黑" w:cstheme="minorBidi"/>
          <w:b w:val="0"/>
          <w:bCs/>
          <w:kern w:val="0"/>
          <w:sz w:val="24"/>
          <w:szCs w:val="24"/>
          <w:lang w:val="en-US" w:eastAsia="zh-CN" w:bidi="ar-SA"/>
        </w:rPr>
      </w:r>
    </w:p>
    <w:p>
      <w:pPr>
        <w:adjustRightInd/>
        <w:snapToGrid/>
        <w:rPr>
          <w:rFonts w:ascii="微软雅黑" w:hAnsi="微软雅黑" w:cs="微软雅黑"/>
          <w:b/>
          <w:color w:val="3D5E18"/>
          <w:sz w:val="21"/>
          <w:szCs w:val="21"/>
        </w:rPr>
      </w:pPr>
      <w:r>
        <w:rPr>
          <w:rFonts w:hint="eastAsia" w:ascii="微软雅黑" w:hAnsi="微软雅黑" w:cs="微软雅黑"/>
          <w:b/>
          <w:color w:val="3D5E18"/>
          <w:sz w:val="21"/>
          <w:szCs w:val="21"/>
        </w:rPr>
        <w:br w:type="page"/>
      </w: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报告第一部分：检测报告摘要。包括样本信息、检测内容、检测结果（根据重要基因</w:t>
      </w: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t xml:space="preserve">     变异给出靶向药物用药提示），是本报告的关键信息。</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textAlignment w:val="auto"/>
        <w:rPr>
          <w:rFonts w:ascii="微软雅黑" w:hAnsi="微软雅黑"/>
          <w:sz w:val="21"/>
          <w:szCs w:val="21"/>
        </w:rPr>
      </w:pPr>
      <w:r>
        <w:rPr>
          <w:rFonts w:hint="eastAsia" w:ascii="微软雅黑" w:hAnsi="微软雅黑"/>
          <w:sz w:val="21"/>
          <w:szCs w:val="21"/>
        </w:rPr>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检测结果解析。该部分对</w:t>
      </w:r>
      <w:r>
        <w:rPr>
          <w:rFonts w:ascii="微软雅黑" w:hAnsi="微软雅黑"/>
          <w:sz w:val="21"/>
          <w:szCs w:val="21"/>
        </w:rPr>
        <w:t>第一部分</w:t>
      </w:r>
      <w:r>
        <w:rPr>
          <w:rFonts w:hint="eastAsia" w:ascii="微软雅黑" w:hAnsi="微软雅黑"/>
          <w:sz w:val="21"/>
          <w:szCs w:val="21"/>
        </w:rPr>
        <w:t>中的用药</w:t>
      </w:r>
      <w:r>
        <w:rPr>
          <w:rFonts w:ascii="微软雅黑" w:hAnsi="微软雅黑"/>
          <w:sz w:val="21"/>
          <w:szCs w:val="21"/>
        </w:rPr>
        <w:t>提</w:t>
      </w:r>
      <w:r>
        <w:rPr>
          <w:rFonts w:hint="eastAsia" w:ascii="微软雅黑" w:hAnsi="微软雅黑"/>
          <w:sz w:val="21"/>
          <w:szCs w:val="21"/>
        </w:rPr>
        <w:t>示</w:t>
      </w:r>
      <w:r>
        <w:rPr>
          <w:rFonts w:ascii="微软雅黑" w:hAnsi="微软雅黑"/>
          <w:sz w:val="21"/>
          <w:szCs w:val="21"/>
        </w:rPr>
        <w:t>和重要基因变异</w:t>
      </w:r>
      <w:r>
        <w:rPr>
          <w:rFonts w:hint="eastAsia" w:ascii="微软雅黑" w:hAnsi="微软雅黑"/>
          <w:sz w:val="21"/>
          <w:szCs w:val="21"/>
        </w:rPr>
        <w:t>进行详细</w:t>
      </w:r>
      <w:r>
        <w:rPr>
          <w:rFonts w:ascii="微软雅黑" w:hAnsi="微软雅黑"/>
          <w:sz w:val="21"/>
          <w:szCs w:val="21"/>
        </w:rPr>
        <w:t>解析</w:t>
      </w:r>
      <w:r>
        <w:rPr>
          <w:rFonts w:hint="eastAsia" w:ascii="微软雅黑" w:hAnsi="微软雅黑"/>
          <w:sz w:val="21"/>
          <w:szCs w:val="21"/>
        </w:rPr>
        <w:t>。</w:t>
      </w:r>
    </w:p>
    <w:p>
      <w:pPr>
        <w:tabs>
          <w:tab w:val="left" w:pos="2312"/>
        </w:tabs>
        <w:spacing w:after="0" w:line="288" w:lineRule="auto"/>
        <w:rPr>
          <w:rFonts w:ascii="微软雅黑" w:hAnsi="微软雅黑"/>
          <w:b/>
          <w:sz w:val="21"/>
          <w:szCs w:val="21"/>
        </w:rPr>
      </w:pPr>
      <w:r>
        <w:rPr>
          <w:rFonts w:hint="eastAsia" w:ascii="微软雅黑" w:hAnsi="微软雅黑"/>
          <w:sz w:val="21"/>
          <w:szCs w:val="21"/>
        </w:rPr>
        <w:drawing>
          <wp:anchor distT="0" distB="0" distL="114300" distR="114300" simplePos="0" relativeHeight="25167564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附录。提供基因简介</w:t>
      </w:r>
      <w:r>
        <w:rPr>
          <w:rFonts w:hint="eastAsia" w:ascii="微软雅黑" w:hAnsi="微软雅黑"/>
          <w:sz w:val="21"/>
          <w:szCs w:val="21"/>
          <w:lang w:eastAsia="zh-CN"/>
        </w:rPr>
        <w:t>、</w:t>
      </w:r>
      <w:r>
        <w:rPr>
          <w:rFonts w:ascii="微软雅黑" w:hAnsi="微软雅黑"/>
          <w:sz w:val="21"/>
          <w:szCs w:val="21"/>
        </w:rPr>
        <w:t>本项目所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  </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jc w:val="both"/>
        <w:textAlignment w:val="auto"/>
        <w:rPr>
          <w:rFonts w:ascii="微软雅黑" w:hAnsi="微软雅黑"/>
          <w:sz w:val="21"/>
          <w:szCs w:val="21"/>
        </w:rPr>
      </w:pPr>
      <w:r>
        <w:rPr>
          <w:rFonts w:ascii="微软雅黑" w:hAnsi="微软雅黑"/>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7" name="图片 4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r>
        <w:rPr>
          <w:rFonts w:hint="eastAsia" w:ascii="微软雅黑" w:hAnsi="微软雅黑"/>
          <w:sz w:val="21"/>
          <w:szCs w:val="21"/>
          <w:lang w:eastAsia="zh-CN"/>
        </w:rPr>
        <w:t>它</w:t>
      </w:r>
      <w:r>
        <w:rPr>
          <w:rFonts w:ascii="微软雅黑" w:hAnsi="微软雅黑"/>
          <w:sz w:val="21"/>
          <w:szCs w:val="21"/>
        </w:rPr>
        <w:t>临床信息，如家族史、肿瘤分型分期、体力状态、前期治疗方式等，具体治疗</w:t>
      </w:r>
      <w:r>
        <w:rPr>
          <w:rFonts w:hint="eastAsia" w:ascii="微软雅黑" w:hAnsi="微软雅黑"/>
          <w:sz w:val="21"/>
          <w:szCs w:val="21"/>
        </w:rPr>
        <w:t>方</w:t>
      </w:r>
      <w:r>
        <w:rPr>
          <w:rFonts w:ascii="微软雅黑" w:hAnsi="微软雅黑"/>
          <w:sz w:val="21"/>
          <w:szCs w:val="21"/>
        </w:rPr>
        <w:t>案详情请遵循医嘱。</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7769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 name="图片 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pPr>
        <w:tabs>
          <w:tab w:val="left" w:pos="2312"/>
        </w:tabs>
        <w:spacing w:after="0" w:line="288" w:lineRule="auto"/>
        <w:ind w:firstLine="420" w:firstLineChars="200"/>
        <w:rPr>
          <w:rFonts w:ascii="微软雅黑" w:hAnsi="微软雅黑"/>
          <w:sz w:val="21"/>
          <w:szCs w:val="21"/>
        </w:rPr>
      </w:pP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p>
    <w:p>
      <w:pPr>
        <w:adjustRightInd/>
        <w:snapToGrid/>
        <w:spacing w:line="220" w:lineRule="atLeast"/>
        <w:rPr>
          <w:rFonts w:ascii="微软雅黑" w:hAnsi="微软雅黑" w:cs="微软雅黑"/>
          <w:b/>
          <w:color w:val="3D5E18"/>
          <w:sz w:val="21"/>
          <w:szCs w:val="21"/>
        </w:rPr>
        <w:sectPr>
          <w:headerReference r:id="rId4" w:type="default"/>
          <w:headerReference w:type="first" r:id="rId40"/>
          <w:headerReference w:type="even" r:id="rId41"/>
          <w:footerReference w:type="default" r:id="rId42"/>
          <w:footerReference w:type="first" r:id="rId43"/>
          <w:footerReference w:type="even" r:id="rId44"/>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widowControl w:val="0"/>
        <w:adjustRightInd/>
        <w:snapToGrid/>
        <w:spacing w:after="0" w:line="312" w:lineRule="auto"/>
        <w:ind w:leftChars="100"/>
        <w:jc w:val="both"/>
        <w:rPr>
          <w:rFonts w:hint="eastAsia"/>
          <w:b/>
          <w:bCs/>
          <w:sz w:val="24"/>
          <w:szCs w:val="24"/>
        </w:rPr>
      </w:pPr>
    </w:p>
    <w:p>
      <w:pPr>
        <w:keepNext w:val="0"/>
        <w:keepLines w:val="0"/>
        <w:pageBreakBefore w:val="0"/>
        <w:widowControl w:val="0"/>
        <w:kinsoku/>
        <w:wordWrap/>
        <w:overflowPunct/>
        <w:topLinePunct w:val="0"/>
        <w:autoSpaceDE/>
        <w:autoSpaceDN/>
        <w:bidi w:val="0"/>
        <w:adjustRightInd/>
        <w:snapToGrid/>
        <w:spacing w:after="0" w:line="360" w:lineRule="auto"/>
        <w:ind w:leftChars="0"/>
        <w:jc w:val="both"/>
        <w:textAlignment w:val="auto"/>
        <w:rPr>
          <w:b/>
          <w:bCs/>
          <w:sz w:val="24"/>
          <w:szCs w:val="24"/>
        </w:rPr>
      </w:pPr>
      <w:r>
        <w:rPr>
          <w:rFonts w:hint="eastAsia"/>
          <w:b/>
          <w:bCs/>
          <w:sz w:val="24"/>
          <w:szCs w:val="24"/>
        </w:rPr>
        <w:t>尊敬的</w:t>
      </w:r>
      <w:r>
        <w:rPr>
          <w:rFonts w:hint="eastAsia"/>
          <w:b/>
          <w:bCs/>
          <w:sz w:val="24"/>
          <w:szCs w:val="24"/>
          <w:u w:val="single"/>
        </w:rPr>
        <w:t xml:space="preserve">   </w:t>
      </w:r>
      <w:r>
        <w:rPr>
          <w:rFonts w:hint="eastAsia"/>
          <w:b/>
          <w:bCs/>
          <w:sz w:val="24"/>
          <w:szCs w:val="24"/>
          <w:u w:val="single"/>
          <w:lang w:val="en-US" w:eastAsia="zh-CN"/>
        </w:rPr>
        <w:t>{{ patient_name | default('未提供', true) }}</w:t>
      </w:r>
      <w:r>
        <w:rPr>
          <w:rFonts w:hint="eastAsia"/>
          <w:b/>
          <w:bCs/>
          <w:sz w:val="24"/>
          <w:szCs w:val="24"/>
          <w:highlight w:val="none"/>
          <w:u w:val="single"/>
        </w:rPr>
        <w:t xml:space="preserve">   </w:t>
      </w:r>
      <w:r>
        <w:rPr>
          <w:rFonts w:hint="eastAsia"/>
          <w:b/>
          <w:bCs/>
          <w:sz w:val="24"/>
          <w:szCs w:val="24"/>
          <w:highlight w:val="none"/>
          <w:u w:val="none"/>
          <w:lang w:val="en-US" w:eastAsia="zh-CN"/>
        </w:rPr>
        <w:t>女士</w:t>
      </w:r>
      <w:r>
        <w:rPr>
          <w:rFonts w:hint="eastAsia"/>
          <w:b/>
          <w:bCs/>
          <w:sz w:val="24"/>
          <w:szCs w:val="24"/>
          <w:highlight w:val="none"/>
        </w:rPr>
        <w:t>：</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肺癌13基因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pPr>
        <w:rPr>
          <w:rFonts w:ascii="微软雅黑" w:hAnsi="微软雅黑"/>
          <w:b/>
          <w:sz w:val="30"/>
          <w:szCs w:val="30"/>
        </w:rPr>
      </w:pPr>
      <w:r>
        <w:rPr>
          <w:rFonts w:ascii="微软雅黑" w:hAnsi="微软雅黑"/>
          <w:b/>
          <w:sz w:val="30"/>
          <w:szCs w:val="30"/>
        </w:rPr>
        <w:br w:type="page"/>
      </w:r>
    </w:p>
    <w:p>
      <w:pPr>
        <w:jc w:val="center"/>
        <w:rPr>
          <w:rFonts w:ascii="微软雅黑" w:hAnsi="微软雅黑"/>
          <w:b/>
          <w:sz w:val="30"/>
          <w:szCs w:val="30"/>
        </w:rPr>
      </w:pPr>
    </w:p>
    <w:p>
      <w:pPr>
        <w:keepNext w:val="0"/>
        <w:keepLines w:val="0"/>
        <w:pageBreakBefore w:val="0"/>
        <w:widowControl/>
        <w:tabs>
          <w:tab w:val="left" w:pos="3080"/>
        </w:tabs>
        <w:kinsoku/>
        <w:wordWrap/>
        <w:overflowPunct/>
        <w:topLinePunct w:val="0"/>
        <w:autoSpaceDE/>
        <w:autoSpaceDN/>
        <w:bidi w:val="0"/>
        <w:adjustRightInd w:val="0"/>
        <w:snapToGrid w:val="0"/>
        <w:spacing w:before="200" w:line="312" w:lineRule="auto"/>
        <w:jc w:val="center"/>
        <w:textAlignment w:val="auto"/>
        <w:rPr>
          <w:szCs w:val="28"/>
          <w:highlight w:val="none"/>
        </w:rPr>
      </w:pPr>
      <w:bookmarkStart w:id="1" w:name="OLE_LINK9"/>
      <w:r>
        <w:rPr>
          <w:rFonts w:hint="eastAsia" w:ascii="微软雅黑" w:hAnsi="微软雅黑"/>
          <w:b/>
          <w:sz w:val="30"/>
          <w:szCs w:val="30"/>
          <w:highlight w:val="none"/>
        </w:rPr>
        <w:t>目录</w:t>
      </w:r>
    </w:p>
    <w:bookmarkEnd w:id="1"/>
    <w:p>
      <w:pPr>
        <w:pStyle w:val="8"/>
        <w:tabs>
          <w:tab w:val="right" w:leader="dot" w:pos="8306"/>
        </w:tabs>
      </w:pPr>
      <w:r>
        <w:rPr>
          <w:szCs w:val="21"/>
        </w:rPr>
        <w:fldChar w:fldCharType="begin"/>
      </w:r>
      <w:r>
        <w:rPr>
          <w:szCs w:val="21"/>
        </w:rPr>
        <w:instrText xml:space="preserve">TOC \o "1-3" \h \u </w:instrText>
      </w:r>
      <w:r>
        <w:rPr>
          <w:szCs w:val="21"/>
        </w:rPr>
        <w:fldChar w:fldCharType="separate"/>
      </w:r>
      <w:r>
        <w:rPr>
          <w:szCs w:val="21"/>
        </w:rPr>
        <w:fldChar w:fldCharType="begin"/>
      </w:r>
      <w:r>
        <w:rPr>
          <w:szCs w:val="21"/>
        </w:rPr>
        <w:instrText xml:space="preserve"> HYPERLINK \l _Toc9419 </w:instrText>
      </w:r>
      <w:r>
        <w:rPr>
          <w:szCs w:val="21"/>
        </w:rPr>
        <w:fldChar w:fldCharType="separate"/>
      </w:r>
      <w:r>
        <w:rPr>
          <w:rFonts w:hint="eastAsia" w:ascii="微软雅黑" w:hAnsi="微软雅黑"/>
          <w:szCs w:val="36"/>
        </w:rPr>
        <w:t>第一部分 ：检测报告摘要</w:t>
      </w:r>
      <w:r>
        <w:tab/>
      </w:r>
      <w:r>
        <w:fldChar w:fldCharType="begin"/>
      </w:r>
      <w:r>
        <w:instrText xml:space="preserve"> PAGEREF _Toc9419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_Toc8102 </w:instrText>
      </w:r>
      <w:r>
        <w:rPr>
          <w:szCs w:val="21"/>
        </w:rPr>
        <w:fldChar w:fldCharType="separate"/>
      </w:r>
      <w:r>
        <w:rPr>
          <w:rFonts w:hint="eastAsia" w:ascii="微软雅黑" w:hAnsi="微软雅黑"/>
          <w:szCs w:val="32"/>
          <w:lang w:val="en-US" w:eastAsia="zh-CN"/>
        </w:rPr>
        <w:t xml:space="preserve">1. </w:t>
      </w:r>
      <w:r>
        <w:rPr>
          <w:rFonts w:hint="eastAsia" w:ascii="微软雅黑" w:hAnsi="微软雅黑"/>
          <w:szCs w:val="32"/>
        </w:rPr>
        <w:t>基本信息</w:t>
      </w:r>
      <w:r>
        <w:tab/>
      </w:r>
      <w:r>
        <w:fldChar w:fldCharType="begin"/>
      </w:r>
      <w:r>
        <w:instrText xml:space="preserve"> PAGEREF _Toc8102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_Toc15068 </w:instrText>
      </w:r>
      <w:r>
        <w:rPr>
          <w:szCs w:val="21"/>
        </w:rPr>
        <w:fldChar w:fldCharType="separate"/>
      </w:r>
      <w:r>
        <w:rPr>
          <w:rFonts w:hint="eastAsia" w:ascii="微软雅黑" w:hAnsi="微软雅黑"/>
          <w:szCs w:val="32"/>
        </w:rPr>
        <w:t>2. 检测内容</w:t>
      </w:r>
      <w:r>
        <w:tab/>
      </w:r>
      <w:r>
        <w:fldChar w:fldCharType="begin"/>
      </w:r>
      <w:r>
        <w:instrText xml:space="preserve"> PAGEREF _Toc15068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_Toc7319 </w:instrText>
      </w:r>
      <w:r>
        <w:rPr>
          <w:szCs w:val="21"/>
        </w:rPr>
        <w:fldChar w:fldCharType="separate"/>
      </w:r>
      <w:r>
        <w:rPr>
          <w:rFonts w:hint="eastAsia" w:ascii="微软雅黑" w:hAnsi="微软雅黑"/>
          <w:szCs w:val="32"/>
        </w:rPr>
        <w:t>3. 检测结果</w:t>
      </w:r>
      <w:r>
        <w:tab/>
      </w:r>
      <w:r>
        <w:fldChar w:fldCharType="begin"/>
      </w:r>
      <w:r>
        <w:instrText xml:space="preserve"> PAGEREF _Toc7319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_Toc6460 </w:instrText>
      </w:r>
      <w:r>
        <w:rPr>
          <w:szCs w:val="21"/>
        </w:rPr>
        <w:fldChar w:fldCharType="separate"/>
      </w:r>
      <w:r>
        <w:rPr>
          <w:rFonts w:ascii="微软雅黑" w:hAnsi="微软雅黑"/>
          <w:szCs w:val="28"/>
        </w:rPr>
        <w:t>3.</w:t>
      </w:r>
      <w:r>
        <w:rPr>
          <w:rFonts w:hint="eastAsia" w:ascii="微软雅黑" w:hAnsi="微软雅黑"/>
          <w:szCs w:val="28"/>
        </w:rPr>
        <w:t>1</w:t>
      </w:r>
      <w:r>
        <w:rPr>
          <w:rFonts w:hint="eastAsia" w:ascii="微软雅黑" w:hAnsi="微软雅黑"/>
          <w:szCs w:val="28"/>
          <w:highlight w:val="none"/>
        </w:rPr>
        <w:t xml:space="preserve"> 基因变异检测</w:t>
      </w:r>
      <w:r>
        <w:rPr>
          <w:rFonts w:hint="eastAsia" w:ascii="微软雅黑" w:hAnsi="微软雅黑"/>
          <w:szCs w:val="28"/>
        </w:rPr>
        <w:t>结果及相关靶向药物信息</w:t>
      </w:r>
      <w:r>
        <w:tab/>
      </w:r>
      <w:r>
        <w:fldChar w:fldCharType="begin"/>
      </w:r>
      <w:r>
        <w:instrText xml:space="preserve"> PAGEREF _Toc6460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_Toc18943 </w:instrText>
      </w:r>
      <w:r>
        <w:rPr>
          <w:szCs w:val="21"/>
        </w:rPr>
        <w:fldChar w:fldCharType="separate"/>
      </w:r>
      <w:r>
        <w:rPr>
          <w:rFonts w:hint="default" w:ascii="微软雅黑" w:hAnsi="微软雅黑"/>
          <w:szCs w:val="28"/>
        </w:rPr>
        <w:t>3.2 其</w:t>
      </w:r>
      <w:r>
        <w:rPr>
          <w:rFonts w:hint="eastAsia" w:ascii="微软雅黑" w:hAnsi="微软雅黑"/>
          <w:szCs w:val="28"/>
          <w:lang w:eastAsia="zh-CN"/>
        </w:rPr>
        <w:t>它</w:t>
      </w:r>
      <w:r>
        <w:rPr>
          <w:rFonts w:hint="default" w:ascii="微软雅黑" w:hAnsi="微软雅黑"/>
          <w:szCs w:val="28"/>
        </w:rPr>
        <w:t>潜在获益上市药物提示*</w:t>
      </w:r>
      <w:r>
        <w:tab/>
      </w:r>
      <w:r>
        <w:fldChar w:fldCharType="begin"/>
      </w:r>
      <w:r>
        <w:instrText xml:space="preserve"> PAGEREF _Toc18943 \h </w:instrText>
      </w:r>
      <w:r>
        <w:fldChar w:fldCharType="separate"/>
      </w:r>
      <w:r>
        <w:t>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_Toc24341 </w:instrText>
      </w:r>
      <w:r>
        <w:rPr>
          <w:szCs w:val="21"/>
        </w:rPr>
        <w:fldChar w:fldCharType="separate"/>
      </w:r>
      <w:r>
        <w:rPr>
          <w:rFonts w:hint="eastAsia" w:ascii="微软雅黑" w:hAnsi="微软雅黑"/>
          <w:szCs w:val="32"/>
        </w:rPr>
        <w:t>4. 检测结果说明</w:t>
      </w:r>
      <w:r>
        <w:tab/>
      </w:r>
      <w:r>
        <w:fldChar w:fldCharType="begin"/>
      </w:r>
      <w:r>
        <w:instrText xml:space="preserve"> PAGEREF _Toc24341 \h </w:instrText>
      </w:r>
      <w:r>
        <w:fldChar w:fldCharType="separate"/>
      </w:r>
      <w:r>
        <w:t>5</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_Toc5987 </w:instrText>
      </w:r>
      <w:r>
        <w:rPr>
          <w:szCs w:val="21"/>
        </w:rPr>
        <w:fldChar w:fldCharType="separate"/>
      </w:r>
      <w:r>
        <w:rPr>
          <w:rFonts w:hint="eastAsia" w:ascii="微软雅黑" w:hAnsi="微软雅黑"/>
          <w:szCs w:val="36"/>
        </w:rPr>
        <w:t>第二部分：检测结果解析</w:t>
      </w:r>
      <w:r>
        <w:tab/>
      </w:r>
      <w:r>
        <w:fldChar w:fldCharType="begin"/>
      </w:r>
      <w:r>
        <w:instrText xml:space="preserve"> PAGEREF _Toc5987 \h </w:instrText>
      </w:r>
      <w:r>
        <w:fldChar w:fldCharType="separate"/>
      </w:r>
      <w:r>
        <w:t>6</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_Toc32438 </w:instrText>
      </w:r>
      <w:r>
        <w:rPr>
          <w:szCs w:val="21"/>
        </w:rPr>
        <w:fldChar w:fldCharType="separate"/>
      </w:r>
      <w:r>
        <w:rPr>
          <w:rFonts w:hint="eastAsia" w:ascii="微软雅黑" w:hAnsi="微软雅黑"/>
          <w:szCs w:val="32"/>
          <w:lang w:val="en-US" w:eastAsia="zh-CN"/>
        </w:rPr>
        <w:t>1. 靶向用药提示解析</w:t>
      </w:r>
      <w:r>
        <w:tab/>
      </w:r>
      <w:r>
        <w:fldChar w:fldCharType="begin"/>
      </w:r>
      <w:r>
        <w:instrText xml:space="preserve"> PAGEREF _Toc32438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_Toc29494 </w:instrText>
      </w:r>
      <w:r>
        <w:rPr>
          <w:szCs w:val="21"/>
        </w:rPr>
        <w:fldChar w:fldCharType="separate"/>
      </w:r>
      <w:r>
        <w:rPr>
          <w:rFonts w:hint="eastAsia" w:ascii="微软雅黑" w:hAnsi="微软雅黑"/>
          <w:szCs w:val="28"/>
          <w:lang w:val="en-US" w:eastAsia="zh-CN"/>
        </w:rPr>
        <w:t>1.1 潜在获益靶向药物解析</w:t>
      </w:r>
      <w:r>
        <w:tab/>
      </w:r>
      <w:r>
        <w:fldChar w:fldCharType="begin"/>
      </w:r>
      <w:r>
        <w:instrText xml:space="preserve"> PAGEREF _Toc29494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_Toc17597 </w:instrText>
      </w:r>
      <w:r>
        <w:rPr>
          <w:szCs w:val="21"/>
        </w:rPr>
        <w:fldChar w:fldCharType="separate"/>
      </w:r>
      <w:r>
        <w:rPr>
          <w:rFonts w:hint="eastAsia" w:ascii="微软雅黑" w:hAnsi="微软雅黑"/>
          <w:szCs w:val="28"/>
          <w:lang w:val="en-US" w:eastAsia="zh-CN"/>
        </w:rPr>
        <w:t>1.2 其它潜在获益上市药物解析*</w:t>
      </w:r>
      <w:r>
        <w:tab/>
      </w:r>
      <w:r>
        <w:fldChar w:fldCharType="begin"/>
      </w:r>
      <w:r>
        <w:instrText xml:space="preserve"> PAGEREF _Toc17597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_Toc30662 </w:instrText>
      </w:r>
      <w:r>
        <w:rPr>
          <w:szCs w:val="21"/>
        </w:rPr>
        <w:fldChar w:fldCharType="separate"/>
      </w:r>
      <w:r>
        <w:rPr>
          <w:rFonts w:hint="eastAsia" w:ascii="微软雅黑" w:hAnsi="微软雅黑"/>
          <w:szCs w:val="28"/>
        </w:rPr>
        <w:t xml:space="preserve">1.3 </w:t>
      </w:r>
      <w:r>
        <w:rPr>
          <w:rFonts w:hint="eastAsia" w:ascii="微软雅黑" w:hAnsi="微软雅黑"/>
          <w:szCs w:val="28"/>
          <w:lang w:eastAsia="zh-CN"/>
        </w:rPr>
        <w:t>潜在负相关靶向</w:t>
      </w:r>
      <w:r>
        <w:rPr>
          <w:rFonts w:hint="eastAsia" w:ascii="微软雅黑" w:hAnsi="微软雅黑"/>
          <w:szCs w:val="28"/>
        </w:rPr>
        <w:t>药物解析</w:t>
      </w:r>
      <w:r>
        <w:tab/>
      </w:r>
      <w:r>
        <w:fldChar w:fldCharType="begin"/>
      </w:r>
      <w:r>
        <w:instrText xml:space="preserve"> PAGEREF _Toc30662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_Toc2492 </w:instrText>
      </w:r>
      <w:r>
        <w:rPr>
          <w:szCs w:val="21"/>
        </w:rPr>
        <w:fldChar w:fldCharType="separate"/>
      </w:r>
      <w:r>
        <w:rPr>
          <w:rFonts w:hint="eastAsia" w:ascii="微软雅黑" w:hAnsi="微软雅黑" w:cstheme="minorBidi"/>
          <w:szCs w:val="28"/>
          <w:lang w:val="en-US" w:eastAsia="zh-CN" w:bidi="ar"/>
        </w:rPr>
        <w:t>1.4 NCCN推荐及已获批临床常规靶向药物相关基因检测结果</w:t>
      </w:r>
      <w:r>
        <w:tab/>
      </w:r>
      <w:r>
        <w:fldChar w:fldCharType="begin"/>
      </w:r>
      <w:r>
        <w:instrText xml:space="preserve"> PAGEREF _Toc2492 \h </w:instrText>
      </w:r>
      <w:r>
        <w:fldChar w:fldCharType="separate"/>
      </w:r>
      <w:r>
        <w:t>12</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_Toc11481 </w:instrText>
      </w:r>
      <w:r>
        <w:rPr>
          <w:szCs w:val="21"/>
        </w:rPr>
        <w:fldChar w:fldCharType="separate"/>
      </w:r>
      <w:r>
        <w:rPr>
          <w:rFonts w:hint="eastAsia" w:ascii="微软雅黑" w:hAnsi="微软雅黑"/>
          <w:szCs w:val="32"/>
          <w:lang w:val="en-US" w:eastAsia="zh-CN"/>
        </w:rPr>
        <w:t>2. 重要基因变异解析</w:t>
      </w:r>
      <w:r>
        <w:tab/>
      </w:r>
      <w:r>
        <w:fldChar w:fldCharType="begin"/>
      </w:r>
      <w:r>
        <w:instrText xml:space="preserve"> PAGEREF _Toc11481 \h </w:instrText>
      </w:r>
      <w:r>
        <w:fldChar w:fldCharType="separate"/>
      </w:r>
      <w:r>
        <w:t>14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_Toc27129 </w:instrText>
      </w:r>
      <w:r>
        <w:rPr>
          <w:szCs w:val="21"/>
        </w:rPr>
        <w:fldChar w:fldCharType="separate"/>
      </w:r>
      <w:r>
        <w:rPr>
          <w:rFonts w:hint="eastAsia" w:ascii="微软雅黑" w:hAnsi="微软雅黑" w:eastAsia="微软雅黑" w:cstheme="minorBidi"/>
          <w:szCs w:val="32"/>
          <w:lang w:val="en-US" w:eastAsia="zh-CN" w:bidi="ar-SA"/>
        </w:rPr>
        <w:t>3. 参考文献</w:t>
      </w:r>
      <w:r>
        <w:tab/>
      </w:r>
      <w:r>
        <w:fldChar w:fldCharType="begin"/>
      </w:r>
      <w:r>
        <w:instrText xml:space="preserve"> PAGEREF _Toc27129 \h </w:instrText>
      </w:r>
      <w:r>
        <w:fldChar w:fldCharType="separate"/>
      </w:r>
      <w:r>
        <w:t>16</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_Toc27363 </w:instrText>
      </w:r>
      <w:r>
        <w:rPr>
          <w:szCs w:val="21"/>
        </w:rPr>
        <w:fldChar w:fldCharType="separate"/>
      </w:r>
      <w:r>
        <w:rPr>
          <w:rFonts w:hint="eastAsia" w:ascii="微软雅黑" w:hAnsi="微软雅黑"/>
          <w:szCs w:val="36"/>
        </w:rPr>
        <w:t>第三部分：附录</w:t>
      </w:r>
      <w:r>
        <w:tab/>
      </w:r>
      <w:r>
        <w:fldChar w:fldCharType="begin"/>
      </w:r>
      <w:r>
        <w:instrText xml:space="preserve"> PAGEREF _Toc27363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_Toc31798 </w:instrText>
      </w:r>
      <w:r>
        <w:rPr>
          <w:szCs w:val="21"/>
        </w:rPr>
        <w:fldChar w:fldCharType="separate"/>
      </w:r>
      <w:r>
        <w:rPr>
          <w:rFonts w:hint="eastAsia" w:ascii="微软雅黑" w:hAnsi="微软雅黑"/>
          <w:szCs w:val="32"/>
        </w:rPr>
        <w:t>1. 肺癌靶向用药相关基因简介</w:t>
      </w:r>
      <w:r>
        <w:tab/>
      </w:r>
      <w:r>
        <w:fldChar w:fldCharType="begin"/>
      </w:r>
      <w:r>
        <w:instrText xml:space="preserve"> PAGEREF _Toc31798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_Toc5435 </w:instrText>
      </w:r>
      <w:r>
        <w:rPr>
          <w:szCs w:val="21"/>
        </w:rPr>
        <w:fldChar w:fldCharType="separate"/>
      </w:r>
      <w:r>
        <w:rPr>
          <w:rFonts w:hint="eastAsia" w:ascii="微软雅黑" w:hAnsi="微软雅黑"/>
          <w:szCs w:val="32"/>
        </w:rPr>
        <w:t>2. 基因检测列表</w:t>
      </w:r>
      <w:r>
        <w:tab/>
      </w:r>
      <w:r>
        <w:fldChar w:fldCharType="begin"/>
      </w:r>
      <w:r>
        <w:instrText xml:space="preserve"> PAGEREF _Toc5435 \h </w:instrText>
      </w:r>
      <w:r>
        <w:fldChar w:fldCharType="separate"/>
      </w:r>
      <w:r>
        <w:t>31</w:t>
      </w:r>
      <w:r>
        <w:fldChar w:fldCharType="end"/>
      </w:r>
      <w:r>
        <w:rPr>
          <w:szCs w:val="21"/>
        </w:rPr>
        <w:fldChar w:fldCharType="end"/>
      </w:r>
    </w:p>
    <w:p>
      <w:pPr>
        <w:pStyle w:val="26"/>
        <w:adjustRightInd/>
        <w:snapToGrid/>
        <w:spacing w:line="312" w:lineRule="auto"/>
        <w:ind w:firstLine="0" w:firstLineChars="0"/>
        <w:rPr>
          <w:szCs w:val="21"/>
        </w:rPr>
      </w:pPr>
      <w:r>
        <w:rPr>
          <w:szCs w:val="21"/>
        </w:rPr>
        <w:fldChar w:fldCharType="end"/>
      </w:r>
    </w:p>
    <w:p>
      <w:pPr>
        <w:pStyle w:val="26"/>
        <w:adjustRightInd/>
        <w:snapToGrid/>
        <w:spacing w:line="220" w:lineRule="atLeast"/>
        <w:ind w:firstLine="0" w:firstLineChars="0"/>
        <w:rPr>
          <w:szCs w:val="21"/>
        </w:rPr>
      </w:pPr>
    </w:p>
    <w:p>
      <w:pPr>
        <w:pStyle w:val="26"/>
        <w:adjustRightInd/>
        <w:snapToGrid/>
        <w:spacing w:line="220" w:lineRule="atLeast"/>
        <w:ind w:firstLine="0" w:firstLineChars="0"/>
        <w:rPr>
          <w:rFonts w:ascii="微软雅黑" w:hAnsi="微软雅黑"/>
          <w:b/>
          <w:color w:val="00C4D8"/>
          <w:sz w:val="36"/>
          <w:szCs w:val="36"/>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6"/>
        <w:adjustRightInd/>
        <w:snapToGrid/>
        <w:spacing w:before="200" w:line="220" w:lineRule="atLeast"/>
        <w:ind w:firstLine="0" w:firstLineChars="0"/>
        <w:jc w:val="center"/>
        <w:outlineLvl w:val="0"/>
        <w:rPr>
          <w:rFonts w:ascii="微软雅黑" w:hAnsi="微软雅黑"/>
          <w:b/>
          <w:sz w:val="30"/>
          <w:szCs w:val="30"/>
        </w:rPr>
      </w:pPr>
      <w:bookmarkStart w:id="2" w:name="_Toc31043"/>
      <w:bookmarkStart w:id="3" w:name="_Toc19489"/>
      <w:bookmarkStart w:id="4" w:name="_Toc9419"/>
      <w:r>
        <w:rPr>
          <w:rFonts w:hint="eastAsia" w:ascii="微软雅黑" w:hAnsi="微软雅黑"/>
          <w:b/>
          <w:color w:val="00C4D8"/>
          <w:sz w:val="36"/>
          <w:szCs w:val="36"/>
        </w:rPr>
        <w:t>第一部分 ：检测报告摘要</w:t>
      </w:r>
      <w:bookmarkEnd w:id="2"/>
      <w:bookmarkEnd w:id="3"/>
      <w:bookmarkEnd w:id="4"/>
    </w:p>
    <w:p>
      <w:pPr>
        <w:pStyle w:val="26"/>
        <w:numPr>
          <w:ilvl w:val="0"/>
          <w:numId w:val="0"/>
        </w:numPr>
        <w:adjustRightInd/>
        <w:snapToGrid/>
        <w:spacing w:after="300" w:line="220" w:lineRule="atLeast"/>
        <w:ind w:leftChars="0"/>
        <w:jc w:val="both"/>
        <w:outlineLvl w:val="1"/>
        <w:rPr>
          <w:rFonts w:ascii="微软雅黑" w:hAnsi="微软雅黑"/>
          <w:b/>
          <w:color w:val="00C4D8"/>
          <w:sz w:val="32"/>
          <w:szCs w:val="32"/>
        </w:rPr>
      </w:pPr>
      <w:bookmarkStart w:id="5" w:name="_Toc2332"/>
      <w:bookmarkStart w:id="6" w:name="_Toc4676"/>
      <w:bookmarkStart w:id="7" w:name="_Toc810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5"/>
      <w:bookmarkEnd w:id="6"/>
      <w:bookmarkEnd w:id="7"/>
    </w:p>
    <w:tbl>
      <w:tblPr>
        <w:tblStyle w:val="14"/>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8"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bCs/>
                <w:kern w:val="2"/>
                <w:sz w:val="24"/>
                <w:szCs w:val="24"/>
              </w:rPr>
            </w:pPr>
            <w:r>
              <w:rPr>
                <w:rFonts w:ascii="微软雅黑" w:hAnsi="微软雅黑"/>
                <w:b/>
                <w:bCs/>
                <w:color w:val="auto"/>
                <w:kern w:val="2"/>
                <w:sz w:val="24"/>
                <w:szCs w:val="24"/>
                <w:highlight w:val="none"/>
              </w:rPr>
              <w:t>姓名</w:t>
            </w:r>
          </w:p>
        </w:tc>
        <w:tc>
          <w:tcPr>
            <w:tcW w:w="2126" w:type="dxa"/>
            <w:tcBorders>
              <w:top w:val="single" w:color="000000" w:themeColor="text1" w:sz="8"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patient_name }}</w:t>
            </w:r>
          </w:p>
        </w:tc>
        <w:tc>
          <w:tcPr>
            <w:tcW w:w="2126" w:type="dxa"/>
            <w:tcBorders>
              <w:top w:val="single" w:color="000000" w:themeColor="text1" w:sz="8"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top w:val="single" w:color="000000" w:themeColor="text1" w:sz="8"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eastAsia" w:ascii="微软雅黑" w:hAnsi="微软雅黑" w:eastAsia="微软雅黑"/>
                <w:b/>
                <w:bCs/>
                <w:kern w:val="2"/>
                <w:sz w:val="24"/>
                <w:szCs w:val="24"/>
                <w:lang w:eastAsia="zh-CN"/>
              </w:rPr>
            </w:pPr>
            <w:r>
              <w:rPr>
                <w:rFonts w:hint="eastAsia" w:ascii="微软雅黑" w:hAnsi="微软雅黑"/>
                <w:b/>
                <w:bCs/>
                <w:kern w:val="2"/>
                <w:sz w:val="24"/>
                <w:szCs w:val="24"/>
                <w:lang w:eastAsia="zh-CN"/>
              </w:rPr>
              <w:t>年龄</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age }}</w:t>
            </w:r>
          </w:p>
        </w:tc>
        <w:tc>
          <w:tcPr>
            <w:tcW w:w="2126" w:type="dxa"/>
            <w:tcBorders>
              <w:top w:val="single" w:color="000000" w:themeColor="text1" w:sz="4"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rightChars="0" w:firstLine="108" w:firstLineChars="45"/>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b/>
                <w:bCs/>
                <w:kern w:val="2"/>
                <w:sz w:val="24"/>
                <w:szCs w:val="24"/>
                <w:lang w:val="en-US" w:eastAsia="zh-CN"/>
              </w:rPr>
            </w:pPr>
            <w:r>
              <w:rPr>
                <w:rFonts w:hint="eastAsia" w:ascii="微软雅黑" w:hAnsi="微软雅黑"/>
                <w:b/>
                <w:bCs/>
                <w:kern w:val="2"/>
                <w:sz w:val="24"/>
                <w:szCs w:val="24"/>
                <w:lang w:val="en-US" w:eastAsia="zh-CN"/>
              </w:rPr>
              <w:t>临床诊断</w:t>
            </w:r>
          </w:p>
        </w:tc>
        <w:tc>
          <w:tcPr>
            <w:tcW w:w="6379" w:type="dxa"/>
            <w:gridSpan w:val="3"/>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6"/>
        <w:numPr>
          <w:ilvl w:val="255"/>
          <w:numId w:val="0"/>
        </w:numPr>
        <w:adjustRightInd/>
        <w:snapToGrid/>
        <w:spacing w:after="300" w:line="220" w:lineRule="atLeast"/>
        <w:rPr>
          <w:rFonts w:ascii="微软雅黑" w:hAnsi="微软雅黑"/>
          <w:b/>
          <w:color w:val="00C4D8"/>
          <w:sz w:val="32"/>
          <w:szCs w:val="32"/>
        </w:rPr>
      </w:pPr>
    </w:p>
    <w:p>
      <w:pPr>
        <w:tabs>
          <w:tab w:val="left" w:pos="5555"/>
        </w:tabs>
        <w:adjustRightInd/>
        <w:snapToGrid/>
        <w:spacing w:after="300" w:line="220" w:lineRule="atLeast"/>
        <w:outlineLvl w:val="1"/>
        <w:rPr>
          <w:rFonts w:ascii="微软雅黑" w:hAnsi="微软雅黑"/>
          <w:b/>
          <w:color w:val="3D5E18"/>
          <w:sz w:val="32"/>
          <w:szCs w:val="32"/>
        </w:rPr>
      </w:pPr>
      <w:bookmarkStart w:id="8" w:name="_Toc15068"/>
      <w:bookmarkStart w:id="9" w:name="_Toc20997"/>
      <w:bookmarkStart w:id="10" w:name="_Toc14361"/>
      <w:r>
        <w:rPr>
          <w:rFonts w:hint="eastAsia" w:ascii="微软雅黑" w:hAnsi="微软雅黑"/>
          <w:b/>
          <w:color w:val="00C4D8"/>
          <w:sz w:val="32"/>
          <w:szCs w:val="32"/>
        </w:rPr>
        <w:t>2. 检测内容</w:t>
      </w:r>
      <w:bookmarkEnd w:id="8"/>
      <w:bookmarkEnd w:id="9"/>
      <w:bookmarkEnd w:id="10"/>
      <w:r>
        <w:rPr>
          <w:rFonts w:ascii="微软雅黑" w:hAnsi="微软雅黑"/>
          <w:b/>
          <w:color w:val="3D5E18"/>
          <w:sz w:val="32"/>
          <w:szCs w:val="32"/>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rPr>
      </w:r>
      <w:r>
        <w:rPr>
          <w:rFonts w:hint="eastAsia" w:ascii="微软雅黑" w:hAnsi="微软雅黑" w:cs="LPJNJT+Arial Unicode MS"/>
          <w:sz w:val="24"/>
          <w:szCs w:val="24"/>
          <w:u w:val="single"/>
          <w:lang w:val="en-US" w:eastAsia="zh-CN"/>
        </w:rPr>
      </w:r>
      <w:r>
        <w:rPr>
          <w:rFonts w:hint="eastAsia" w:ascii="微软雅黑" w:hAnsi="微软雅黑" w:cs="微软雅黑"/>
          <w:kern w:val="2"/>
          <w:sz w:val="24"/>
          <w:szCs w:val="24"/>
          <w:u w:val="single"/>
          <w:lang w:val="en-US" w:eastAsia="zh-CN"/>
        </w:rPr>
      </w:r>
      <w:r>
        <w:rPr>
          <w:rFonts w:hint="eastAsia" w:ascii="微软雅黑" w:hAnsi="微软雅黑" w:cs="LPJNJT+Arial Unicode MS"/>
          <w:sz w:val="24"/>
          <w:szCs w:val="24"/>
          <w:u w:val="single"/>
          <w:lang w:val="en-US" w:eastAsia="zh-CN"/>
        </w:rPr>
      </w:r>
      <w:r>
        <w:rPr>
          <w:rFonts w:hint="eastAsia" w:ascii="微软雅黑" w:hAnsi="微软雅黑" w:cs="LPJNJT+Arial Unicode MS"/>
          <w:sz w:val="24"/>
          <w:szCs w:val="24"/>
          <w:u w:val="single"/>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p>
    <w:p>
      <w:pPr>
        <w:spacing w:after="0" w:line="312" w:lineRule="auto"/>
        <w:ind w:firstLine="420" w:firstLineChars="200"/>
        <w:rPr>
          <w:rFonts w:ascii="微软雅黑" w:hAnsi="微软雅黑" w:cs="LPJNJT+Arial Unicode MS"/>
          <w:color w:val="000000"/>
          <w:sz w:val="21"/>
          <w:szCs w:val="21"/>
        </w:rPr>
      </w:pPr>
    </w:p>
    <w:p>
      <w:pPr>
        <w:pStyle w:val="25"/>
        <w:widowControl w:val="0"/>
        <w:autoSpaceDE w:val="0"/>
        <w:autoSpaceDN w:val="0"/>
        <w:adjustRightInd w:val="0"/>
        <w:spacing w:before="0" w:after="0" w:line="312" w:lineRule="auto"/>
        <w:ind w:left="5" w:leftChars="-15" w:hanging="38" w:hangingChars="16"/>
        <w:jc w:val="both"/>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6"/>
        <w:numPr>
          <w:ilvl w:val="255"/>
          <w:numId w:val="0"/>
        </w:numPr>
        <w:adjustRightInd/>
        <w:snapToGrid/>
        <w:spacing w:after="0" w:line="220" w:lineRule="atLeast"/>
        <w:rPr>
          <w:rFonts w:ascii="微软雅黑" w:hAnsi="微软雅黑"/>
          <w:b/>
          <w:color w:val="00C4D8"/>
          <w:sz w:val="32"/>
          <w:szCs w:val="32"/>
        </w:rPr>
      </w:pPr>
      <w:r>
        <w:rPr>
          <w:rFonts w:ascii="微软雅黑" w:hAnsi="微软雅黑"/>
          <w:b/>
          <w:color w:val="00C4D8"/>
          <w:sz w:val="32"/>
          <w:szCs w:val="32"/>
        </w:rPr>
        <w:br w:type="page"/>
      </w:r>
    </w:p>
    <w:p>
      <w:pPr>
        <w:adjustRightInd/>
        <w:snapToGrid/>
        <w:spacing w:after="240" w:afterLines="100" w:line="220" w:lineRule="atLeast"/>
        <w:outlineLvl w:val="1"/>
        <w:rPr>
          <w:rFonts w:ascii="微软雅黑" w:hAnsi="微软雅黑"/>
          <w:b/>
          <w:color w:val="00C4D8"/>
          <w:sz w:val="32"/>
          <w:szCs w:val="32"/>
        </w:rPr>
      </w:pPr>
      <w:bookmarkStart w:id="11" w:name="_Toc28680"/>
      <w:bookmarkStart w:id="12" w:name="_Toc7319"/>
      <w:bookmarkStart w:id="13" w:name="_Toc3301"/>
      <w:r>
        <w:rPr>
          <w:rFonts w:hint="eastAsia" w:ascii="微软雅黑" w:hAnsi="微软雅黑"/>
          <w:b/>
          <w:color w:val="00C4D8"/>
          <w:sz w:val="32"/>
          <w:szCs w:val="32"/>
        </w:rPr>
        <w:t>3. 检测结果</w:t>
      </w:r>
      <w:bookmarkEnd w:id="11"/>
      <w:bookmarkEnd w:id="12"/>
    </w:p>
    <w:p>
      <w:pPr>
        <w:adjustRightInd/>
        <w:snapToGrid/>
        <w:spacing w:after="240" w:afterLines="100" w:line="220" w:lineRule="atLeast"/>
        <w:outlineLvl w:val="2"/>
        <w:rPr>
          <w:rFonts w:hint="eastAsia" w:ascii="微软雅黑" w:hAnsi="微软雅黑"/>
          <w:b/>
          <w:color w:val="00C4D8"/>
          <w:sz w:val="28"/>
          <w:szCs w:val="28"/>
        </w:rPr>
      </w:pPr>
      <w:bookmarkStart w:id="14" w:name="_Toc21881"/>
      <w:bookmarkStart w:id="15" w:name="_Toc6460"/>
      <w:r>
        <w:rPr>
          <w:rFonts w:ascii="微软雅黑" w:hAnsi="微软雅黑"/>
          <w:b/>
          <w:color w:val="00C4D8"/>
          <w:sz w:val="28"/>
          <w:szCs w:val="28"/>
        </w:rPr>
        <w:t>3.</w:t>
      </w:r>
      <w:r>
        <w:rPr>
          <w:rFonts w:hint="eastAsia" w:ascii="微软雅黑" w:hAnsi="微软雅黑"/>
          <w:b/>
          <w:color w:val="00C4D8"/>
          <w:sz w:val="28"/>
          <w:szCs w:val="28"/>
        </w:rPr>
        <w:t>1</w:t>
      </w:r>
      <w:bookmarkStart w:id="16" w:name="重要基因变异及潜在靶向药物信息"/>
      <w:r>
        <w:rPr>
          <w:rFonts w:hint="eastAsia" w:ascii="微软雅黑" w:hAnsi="微软雅黑"/>
          <w:b/>
          <w:color w:val="00C4D8"/>
          <w:sz w:val="28"/>
          <w:szCs w:val="28"/>
          <w:highlight w:val="none"/>
        </w:rPr>
        <w:t xml:space="preserve"> </w:t>
      </w:r>
      <w:bookmarkEnd w:id="16"/>
      <w:r>
        <w:rPr>
          <w:rFonts w:hint="eastAsia" w:ascii="微软雅黑" w:hAnsi="微软雅黑"/>
          <w:b/>
          <w:color w:val="00C4D8"/>
          <w:sz w:val="28"/>
          <w:szCs w:val="28"/>
          <w:highlight w:val="none"/>
        </w:rPr>
        <w:t>基因变异检测</w:t>
      </w:r>
      <w:r>
        <w:rPr>
          <w:rFonts w:hint="eastAsia" w:ascii="微软雅黑" w:hAnsi="微软雅黑"/>
          <w:b/>
          <w:color w:val="00C4D8"/>
          <w:sz w:val="28"/>
          <w:szCs w:val="28"/>
        </w:rPr>
        <w:t>结果及相关靶向药物信息</w:t>
      </w:r>
      <w:bookmarkEnd w:id="14"/>
      <w:bookmarkEnd w:id="15"/>
    </w:p>
    <w:p>
      <w:pPr>
        <w:keepNext w:val="0"/>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3"/>
        <w:tblW w:w="9210"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084"/>
        <w:gridCol w:w="856"/>
        <w:gridCol w:w="447"/>
        <w:gridCol w:w="503"/>
        <w:gridCol w:w="1237"/>
        <w:gridCol w:w="677"/>
        <w:gridCol w:w="735"/>
        <w:gridCol w:w="2475"/>
        <w:gridCol w:w="1196"/>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084"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17" w:name="_Toc8706"/>
            <w:bookmarkStart w:id="18" w:name="_Toc10150"/>
            <w:bookmarkStart w:id="19" w:name="_Toc23880"/>
            <w:bookmarkStart w:id="20" w:name="_Toc26736"/>
            <w:bookmarkStart w:id="21" w:name="_Toc19180"/>
            <w:bookmarkStart w:id="22" w:name="_Toc14818"/>
            <w:bookmarkStart w:id="23" w:name="_Toc25786"/>
            <w:bookmarkStart w:id="24" w:name="_Toc5555"/>
            <w:bookmarkStart w:id="25" w:name="_Toc11391"/>
            <w:bookmarkStart w:id="26" w:name="_Toc6770"/>
            <w:bookmarkStart w:id="27" w:name="_Toc14241"/>
            <w:bookmarkStart w:id="28" w:name="OLE_LINK3"/>
            <w:bookmarkStart w:id="29" w:name="_Toc6644"/>
            <w:r>
              <w:rPr>
                <w:rFonts w:hint="eastAsia" w:ascii="微软雅黑" w:hAnsi="微软雅黑" w:eastAsia="微软雅黑" w:cs="微软雅黑"/>
                <w:b/>
                <w:bCs/>
                <w:color w:val="F9FBFA"/>
                <w:kern w:val="2"/>
                <w:sz w:val="18"/>
                <w:szCs w:val="18"/>
              </w:rPr>
              <w:t>基因名称</w:t>
            </w:r>
          </w:p>
        </w:tc>
        <w:tc>
          <w:tcPr>
            <w:tcW w:w="4455"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671"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084"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56"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4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3"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3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7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35"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475"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p>
        </w:tc>
        <w:tc>
          <w:tcPr>
            <w:tcW w:w="119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p>
        </w:tc>
      </w:tr>
      <w:bookmarkEnd w:id="17"/>
      <w:bookmarkEnd w:id="18"/>
      <w:bookmarkEnd w:id="19"/>
      <w:bookmarkEnd w:id="20"/>
      <w:bookmarkEnd w:id="21"/>
      <w:bookmarkEnd w:id="22"/>
      <w:bookmarkEnd w:id="23"/>
      <w:bookmarkEnd w:id="24"/>
      <w:bookmarkEnd w:id="25"/>
      <w:bookmarkEnd w:id="26"/>
      <w:bookmarkEnd w:id="27"/>
      <w:bookmarkEnd w:id="28"/>
      <w:bookmarkEnd w:id="2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for row in variants_2_1 %}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 row.gene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row.chr }}</w:t>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t>{{ row.exon }}</w:t>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row.locus }}</w:t>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row.var_type_cn }}</w:t>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row.af_pct }}</w:t>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t>{{ row.benefit_drugs }}</w:t>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endfor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adjustRightInd/>
        <w:snapToGrid/>
        <w:spacing w:after="0" w:line="220" w:lineRule="atLeast"/>
        <w:jc w:val="both"/>
        <w:outlineLvl w:val="9"/>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*突变频率是指在该位点所有等位基因中，突变基因所占的百分比。上述基因突变和药物提示的详细解析请见第二部分的“重要基因变异解析”和“用药提示解析”。</w:t>
      </w:r>
      <w:bookmarkEnd w:id="30"/>
      <w:bookmarkEnd w:id="31"/>
    </w:p>
    <w:p>
      <w:pPr>
        <w:adjustRightInd/>
        <w:snapToGrid/>
        <w:spacing w:after="0" w:line="220" w:lineRule="atLeast"/>
        <w:jc w:val="both"/>
        <w:outlineLvl w:val="9"/>
        <w:rPr>
          <w:rFonts w:hint="eastAsia" w:ascii="微软雅黑" w:hAnsi="微软雅黑" w:cs="微软雅黑"/>
          <w:color w:val="000000"/>
          <w:sz w:val="20"/>
          <w:szCs w:val="20"/>
          <w:lang w:val="en-US" w:eastAsia="zh-CN"/>
        </w:rPr>
      </w:pP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备注：1. 变异与药物敏感性证据等级依据AMP/ASCO/CAP相关指南，将证据等级分为四个等级：</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A：FDA/NMPA或专业指南批准/推荐在本癌种中针对该靶点治疗有响应或耐药的药物；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B：专家共识明确在本癌种中针对该靶点治疗有响应或耐药的药物；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C：FDA/NMPA或专业指南批准/推荐在其他癌种中针对该靶点治疗有响应或耐药的药物，或已作为临床试验的筛选入组标准；</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D：临床前研究/案例报道显示针对该靶点可能对治疗有响应或耐药的药物。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随临床证据更新药物推荐结果及分级可能产生变化。</w:t>
      </w:r>
    </w:p>
    <w:p>
      <w:pPr>
        <w:numPr>
          <w:ilvl w:val="-1"/>
          <w:numId w:val="0"/>
        </w:numPr>
        <w:adjustRightInd/>
        <w:snapToGrid/>
        <w:spacing w:after="0" w:line="240" w:lineRule="auto"/>
        <w:jc w:val="both"/>
        <w:rPr>
          <w:rFonts w:hint="eastAsia" w:ascii="微软雅黑" w:hAnsi="微软雅黑"/>
          <w:b/>
          <w:bCs/>
          <w:sz w:val="16"/>
          <w:szCs w:val="16"/>
          <w:highlight w:val="none"/>
          <w:lang w:val="en-US" w:eastAsia="zh-CN"/>
        </w:rPr>
      </w:pPr>
      <w:r>
        <w:rPr>
          <w:rFonts w:hint="eastAsia" w:ascii="微软雅黑" w:hAnsi="微软雅黑"/>
          <w:sz w:val="16"/>
          <w:szCs w:val="16"/>
          <w:highlight w:val="none"/>
          <w:lang w:val="en-US" w:eastAsia="zh-CN"/>
        </w:rPr>
        <w:t>{{ targeted_drug_brand_summary }}</w:t>
      </w:r>
      <w:r>
        <w:rPr>
          <w:rFonts w:hint="default" w:ascii="微软雅黑" w:hAnsi="微软雅黑"/>
          <w:sz w:val="16"/>
          <w:szCs w:val="16"/>
          <w:highlight w:val="none"/>
          <w:lang w:val="en-US" w:eastAsia="zh-CN"/>
        </w:rPr>
      </w:r>
      <w:r>
        <w:rPr>
          <w:rFonts w:hint="eastAsia" w:ascii="微软雅黑" w:hAnsi="微软雅黑"/>
          <w:sz w:val="20"/>
          <w:szCs w:val="20"/>
          <w:highlight w:val="none"/>
          <w:lang w:val="en-US" w:eastAsia="zh-CN"/>
        </w:rPr>
      </w:r>
      <w:r>
        <w:rPr>
          <w:rFonts w:hint="eastAsia" w:ascii="微软雅黑" w:hAnsi="微软雅黑"/>
          <w:b/>
          <w:bCs/>
          <w:sz w:val="16"/>
          <w:szCs w:val="21"/>
          <w:highlight w:val="none"/>
          <w:lang w:val="en-US" w:eastAsia="zh-CN"/>
        </w:rPr>
      </w:r>
      <w:r>
        <w:rPr>
          <w:rFonts w:hint="default" w:ascii="微软雅黑" w:hAnsi="微软雅黑"/>
          <w:b/>
          <w:bCs/>
          <w:sz w:val="16"/>
          <w:szCs w:val="16"/>
          <w:highlight w:val="none"/>
          <w:lang w:val="en-US" w:eastAsia="zh-CN"/>
        </w:rPr>
      </w:r>
    </w:p>
    <w:bookmarkEnd w:id="13"/>
    <w:p>
      <w:pPr>
        <w:keepNext w:val="0"/>
        <w:keepLines w:val="0"/>
        <w:pageBreakBefore w:val="0"/>
        <w:widowControl w:val="0"/>
        <w:kinsoku/>
        <w:wordWrap/>
        <w:overflowPunct/>
        <w:topLinePunct w:val="0"/>
        <w:autoSpaceDE/>
        <w:autoSpaceDN/>
        <w:bidi w:val="0"/>
        <w:adjustRightInd/>
        <w:snapToGrid w:val="0"/>
        <w:spacing w:before="200" w:after="0" w:line="220" w:lineRule="atLeast"/>
        <w:ind w:left="0" w:leftChars="0" w:right="0" w:rightChars="0" w:firstLine="0" w:firstLineChars="0"/>
        <w:jc w:val="both"/>
        <w:textAlignment w:val="auto"/>
        <w:outlineLvl w:val="9"/>
        <w:rPr>
          <w:rFonts w:hint="eastAsia" w:ascii="微软雅黑" w:hAnsi="微软雅黑" w:cs="微软雅黑"/>
          <w:b w:val="0"/>
          <w:bCs w:val="0"/>
          <w:kern w:val="2"/>
          <w:sz w:val="21"/>
          <w:szCs w:val="24"/>
          <w:vertAlign w:val="baseline"/>
          <w:lang w:val="en-US" w:eastAsia="zh-CN"/>
        </w:rPr>
      </w:pPr>
      <w:bookmarkStart w:id="32" w:name="_Toc20679"/>
      <w:r>
        <w:rPr>
          <w:rFonts w:hint="eastAsia" w:ascii="微软雅黑" w:hAnsi="微软雅黑" w:cs="微软雅黑"/>
          <w:b w:val="0"/>
          <w:bCs w:val="0"/>
          <w:kern w:val="2"/>
          <w:sz w:val="21"/>
          <w:szCs w:val="24"/>
          <w:vertAlign w:val="baseline"/>
          <w:lang w:val="en-US" w:eastAsia="zh-CN"/>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cs="微软雅黑"/>
          <w:b w:val="0"/>
          <w:bCs w:val="0"/>
          <w:kern w:val="2"/>
          <w:sz w:val="21"/>
          <w:szCs w:val="24"/>
          <w:vertAlign w:val="baseline"/>
          <w:lang w:val="en-US" w:eastAsia="zh-CN"/>
        </w:rPr>
      </w:pPr>
    </w:p>
    <w:p>
      <w:pPr>
        <w:rPr>
          <w:rFonts w:hint="default" w:ascii="微软雅黑" w:hAnsi="微软雅黑"/>
          <w:b/>
          <w:color w:val="00C4D8"/>
          <w:sz w:val="28"/>
          <w:szCs w:val="28"/>
        </w:rPr>
      </w:pPr>
      <w:r>
        <w:rPr>
          <w:rFonts w:hint="default" w:ascii="微软雅黑" w:hAnsi="微软雅黑"/>
          <w:b/>
          <w:color w:val="00C4D8"/>
          <w:sz w:val="28"/>
          <w:szCs w:val="28"/>
        </w:rPr>
        <w:br w:type="page"/>
      </w:r>
    </w:p>
    <w:p>
      <w:pPr>
        <w:adjustRightInd/>
        <w:snapToGrid/>
        <w:spacing w:after="0" w:afterLines="-2147483648" w:line="240" w:lineRule="auto"/>
        <w:outlineLvl w:val="2"/>
        <w:rPr>
          <w:rFonts w:ascii="微软雅黑" w:hAnsi="微软雅黑"/>
          <w:b/>
          <w:color w:val="00C4D8"/>
          <w:sz w:val="28"/>
          <w:szCs w:val="28"/>
        </w:rPr>
      </w:pPr>
      <w:bookmarkStart w:id="33" w:name="_Toc18943"/>
      <w:r>
        <w:rPr>
          <w:rFonts w:hint="default" w:ascii="微软雅黑" w:hAnsi="微软雅黑"/>
          <w:b/>
          <w:color w:val="00C4D8"/>
          <w:sz w:val="28"/>
          <w:szCs w:val="28"/>
        </w:rPr>
        <w:t>3.2 其</w:t>
      </w:r>
      <w:r>
        <w:rPr>
          <w:rFonts w:hint="eastAsia" w:ascii="微软雅黑" w:hAnsi="微软雅黑"/>
          <w:b/>
          <w:color w:val="00C4D8"/>
          <w:sz w:val="28"/>
          <w:szCs w:val="28"/>
          <w:lang w:eastAsia="zh-CN"/>
        </w:rPr>
        <w:t>它</w:t>
      </w:r>
      <w:r>
        <w:rPr>
          <w:rFonts w:hint="default" w:ascii="微软雅黑" w:hAnsi="微软雅黑"/>
          <w:b/>
          <w:color w:val="00C4D8"/>
          <w:sz w:val="28"/>
          <w:szCs w:val="28"/>
        </w:rPr>
        <w:t>潜在获益上市药物提示*</w:t>
      </w:r>
      <w:bookmarkEnd w:id="32"/>
      <w:bookmarkEnd w:id="33"/>
    </w:p>
    <w:p>
      <w:pPr>
        <w:spacing w:after="120" w:afterLines="50" w:line="220" w:lineRule="atLeast"/>
        <w:jc w:val="both"/>
        <w:rPr>
          <w:rFonts w:ascii="微软雅黑" w:hAnsi="微软雅黑" w:cs="微软雅黑"/>
          <w:b/>
          <w:color w:val="00C4D8"/>
          <w:sz w:val="21"/>
          <w:szCs w:val="21"/>
        </w:rPr>
      </w:pPr>
      <w:r>
        <w:rPr>
          <w:rFonts w:hint="eastAsia" w:ascii="微软雅黑" w:hAnsi="微软雅黑" w:cs="微软雅黑"/>
          <w:b/>
          <w:color w:val="00C4D8"/>
          <w:sz w:val="21"/>
          <w:szCs w:val="21"/>
          <w:lang w:bidi="ar"/>
        </w:rPr>
        <w:t>(*以下为本癌种FDA/</w:t>
      </w:r>
      <w:r>
        <w:rPr>
          <w:rFonts w:hint="eastAsia" w:ascii="微软雅黑" w:hAnsi="微软雅黑" w:cs="微软雅黑"/>
          <w:b/>
          <w:color w:val="00C4D8"/>
          <w:sz w:val="21"/>
          <w:szCs w:val="21"/>
          <w:lang w:eastAsia="zh-CN" w:bidi="ar"/>
        </w:rPr>
        <w:t>NMPA</w:t>
      </w:r>
      <w:r>
        <w:rPr>
          <w:rFonts w:hint="eastAsia" w:ascii="微软雅黑" w:hAnsi="微软雅黑" w:cs="微软雅黑"/>
          <w:b/>
          <w:color w:val="00C4D8"/>
          <w:sz w:val="21"/>
          <w:szCs w:val="21"/>
          <w:lang w:bidi="ar"/>
        </w:rPr>
        <w:t>批准的抗血管生成类的靶向药物，或国内临床实践中疗效较好的靶向药物，可以作为多线治疗的备选方案。)</w:t>
      </w:r>
    </w:p>
    <w:tbl>
      <w:tblPr>
        <w:tblStyle w:val="13"/>
        <w:tblW w:w="8550" w:type="dxa"/>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311"/>
        <w:gridCol w:w="5239"/>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trPr>
        <w:tc>
          <w:tcPr>
            <w:tcW w:w="3311" w:type="dxa"/>
            <w:tcBorders>
              <w:top w:val="single" w:color="000000" w:sz="8" w:space="0"/>
              <w:left w:val="single" w:color="000000" w:sz="8" w:space="0"/>
              <w:bottom w:val="single" w:color="000000" w:sz="8" w:space="0"/>
              <w:right w:val="single" w:color="000000" w:sz="4"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bookmarkStart w:id="34" w:name="_Toc15044"/>
            <w:r>
              <w:rPr>
                <w:rFonts w:hint="eastAsia" w:ascii="微软雅黑" w:hAnsi="微软雅黑"/>
                <w:b/>
                <w:color w:val="F9FBFA"/>
                <w:kern w:val="2"/>
                <w:sz w:val="24"/>
                <w:szCs w:val="24"/>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r>
              <w:rPr>
                <w:rFonts w:hint="eastAsia" w:ascii="微软雅黑" w:hAnsi="微软雅黑"/>
                <w:b/>
                <w:color w:val="F9FBFA"/>
                <w:kern w:val="2"/>
                <w:sz w:val="24"/>
                <w:szCs w:val="24"/>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chemotherapy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bl>
    <w:p>
      <w:pPr>
        <w:keepNext w:val="0"/>
        <w:keepLines w:val="0"/>
        <w:pageBreakBefore w:val="0"/>
        <w:widowControl/>
        <w:kinsoku/>
        <w:wordWrap/>
        <w:overflowPunct/>
        <w:topLinePunct w:val="0"/>
        <w:autoSpaceDE/>
        <w:autoSpaceDN/>
        <w:bidi w:val="0"/>
        <w:adjustRightInd/>
        <w:snapToGrid/>
        <w:spacing w:before="0" w:line="240" w:lineRule="auto"/>
        <w:textAlignment w:val="auto"/>
        <w:outlineLvl w:val="9"/>
        <w:rPr>
          <w:rFonts w:hint="eastAsia" w:ascii="微软雅黑" w:hAnsi="微软雅黑"/>
          <w:b/>
          <w:color w:val="00C4D8"/>
          <w:sz w:val="32"/>
          <w:szCs w:val="32"/>
        </w:rPr>
      </w:pPr>
      <w:bookmarkStart w:id="35" w:name="_Toc10653"/>
      <w:r>
        <w:rPr>
          <w:rFonts w:hint="eastAsia" w:ascii="微软雅黑" w:hAnsi="微软雅黑"/>
          <w:b/>
          <w:color w:val="00C4D8"/>
          <w:sz w:val="32"/>
          <w:szCs w:val="32"/>
        </w:rPr>
        <w:br w:type="page"/>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hint="eastAsia" w:ascii="微软雅黑" w:hAnsi="微软雅黑"/>
          <w:b/>
          <w:color w:val="00C4D8"/>
          <w:sz w:val="28"/>
          <w:szCs w:val="28"/>
        </w:rPr>
      </w:pPr>
      <w:bookmarkStart w:id="36" w:name="_Toc24341"/>
      <w:r>
        <w:rPr>
          <w:rFonts w:hint="eastAsia" w:ascii="微软雅黑" w:hAnsi="微软雅黑"/>
          <w:b/>
          <w:color w:val="00C4D8"/>
          <w:sz w:val="32"/>
          <w:szCs w:val="32"/>
        </w:rPr>
        <w:t>4. 检测结果说明</w:t>
      </w:r>
      <w:bookmarkEnd w:id="34"/>
      <w:bookmarkEnd w:id="35"/>
      <w:bookmarkEnd w:id="36"/>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adjustRightInd/>
        <w:snapToGrid/>
        <w:spacing w:line="360" w:lineRule="auto"/>
        <w:rPr>
          <w:rFonts w:ascii="微软雅黑" w:hAnsi="微软雅黑"/>
          <w:b/>
          <w:color w:val="000000"/>
          <w:sz w:val="10"/>
          <w:szCs w:val="10"/>
        </w:rPr>
      </w:pPr>
    </w:p>
    <w:p>
      <w:pPr>
        <w:adjustRightInd/>
        <w:snapToGrid/>
        <w:spacing w:line="360" w:lineRule="auto"/>
        <w:jc w:val="both"/>
        <w:rPr>
          <w:rFonts w:hint="default" w:ascii="微软雅黑" w:hAnsi="微软雅黑" w:eastAsia="微软雅黑"/>
          <w:b/>
          <w:sz w:val="36"/>
          <w:szCs w:val="36"/>
          <w:lang w:val="en-US" w:eastAsia="zh-CN"/>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t>检测者：        审核者：        报告日期：{{ report_date }}</w:t>
      </w:r>
    </w:p>
    <w:p>
      <w:pPr>
        <w:pStyle w:val="26"/>
        <w:adjustRightInd/>
        <w:snapToGrid/>
        <w:spacing w:before="200" w:line="220" w:lineRule="atLeast"/>
        <w:ind w:firstLine="0" w:firstLineChars="0"/>
        <w:jc w:val="center"/>
        <w:outlineLvl w:val="0"/>
        <w:rPr>
          <w:rFonts w:hint="eastAsia" w:ascii="微软雅黑" w:hAnsi="微软雅黑"/>
          <w:b/>
          <w:color w:val="00C4D8"/>
          <w:sz w:val="36"/>
          <w:szCs w:val="36"/>
        </w:rPr>
      </w:pPr>
      <w:bookmarkStart w:id="39" w:name="_Toc6161"/>
      <w:bookmarkStart w:id="40" w:name="_Toc5987"/>
      <w:bookmarkStart w:id="41" w:name="_Toc23351"/>
      <w:r>
        <w:rPr>
          <w:rFonts w:hint="eastAsia" w:ascii="微软雅黑" w:hAnsi="微软雅黑"/>
          <w:b/>
          <w:color w:val="00C4D8"/>
          <w:sz w:val="36"/>
          <w:szCs w:val="36"/>
        </w:rPr>
        <w:t>第二部分：检测结果解析</w:t>
      </w:r>
      <w:bookmarkEnd w:id="39"/>
      <w:bookmarkEnd w:id="40"/>
      <w:bookmarkEnd w:id="41"/>
    </w:p>
    <w:p>
      <w:pPr>
        <w:keepNext w:val="0"/>
        <w:spacing w:after="120"/>
      </w:pPr>
      <w:r>
        <w:rPr>
          <w:rFonts w:ascii="微软雅黑" w:hAnsi="微软雅黑" w:eastAsia="微软雅黑"/>
          <w:b w:val="0"/>
          <w:sz w:val="21"/>
        </w:rPr>
        <w:t>__PART3_MARKER__</w:t>
      </w:r>
    </w:p>
    <w:tbl>
      <w:tblPr>
        <w:tblStyle w:val="13"/>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bookmarkStart w:id="64" w:name="_Toc19027"/>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bl>
    <w:p>
      <w:pPr>
        <w:keepNext/>
        <w:spacing w:after="120"/>
      </w:pPr>
      <w:r>
        <w:rPr>
          <w:rFonts w:ascii="微软雅黑" w:hAnsi="微软雅黑" w:eastAsia="微软雅黑"/>
          <w:b/>
          <w:sz w:val="24"/>
        </w:rPr>
        <w:t>肺癌相关重要基因变异及药物提示</w:t>
      </w:r>
    </w:p>
    <w:tbl>
      <w:tblPr>
        <w:tblStyle w:val="13"/>
        <w:tblW w:w="8522" w:type="dxa"/>
        <w:jc w:val="cente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Grid>
        <w:gridCol w:w="1419"/>
        <w:gridCol w:w="2168"/>
        <w:gridCol w:w="2467"/>
        <w:gridCol w:w="2468"/>
      </w:tblGrid>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519" w:hRule="atLeast"/>
          <w:jc w:val="center"/>
        </w:trPr>
        <w:tc>
          <w:tcPr>
            <w:tcW w:w="1419" w:type="dxa"/>
            <w:tcBorders>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检测基因</w:t>
            </w:r>
          </w:p>
        </w:tc>
        <w:tc>
          <w:tcPr>
            <w:tcW w:w="2168"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本癌种相关治疗药物</w:t>
            </w:r>
          </w:p>
        </w:tc>
        <w:tc>
          <w:tcPr>
            <w:tcW w:w="2467"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cs="Arial Unicode MS"/>
                <w:b/>
                <w:color w:val="000000"/>
                <w:kern w:val="2"/>
                <w:sz w:val="21"/>
                <w:szCs w:val="21"/>
              </w:rPr>
            </w:pPr>
            <w:r>
              <w:rPr>
                <w:rFonts w:hint="eastAsia" w:ascii="微软雅黑" w:hAnsi="微软雅黑" w:cs="Arial Unicode MS"/>
                <w:b/>
                <w:color w:val="000000"/>
                <w:kern w:val="2"/>
                <w:sz w:val="21"/>
                <w:szCs w:val="21"/>
              </w:rPr>
              <w:t>临床提示</w:t>
            </w:r>
          </w:p>
        </w:tc>
        <w:tc>
          <w:tcPr>
            <w:tcW w:w="2468" w:type="dxa"/>
            <w:tcBorders>
              <w:lef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检测结果</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for row in lung_guideline_drug_results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row.gene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row.drugs }}</w:t>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t>{{ row.clinical_note }}</w:t>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t>{{ row.result }}</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endfor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p>
      <w:pPr>
        <w:keepNext/>
        <w:spacing w:after="120"/>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p>
      <w:pPr>
        <w:keepNext/>
        <w:spacing w:after="120"/>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p>
      <w:pPr>
        <w:keepNext/>
        <w:spacing w:after="120"/>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p>
      <w:pPr>
        <w:keepNext/>
        <w:spacing w:after="120"/>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p>
      <w:pPr>
        <w:keepNext/>
        <w:spacing w:after="120"/>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p>
      <w:pPr>
        <w:keepNext/>
        <w:spacing w:after="120"/>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p>
      <w:pPr>
        <w:keepNext/>
        <w:spacing w:after="120"/>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p>
      <w:pPr>
        <w:keepNext/>
        <w:spacing w:after="120"/>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p>
      <w:pPr>
        <w:keepNext/>
        <w:spacing w:after="120"/>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p>
      <w:pPr>
        <w:keepNext/>
        <w:spacing w:after="120"/>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p>
      <w:pPr>
        <w:keepNext/>
        <w:spacing w:after="120"/>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p>
      <w:pPr>
        <w:keepNext/>
        <w:spacing w:after="120"/>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p>
      <w:pPr>
        <w:keepNext/>
        <w:spacing w:after="120"/>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p>
      <w:pPr>
        <w:keepNext/>
        <w:spacing w:after="120"/>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p>
      <w:pPr>
        <w:keepNext/>
        <w:spacing w:after="120"/>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p>
      <w:pPr>
        <w:keepNext/>
        <w:spacing w:after="120"/>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p>
      <w:pPr>
        <w:keepNext/>
        <w:spacing w:after="120"/>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p>
      <w:pPr>
        <w:keepNext/>
        <w:spacing w:after="120"/>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p>
      <w:pPr>
        <w:keepNext/>
        <w:spacing w:after="120"/>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p>
      <w:pPr>
        <w:keepNext/>
        <w:spacing w:after="120"/>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p>
      <w:pPr>
        <w:keepNext/>
        <w:spacing w:after="120"/>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p>
      <w:pPr>
        <w:keepNext/>
        <w:spacing w:after="120"/>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p>
      <w:pPr>
        <w:keepNext/>
        <w:spacing w:after="120"/>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p>
      <w:pPr>
        <w:keepNext/>
        <w:spacing w:after="120"/>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p>
      <w:pPr>
        <w:keepNext/>
        <w:spacing w:after="120"/>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p>
      <w:pPr>
        <w:keepNext/>
        <w:spacing w:after="120"/>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p>
      <w:pPr>
        <w:keepNext/>
        <w:spacing w:after="120"/>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p>
      <w:pPr>
        <w:keepNext/>
        <w:spacing w:after="120"/>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p>
      <w:pPr>
        <w:keepNext/>
        <w:spacing w:after="120"/>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p>
      <w:pPr>
        <w:keepNext/>
        <w:spacing w:after="120"/>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spacing w:after="0" w:line="312" w:lineRule="auto"/>
        <w:jc w:val="center"/>
        <w:outlineLvl w:val="0"/>
        <w:rPr>
          <w:rFonts w:ascii="Calibri" w:hAnsi="Calibri" w:cs="Calibri"/>
          <w:sz w:val="21"/>
          <w:szCs w:val="21"/>
        </w:rPr>
      </w:pPr>
      <w:bookmarkStart w:id="73" w:name="_Toc27363"/>
      <w:bookmarkStart w:id="74" w:name="_Toc9466"/>
      <w:r>
        <w:rPr>
          <w:rFonts w:hint="eastAsia" w:ascii="微软雅黑" w:hAnsi="微软雅黑"/>
          <w:b/>
          <w:sz w:val="36"/>
          <w:szCs w:val="36"/>
        </w:rPr>
        <w:t>第三部分：附录</w:t>
      </w:r>
      <w:bookmarkEnd w:id="72"/>
      <w:bookmarkEnd w:id="73"/>
      <w:bookmarkEnd w:id="74"/>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numPr>
          <w:ilvl w:val="0"/>
          <w:numId w:val="6"/>
        </w:numPr>
        <w:spacing w:before="200"/>
        <w:outlineLvl w:val="1"/>
        <w:rPr>
          <w:rFonts w:hint="eastAsia" w:ascii="微软雅黑" w:hAnsi="微软雅黑"/>
          <w:b/>
          <w:sz w:val="32"/>
          <w:szCs w:val="32"/>
        </w:rPr>
      </w:pPr>
      <w:bookmarkStart w:id="75" w:name="_Toc4085"/>
      <w:bookmarkStart w:id="76" w:name="_Toc31798"/>
      <w:bookmarkStart w:id="77" w:name="_Toc9694"/>
      <w:r>
        <w:rPr>
          <w:rFonts w:hint="eastAsia" w:ascii="微软雅黑" w:hAnsi="微软雅黑"/>
          <w:b/>
          <w:sz w:val="32"/>
          <w:szCs w:val="32"/>
        </w:rPr>
        <w:t>肺癌靶向用药相关基因简介</w:t>
      </w:r>
      <w:bookmarkEnd w:id="75"/>
      <w:bookmarkEnd w:id="76"/>
      <w:bookmarkEnd w:id="77"/>
      <w:bookmarkStart w:id="78" w:name="OLE_LINK10"/>
    </w:p>
    <w:p>
      <w:pPr>
        <w:spacing w:before="200"/>
        <w:rPr>
          <w:rFonts w:ascii="微软雅黑" w:hAnsi="微软雅黑"/>
          <w:b/>
          <w:sz w:val="28"/>
          <w:szCs w:val="28"/>
        </w:rPr>
      </w:pPr>
      <w:r>
        <w:rPr>
          <w:rFonts w:hint="eastAsia" w:ascii="微软雅黑" w:hAnsi="微软雅黑"/>
          <w:b/>
          <w:sz w:val="28"/>
          <w:szCs w:val="28"/>
        </w:rPr>
        <w:t>1）EGFR</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EGFR（Epidermal growth factor receptor，表皮生长因子受体）是一</w:t>
      </w:r>
      <w:r>
        <w:rPr>
          <w:rFonts w:hint="eastAsia" w:ascii="微软雅黑" w:hAnsi="微软雅黑"/>
          <w:kern w:val="2"/>
          <w:sz w:val="21"/>
          <w:szCs w:val="21"/>
          <w:highlight w:val="none"/>
        </w:rPr>
        <w:t>种</w:t>
      </w:r>
      <w:r>
        <w:rPr>
          <w:rFonts w:hint="eastAsia" w:ascii="微软雅黑" w:hAnsi="微软雅黑"/>
          <w:kern w:val="2"/>
          <w:sz w:val="21"/>
          <w:szCs w:val="21"/>
          <w:highlight w:val="none"/>
          <w:lang w:eastAsia="zh-CN"/>
        </w:rPr>
        <w:t>具有</w:t>
      </w:r>
      <w:r>
        <w:rPr>
          <w:rFonts w:hint="eastAsia" w:ascii="微软雅黑" w:hAnsi="微软雅黑"/>
          <w:kern w:val="2"/>
          <w:sz w:val="21"/>
          <w:szCs w:val="21"/>
        </w:rPr>
        <w:t>酪</w:t>
      </w:r>
      <w:r>
        <w:rPr>
          <w:rFonts w:hint="eastAsia" w:ascii="微软雅黑" w:hAnsi="微软雅黑"/>
          <w:kern w:val="2"/>
          <w:sz w:val="21"/>
          <w:szCs w:val="21"/>
          <w:highlight w:val="none"/>
          <w:lang w:eastAsia="zh-CN"/>
        </w:rPr>
        <w:t>氨酸激酶活性的</w:t>
      </w:r>
      <w:r>
        <w:rPr>
          <w:rFonts w:hint="eastAsia" w:ascii="微软雅黑" w:hAnsi="微软雅黑"/>
          <w:kern w:val="2"/>
          <w:sz w:val="21"/>
          <w:szCs w:val="21"/>
          <w:highlight w:val="none"/>
        </w:rPr>
        <w:t>跨膜</w:t>
      </w:r>
      <w:r>
        <w:rPr>
          <w:rFonts w:hint="eastAsia" w:ascii="微软雅黑" w:hAnsi="微软雅黑"/>
          <w:kern w:val="2"/>
          <w:sz w:val="21"/>
          <w:szCs w:val="21"/>
          <w:highlight w:val="none"/>
          <w:lang w:eastAsia="zh-CN"/>
        </w:rPr>
        <w:t>蛋白受体</w:t>
      </w:r>
      <w:r>
        <w:rPr>
          <w:rFonts w:hint="eastAsia" w:ascii="微软雅黑" w:hAnsi="微软雅黑"/>
          <w:kern w:val="2"/>
          <w:sz w:val="21"/>
          <w:szCs w:val="21"/>
          <w:highlight w:val="none"/>
        </w:rPr>
        <w:t>，</w:t>
      </w:r>
      <w:r>
        <w:rPr>
          <w:rFonts w:hint="eastAsia" w:ascii="微软雅黑" w:hAnsi="微软雅黑"/>
          <w:kern w:val="2"/>
          <w:sz w:val="21"/>
          <w:szCs w:val="21"/>
        </w:rPr>
        <w:t>是表皮生长因子受体家族成员之一。EGFR</w:t>
      </w:r>
      <w:r>
        <w:rPr>
          <w:rFonts w:hint="eastAsia" w:ascii="微软雅黑" w:hAnsi="微软雅黑"/>
          <w:kern w:val="2"/>
          <w:sz w:val="21"/>
          <w:szCs w:val="21"/>
          <w:lang w:eastAsia="zh-CN"/>
        </w:rPr>
        <w:t>与配体EGF、TGF-a、AREG、EPG等结合后</w:t>
      </w:r>
      <w:r>
        <w:rPr>
          <w:rFonts w:hint="eastAsia" w:ascii="微软雅黑" w:hAnsi="微软雅黑"/>
          <w:kern w:val="2"/>
          <w:sz w:val="21"/>
          <w:szCs w:val="21"/>
        </w:rPr>
        <w:t>，</w:t>
      </w:r>
      <w:r>
        <w:rPr>
          <w:rFonts w:hint="eastAsia" w:ascii="微软雅黑" w:hAnsi="微软雅黑"/>
          <w:kern w:val="2"/>
          <w:sz w:val="21"/>
          <w:szCs w:val="21"/>
          <w:lang w:eastAsia="zh-CN"/>
        </w:rPr>
        <w:t>形成同源</w:t>
      </w:r>
      <w:r>
        <w:rPr>
          <w:rFonts w:hint="eastAsia" w:ascii="微软雅黑" w:hAnsi="微软雅黑"/>
          <w:kern w:val="2"/>
          <w:sz w:val="21"/>
          <w:szCs w:val="21"/>
        </w:rPr>
        <w:t>二聚体从而激活自身</w:t>
      </w:r>
      <w:bookmarkStart w:id="79" w:name="OLE_LINK8"/>
      <w:r>
        <w:rPr>
          <w:rFonts w:hint="eastAsia" w:ascii="微软雅黑" w:hAnsi="微软雅黑"/>
          <w:kern w:val="2"/>
          <w:sz w:val="21"/>
          <w:szCs w:val="21"/>
        </w:rPr>
        <w:t>酪</w:t>
      </w:r>
      <w:bookmarkEnd w:id="79"/>
      <w:r>
        <w:rPr>
          <w:rFonts w:hint="eastAsia" w:ascii="微软雅黑" w:hAnsi="微软雅黑"/>
          <w:kern w:val="2"/>
          <w:sz w:val="21"/>
          <w:szCs w:val="21"/>
        </w:rPr>
        <w:t>氨酸激酶区域</w:t>
      </w:r>
      <w:r>
        <w:rPr>
          <w:rFonts w:hint="eastAsia" w:ascii="微软雅黑" w:hAnsi="微软雅黑"/>
          <w:kern w:val="2"/>
          <w:sz w:val="21"/>
          <w:szCs w:val="21"/>
          <w:lang w:eastAsia="zh-CN"/>
        </w:rPr>
        <w:t>，</w:t>
      </w:r>
      <w:r>
        <w:rPr>
          <w:rFonts w:hint="eastAsia" w:ascii="微软雅黑" w:hAnsi="微软雅黑"/>
          <w:kern w:val="2"/>
          <w:sz w:val="21"/>
          <w:szCs w:val="21"/>
        </w:rPr>
        <w:t>导致多种酪氨酸底物受体的自身磷酸化，进而激活多个下游信号通路，包括MAPK信号通路（RAS-RAF-MEK-ERK）、PI3K信号通路（PI3K-AKT-mTOR）</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JAK信号通路（JAK-STAT）</w:t>
      </w:r>
      <w:r>
        <w:rPr>
          <w:rFonts w:hint="eastAsia" w:ascii="微软雅黑" w:hAnsi="微软雅黑"/>
          <w:kern w:val="2"/>
          <w:sz w:val="21"/>
          <w:szCs w:val="21"/>
        </w:rPr>
        <w:t>等。这些信号通路的激活会导致肿瘤细胞的增殖、凋亡减少、侵袭和转移以及刺激肿瘤血管生成。</w:t>
      </w:r>
      <w:r>
        <w:rPr>
          <w:rFonts w:hint="eastAsia" w:ascii="微软雅黑" w:hAnsi="微软雅黑"/>
          <w:kern w:val="2"/>
          <w:sz w:val="21"/>
          <w:szCs w:val="21"/>
          <w:lang w:eastAsia="zh-CN"/>
        </w:rPr>
        <w:t>目前，在肺癌和脑癌等癌症中已检测到该基因的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jc w:val="center"/>
      </w:pPr>
      <w:r>
        <w:rPr>
          <w:rFonts w:hint="eastAsia"/>
        </w:rPr>
        <w:drawing>
          <wp:inline distT="0" distB="0" distL="114300" distR="114300">
            <wp:extent cx="1922145" cy="2398395"/>
            <wp:effectExtent l="0" t="0" r="1905" b="1905"/>
            <wp:docPr id="17" name="图片 17"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图1.MAPK和PI3K信号通路示意图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生长因子结合EGFR激活MAPK信号通路（RAS-RAF-MEK-ERK）和PI3K信号通路（PI3K-AKT-mTOR），</w:t>
      </w:r>
      <w:r>
        <w:rPr>
          <w:rFonts w:ascii="微软雅黑" w:hAnsi="微软雅黑"/>
          <w:kern w:val="2"/>
          <w:sz w:val="15"/>
          <w:szCs w:val="15"/>
        </w:rPr>
        <w:t>”</w:t>
      </w:r>
      <w:r>
        <w:rPr>
          <w:rFonts w:hint="eastAsia" w:ascii="微软雅黑" w:hAnsi="微软雅黑"/>
          <w:kern w:val="2"/>
          <w:sz w:val="15"/>
          <w:szCs w:val="15"/>
        </w:rPr>
        <w:t>K</w:t>
      </w:r>
      <w:r>
        <w:rPr>
          <w:rFonts w:ascii="微软雅黑" w:hAnsi="微软雅黑"/>
          <w:kern w:val="2"/>
          <w:sz w:val="15"/>
          <w:szCs w:val="15"/>
        </w:rPr>
        <w:t>”</w:t>
      </w:r>
      <w:r>
        <w:rPr>
          <w:rFonts w:hint="eastAsia" w:ascii="微软雅黑" w:hAnsi="微软雅黑"/>
          <w:kern w:val="2"/>
          <w:sz w:val="15"/>
          <w:szCs w:val="15"/>
        </w:rPr>
        <w:t xml:space="preserve">字母表示酪氨酸激酶区域。（图片来自http://www.mycancergenome.org） </w:t>
      </w:r>
    </w:p>
    <w:p>
      <w:pPr>
        <w:spacing w:after="0"/>
        <w:ind w:firstLine="420" w:firstLineChars="200"/>
        <w:jc w:val="both"/>
        <w:rPr>
          <w:rFonts w:ascii="微软雅黑" w:hAnsi="微软雅黑"/>
          <w:kern w:val="2"/>
          <w:sz w:val="21"/>
          <w:szCs w:val="21"/>
        </w:rPr>
      </w:pPr>
      <w:bookmarkStart w:id="80" w:name="OLE_LINK4"/>
      <w:r>
        <w:rPr>
          <w:rFonts w:hint="eastAsia" w:ascii="微软雅黑" w:hAnsi="微软雅黑"/>
          <w:kern w:val="2"/>
          <w:sz w:val="21"/>
          <w:szCs w:val="21"/>
        </w:rPr>
        <w:t>EGFR</w:t>
      </w:r>
      <w:bookmarkEnd w:id="80"/>
      <w:r>
        <w:rPr>
          <w:rFonts w:hint="eastAsia" w:ascii="微软雅黑" w:hAnsi="微软雅黑"/>
          <w:kern w:val="2"/>
          <w:sz w:val="21"/>
          <w:szCs w:val="21"/>
        </w:rPr>
        <w:t>是非小细胞肺癌、胶质母细胞瘤和基底样乳腺癌的主要驱动基因之一。大约10%的美国NSCLC患者和35%的亚洲东部</w:t>
      </w:r>
      <w:bookmarkStart w:id="81" w:name="OLE_LINK7"/>
      <w:r>
        <w:rPr>
          <w:rFonts w:hint="eastAsia" w:ascii="微软雅黑" w:hAnsi="微软雅黑"/>
          <w:kern w:val="2"/>
          <w:sz w:val="21"/>
          <w:szCs w:val="21"/>
        </w:rPr>
        <w:t>NSCLC</w:t>
      </w:r>
      <w:bookmarkEnd w:id="81"/>
      <w:r>
        <w:rPr>
          <w:rFonts w:hint="eastAsia" w:ascii="微软雅黑" w:hAnsi="微软雅黑"/>
          <w:kern w:val="2"/>
          <w:sz w:val="21"/>
          <w:szCs w:val="21"/>
        </w:rPr>
        <w:t>患者携带EGFR基因的肿瘤相关突变</w:t>
      </w:r>
      <w:r>
        <w:rPr>
          <w:rFonts w:hint="eastAsia" w:ascii="微软雅黑" w:hAnsi="微软雅黑"/>
          <w:kern w:val="2"/>
          <w:sz w:val="21"/>
          <w:szCs w:val="21"/>
          <w:lang w:eastAsia="zh-CN"/>
        </w:rPr>
        <w:t>，</w:t>
      </w:r>
      <w:r>
        <w:rPr>
          <w:rFonts w:hint="eastAsia" w:ascii="微软雅黑" w:hAnsi="微软雅黑"/>
          <w:kern w:val="2"/>
          <w:sz w:val="21"/>
          <w:szCs w:val="21"/>
        </w:rPr>
        <w:t>结合国际上多个大型临床试验</w:t>
      </w:r>
      <w:r>
        <w:rPr>
          <w:rFonts w:hint="eastAsia" w:ascii="微软雅黑" w:hAnsi="微软雅黑"/>
          <w:kern w:val="2"/>
          <w:sz w:val="21"/>
          <w:szCs w:val="21"/>
          <w:lang w:eastAsia="zh-CN"/>
        </w:rPr>
        <w:t>发现</w:t>
      </w:r>
      <w:r>
        <w:rPr>
          <w:rFonts w:hint="eastAsia" w:ascii="微软雅黑" w:hAnsi="微软雅黑"/>
          <w:kern w:val="2"/>
          <w:sz w:val="21"/>
          <w:szCs w:val="21"/>
        </w:rPr>
        <w:t>，EGFR突变</w:t>
      </w:r>
      <w:r>
        <w:rPr>
          <w:rFonts w:hint="eastAsia" w:ascii="微软雅黑" w:hAnsi="微软雅黑"/>
          <w:kern w:val="2"/>
          <w:sz w:val="21"/>
          <w:szCs w:val="21"/>
          <w:lang w:eastAsia="zh-CN"/>
        </w:rPr>
        <w:t>还</w:t>
      </w:r>
      <w:r>
        <w:rPr>
          <w:rFonts w:hint="eastAsia" w:ascii="微软雅黑" w:hAnsi="微软雅黑"/>
          <w:kern w:val="2"/>
          <w:sz w:val="21"/>
          <w:szCs w:val="21"/>
        </w:rPr>
        <w:t>与NSCLC</w:t>
      </w:r>
      <w:r>
        <w:rPr>
          <w:rFonts w:hint="eastAsia" w:ascii="微软雅黑" w:hAnsi="微软雅黑"/>
          <w:kern w:val="2"/>
          <w:sz w:val="21"/>
          <w:szCs w:val="21"/>
          <w:lang w:eastAsia="zh-CN"/>
        </w:rPr>
        <w:t>中的</w:t>
      </w:r>
      <w:r>
        <w:rPr>
          <w:rFonts w:hint="eastAsia" w:ascii="微软雅黑" w:hAnsi="微软雅黑"/>
          <w:kern w:val="2"/>
          <w:sz w:val="21"/>
          <w:szCs w:val="21"/>
        </w:rPr>
        <w:t>脑转移</w:t>
      </w:r>
      <w:r>
        <w:rPr>
          <w:rFonts w:hint="eastAsia" w:ascii="微软雅黑" w:hAnsi="微软雅黑"/>
          <w:kern w:val="2"/>
          <w:sz w:val="21"/>
          <w:szCs w:val="21"/>
          <w:lang w:eastAsia="zh-CN"/>
        </w:rPr>
        <w:t>呈正相关</w:t>
      </w:r>
      <w:r>
        <w:rPr>
          <w:rFonts w:hint="eastAsia" w:ascii="微软雅黑" w:hAnsi="微软雅黑"/>
          <w:kern w:val="2"/>
          <w:sz w:val="21"/>
          <w:szCs w:val="21"/>
        </w:rPr>
        <w:t>。EGFR突变在腺癌中</w:t>
      </w:r>
      <w:r>
        <w:rPr>
          <w:rFonts w:hint="eastAsia" w:ascii="微软雅黑" w:hAnsi="微软雅黑"/>
          <w:kern w:val="2"/>
          <w:sz w:val="21"/>
          <w:szCs w:val="21"/>
          <w:lang w:eastAsia="zh-CN"/>
        </w:rPr>
        <w:t>也</w:t>
      </w:r>
      <w:r>
        <w:rPr>
          <w:rFonts w:hint="eastAsia" w:ascii="微软雅黑" w:hAnsi="微软雅黑"/>
          <w:kern w:val="2"/>
          <w:sz w:val="21"/>
          <w:szCs w:val="21"/>
        </w:rPr>
        <w:t xml:space="preserve">较为常见。另外，在女性、不吸烟或轻微吸烟的患者中，EGFR突变的发生频率更高。EGFR的热点突变主要分布于其激酶区的4个外显子中：18、19、20、21，大约90%的热点突变为19号外显子缺失和21号外显子L858R点突变。这些突变提高EGFR激酶活性，导致下游促活信号通路的超活化。 </w:t>
      </w:r>
    </w:p>
    <w:p>
      <w:pPr>
        <w:spacing w:after="0"/>
        <w:ind w:firstLine="560" w:firstLineChars="200"/>
        <w:jc w:val="center"/>
        <w:rPr>
          <w:rFonts w:ascii="微软雅黑" w:hAnsi="微软雅黑"/>
          <w:kern w:val="2"/>
          <w:sz w:val="21"/>
          <w:szCs w:val="21"/>
        </w:rPr>
      </w:pPr>
      <w:r>
        <w:rPr>
          <w:rFonts w:hint="eastAsia" w:ascii="微软雅黑" w:hAnsi="微软雅黑" w:cs="微软雅黑"/>
          <w:sz w:val="28"/>
          <w:szCs w:val="28"/>
        </w:rPr>
        <w:drawing>
          <wp:inline distT="0" distB="0" distL="114300" distR="114300">
            <wp:extent cx="2129790" cy="1608455"/>
            <wp:effectExtent l="0" t="0" r="3810" b="10795"/>
            <wp:docPr id="20" name="图片 20" descr="egfr-nsclc-revis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gfr-nsclc-revised2"/>
                    <pic:cNvPicPr>
                      <a:picLocks noChangeAspect="1"/>
                    </pic:cNvPicPr>
                  </pic:nvPicPr>
                  <pic:blipFill>
                    <a:blip r:embed="rId22">
                      <a:clrChange>
                        <a:clrFrom>
                          <a:srgbClr val="FFFFFF">
                            <a:alpha val="100000"/>
                          </a:srgbClr>
                        </a:clrFrom>
                        <a:clrTo>
                          <a:srgbClr val="FFFFFF">
                            <a:alpha val="100000"/>
                            <a:alpha val="0"/>
                          </a:srgbClr>
                        </a:clrTo>
                      </a:clrChange>
                    </a:blip>
                    <a:stretch>
                      <a:fillRect/>
                    </a:stretch>
                  </pic:blipFill>
                  <pic:spPr>
                    <a:xfrm>
                      <a:off x="0" y="0"/>
                      <a:ext cx="2129790" cy="1608455"/>
                    </a:xfrm>
                    <a:prstGeom prst="rect">
                      <a:avLst/>
                    </a:prstGeom>
                  </pic:spPr>
                </pic:pic>
              </a:graphicData>
            </a:graphic>
          </wp:inline>
        </w:drawing>
      </w:r>
    </w:p>
    <w:p>
      <w:pPr>
        <w:spacing w:after="0"/>
        <w:jc w:val="center"/>
        <w:rPr>
          <w:rFonts w:ascii="微软雅黑" w:hAnsi="微软雅黑"/>
          <w:kern w:val="2"/>
          <w:sz w:val="15"/>
          <w:szCs w:val="15"/>
        </w:rPr>
      </w:pPr>
      <w:r>
        <w:rPr>
          <w:rFonts w:hint="eastAsia" w:ascii="微软雅黑" w:hAnsi="微软雅黑"/>
          <w:kern w:val="2"/>
          <w:sz w:val="15"/>
          <w:szCs w:val="15"/>
        </w:rPr>
        <w:t>图2.EGFR突变的示意图</w:t>
      </w:r>
    </w:p>
    <w:p>
      <w:pPr>
        <w:spacing w:after="0"/>
        <w:jc w:val="both"/>
        <w:rPr>
          <w:rFonts w:ascii="微软雅黑" w:hAnsi="微软雅黑"/>
          <w:kern w:val="2"/>
          <w:sz w:val="15"/>
          <w:szCs w:val="15"/>
        </w:rPr>
      </w:pPr>
      <w:r>
        <w:rPr>
          <w:rFonts w:hint="eastAsia" w:ascii="微软雅黑" w:hAnsi="微软雅黑"/>
          <w:kern w:val="2"/>
          <w:sz w:val="15"/>
          <w:szCs w:val="15"/>
        </w:rPr>
        <w:t xml:space="preserve">描述EGFR激酶区的18~21号外显子。示意图上方的突变和EGFR TKIs敏感性有关，示意图下方的突变和EGFR TKIs耐药性相关。（图片来自http://www.mycancergenome.org） </w:t>
      </w:r>
    </w:p>
    <w:p>
      <w:pPr>
        <w:spacing w:after="0"/>
        <w:jc w:val="both"/>
        <w:rPr>
          <w:rFonts w:ascii="微软雅黑" w:hAnsi="微软雅黑"/>
          <w:kern w:val="2"/>
          <w:sz w:val="21"/>
          <w:szCs w:val="21"/>
        </w:rPr>
      </w:pPr>
      <w:r>
        <w:rPr>
          <w:rFonts w:hint="eastAsia" w:ascii="微软雅黑" w:hAnsi="微软雅黑"/>
          <w:kern w:val="2"/>
          <w:sz w:val="15"/>
          <w:szCs w:val="15"/>
        </w:rPr>
        <w:t>备注：a.大多数20号外显子插入突变和EGFR TKIs敏感性降低有关。但EGFR的A763_Y764insFQEA是一个例外，在一个回顾性研究中发现A763_Y764insFQEA突变能提高EGFR TKIs敏感性（PMID：24353160）。</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肺癌中，EGFR突变与EGFR酪氨酸激酶抑制剂（EGFR-TKIs）的肿瘤治疗效果密切相关，携带EGFR敏感性突变的肺癌患者是EGFR-TKIs（如吉非替尼、厄洛替尼、阿法替尼）的敏感人群，EGFR基因T790M突变及MET基因扩增是肺癌患者对第一二代EGFR-TKIs耐受的主要原因。结合国际上多个大型临床试验的结果，EGFR 突变与部分EGFR-TKIs药物的用药情况已经写入美国国家综合癌症网络（NCCN）的非小细胞肺癌治疗指南。目前FDA/NMPA批准的用于肺癌的第一、二、三代EGFR-TKIs药物包括吉非替尼、厄洛替尼、盐酸埃克替尼、阿法替尼、</w:t>
      </w:r>
      <w:r>
        <w:rPr>
          <w:rFonts w:hint="eastAsia" w:ascii="微软雅黑" w:hAnsi="微软雅黑"/>
          <w:kern w:val="2"/>
          <w:sz w:val="21"/>
          <w:szCs w:val="21"/>
          <w:lang w:eastAsia="zh-CN"/>
        </w:rPr>
        <w:t>达可替尼</w:t>
      </w:r>
      <w:r>
        <w:rPr>
          <w:rFonts w:hint="eastAsia" w:ascii="微软雅黑" w:hAnsi="微软雅黑"/>
          <w:kern w:val="2"/>
          <w:sz w:val="21"/>
          <w:szCs w:val="21"/>
        </w:rPr>
        <w:t>、阿美替尼、伏美替尼以及奥希替尼。另外，EGFR基因的靶向测序已成为治疗非小细胞肺癌过程中的一种常规检测。</w:t>
      </w:r>
    </w:p>
    <w:p>
      <w:pPr>
        <w:spacing w:before="200"/>
        <w:rPr>
          <w:rFonts w:ascii="微软雅黑" w:hAnsi="微软雅黑"/>
          <w:b/>
          <w:sz w:val="28"/>
          <w:szCs w:val="28"/>
        </w:rPr>
      </w:pPr>
      <w:r>
        <w:rPr>
          <w:rFonts w:hint="eastAsia" w:ascii="微软雅黑" w:hAnsi="微软雅黑"/>
          <w:b/>
          <w:sz w:val="28"/>
          <w:szCs w:val="28"/>
        </w:rPr>
        <w:t>2）</w:t>
      </w:r>
      <w:bookmarkStart w:id="82" w:name="OLE_LINK27"/>
      <w:r>
        <w:rPr>
          <w:rFonts w:hint="eastAsia" w:ascii="微软雅黑" w:hAnsi="微软雅黑"/>
          <w:b/>
          <w:sz w:val="28"/>
          <w:szCs w:val="28"/>
        </w:rPr>
        <w:t>KRAS、NRAS</w:t>
      </w:r>
      <w:bookmarkEnd w:id="82"/>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哺乳动物的RAS基因家族有三个成员：KRAS、NRAS、HRAS。各种RAS基因具有相似的结构，均</w:t>
      </w:r>
      <w:r>
        <w:rPr>
          <w:rFonts w:hint="eastAsia" w:ascii="微软雅黑" w:hAnsi="微软雅黑"/>
          <w:kern w:val="2"/>
          <w:sz w:val="21"/>
          <w:szCs w:val="21"/>
          <w:lang w:eastAsia="zh-CN"/>
        </w:rPr>
        <w:t>由</w:t>
      </w:r>
      <w:r>
        <w:rPr>
          <w:rFonts w:hint="eastAsia" w:ascii="微软雅黑" w:hAnsi="微软雅黑"/>
          <w:kern w:val="2"/>
          <w:sz w:val="21"/>
          <w:szCs w:val="21"/>
        </w:rPr>
        <w:t>四个外显子组成，分布于全长约30kb的DNA上，它们的编码产物为相对分子质量为2.1万的蛋白质，故称为P21蛋白。RAS蛋白位于细胞膜内侧，属于三磷酸（GTP）鸟苷结合蛋白，是细胞内信号传导通路中重要的“开关”，对细胞增殖、生存和分化方面有至关重要的作用。RAS能激活多个下游效应器，包括MAPK信号通路（RAS-RAF-MEK-ERK</w:t>
      </w:r>
      <w:r>
        <w:rPr>
          <w:rFonts w:hint="eastAsia" w:ascii="微软雅黑" w:hAnsi="微软雅黑"/>
          <w:kern w:val="2"/>
          <w:sz w:val="21"/>
          <w:szCs w:val="21"/>
          <w:lang w:eastAsia="zh-CN"/>
        </w:rPr>
        <w:t>）</w:t>
      </w:r>
      <w:r>
        <w:rPr>
          <w:rFonts w:hint="eastAsia" w:ascii="微软雅黑" w:hAnsi="微软雅黑"/>
          <w:kern w:val="2"/>
          <w:sz w:val="21"/>
          <w:szCs w:val="21"/>
        </w:rPr>
        <w:t>和</w:t>
      </w:r>
      <w:r>
        <w:rPr>
          <w:rFonts w:hint="eastAsia" w:ascii="微软雅黑" w:hAnsi="微软雅黑"/>
          <w:kern w:val="2"/>
          <w:sz w:val="21"/>
          <w:szCs w:val="21"/>
          <w:lang w:val="en-US" w:eastAsia="zh-CN"/>
        </w:rPr>
        <w:t>PI3</w:t>
      </w:r>
      <w:r>
        <w:rPr>
          <w:rFonts w:hint="eastAsia" w:ascii="微软雅黑" w:hAnsi="微软雅黑"/>
          <w:kern w:val="2"/>
          <w:sz w:val="21"/>
          <w:szCs w:val="21"/>
        </w:rPr>
        <w:t>K信号通路（PI3K-AKT-mTOR</w:t>
      </w:r>
      <w:r>
        <w:rPr>
          <w:rFonts w:hint="eastAsia" w:ascii="微软雅黑" w:hAnsi="微软雅黑"/>
          <w:kern w:val="2"/>
          <w:sz w:val="21"/>
          <w:szCs w:val="21"/>
          <w:lang w:eastAsia="zh-CN"/>
        </w:rPr>
        <w:t>）</w:t>
      </w:r>
      <w:r>
        <w:rPr>
          <w:rFonts w:hint="eastAsia" w:ascii="微软雅黑" w:hAnsi="微软雅黑"/>
          <w:kern w:val="2"/>
          <w:sz w:val="21"/>
          <w:szCs w:val="21"/>
        </w:rPr>
        <w:t>。其转化蛋白与多种恶性肿瘤相关，包括肺癌、粘液腺瘤、胰腺癌和结直肠癌。</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21" name="图片 21"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图3.RAS信号通路示意图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生长因子与酪氨酸激酶受体结合导致RAS激活，“K”字母表示酪氨酸激酶区域。（图片来自http://www.mycancergenome.org）</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KRAS是非小细胞肺癌的主要驱动基因之一。数据显示，在北美人群中，大约25%的肺腺癌患者会发生KRAS突变。常见的KRAS突变是激活性点突变，多发生在N端第12、13和61、146号密码子，其中又以第12号密码子突变最常见，而且多为GGT突变成GTT。当KRAS基因发生激活突变时，KRAS蛋白不能被水解酶水解失活，处于持续激活状态，引起了Raf/MAPK的上调，传递多种生存通路信号，从而使细胞过度生长、增殖，抵抗EGFR-TKIs的作用。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大约1%的非小细胞肺癌患者会发生</w:t>
      </w:r>
      <w:bookmarkStart w:id="83" w:name="OLE_LINK31"/>
      <w:r>
        <w:rPr>
          <w:rFonts w:hint="eastAsia" w:ascii="微软雅黑" w:hAnsi="微软雅黑"/>
          <w:kern w:val="2"/>
          <w:sz w:val="21"/>
          <w:szCs w:val="21"/>
        </w:rPr>
        <w:t>NRAS</w:t>
      </w:r>
      <w:bookmarkEnd w:id="83"/>
      <w:r>
        <w:rPr>
          <w:rFonts w:hint="eastAsia" w:ascii="微软雅黑" w:hAnsi="微软雅黑"/>
          <w:kern w:val="2"/>
          <w:sz w:val="21"/>
          <w:szCs w:val="21"/>
        </w:rPr>
        <w:t>体细胞突变</w:t>
      </w:r>
      <w:r>
        <w:rPr>
          <w:rFonts w:hint="eastAsia" w:ascii="微软雅黑" w:hAnsi="微软雅黑"/>
          <w:kern w:val="2"/>
          <w:sz w:val="21"/>
          <w:szCs w:val="21"/>
          <w:lang w:eastAsia="zh-CN"/>
        </w:rPr>
        <w:t>。数据显示，</w:t>
      </w:r>
      <w:r>
        <w:rPr>
          <w:rFonts w:hint="eastAsia" w:ascii="微软雅黑" w:hAnsi="微软雅黑" w:cs="Arial Unicode MS"/>
          <w:color w:val="auto"/>
          <w:kern w:val="2"/>
          <w:sz w:val="21"/>
          <w:szCs w:val="21"/>
          <w:highlight w:val="none"/>
        </w:rPr>
        <w:t>常见的</w:t>
      </w:r>
      <w:r>
        <w:rPr>
          <w:rFonts w:hint="eastAsia" w:ascii="微软雅黑" w:hAnsi="微软雅黑"/>
          <w:kern w:val="2"/>
          <w:sz w:val="21"/>
          <w:szCs w:val="21"/>
        </w:rPr>
        <w:t>NRAS</w:t>
      </w:r>
      <w:r>
        <w:rPr>
          <w:rFonts w:hint="eastAsia" w:ascii="微软雅黑" w:hAnsi="微软雅黑" w:cs="Arial Unicode MS"/>
          <w:color w:val="auto"/>
          <w:kern w:val="2"/>
          <w:sz w:val="21"/>
          <w:szCs w:val="21"/>
          <w:highlight w:val="none"/>
        </w:rPr>
        <w:t>突变主要位于第12、13和61位密码子</w:t>
      </w:r>
      <w:r>
        <w:rPr>
          <w:rFonts w:hint="eastAsia" w:ascii="微软雅黑" w:hAnsi="微软雅黑" w:cs="Arial Unicode MS"/>
          <w:color w:val="auto"/>
          <w:kern w:val="2"/>
          <w:sz w:val="21"/>
          <w:szCs w:val="21"/>
          <w:highlight w:val="none"/>
          <w:lang w:eastAsia="zh-CN"/>
        </w:rPr>
        <w:t>，其中</w:t>
      </w:r>
      <w:r>
        <w:rPr>
          <w:rFonts w:hint="eastAsia" w:ascii="微软雅黑" w:hAnsi="微软雅黑"/>
          <w:kern w:val="2"/>
          <w:sz w:val="21"/>
          <w:szCs w:val="21"/>
        </w:rPr>
        <w:t>大多数NRAS突变为引起第61号密码子改变的错义突变，部分为第12号密码子突变</w:t>
      </w:r>
      <w:r>
        <w:rPr>
          <w:rFonts w:hint="eastAsia" w:ascii="微软雅黑" w:hAnsi="微软雅黑"/>
          <w:kern w:val="2"/>
          <w:sz w:val="21"/>
          <w:szCs w:val="21"/>
          <w:lang w:eastAsia="zh-CN"/>
        </w:rPr>
        <w:t>，</w:t>
      </w:r>
      <w:r>
        <w:rPr>
          <w:rFonts w:hint="eastAsia" w:ascii="微软雅黑" w:hAnsi="微软雅黑"/>
          <w:kern w:val="2"/>
          <w:sz w:val="21"/>
          <w:szCs w:val="21"/>
        </w:rPr>
        <w:t>常见于有吸烟史肺癌患者和肺腺癌患者。这些突变组成性激活NRAS信号通路。在大多数NSCLC案例中，NRAS突变不会与其他原癌突变（如：EGFR 突变，ALK 重排等）共同发生。</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目前，</w:t>
      </w:r>
      <w:r>
        <w:rPr>
          <w:rFonts w:hint="eastAsia" w:ascii="微软雅黑" w:hAnsi="微软雅黑"/>
          <w:kern w:val="2"/>
          <w:sz w:val="21"/>
          <w:szCs w:val="21"/>
          <w:lang w:val="en-US" w:eastAsia="zh-CN"/>
        </w:rPr>
        <w:t>FDA批准Sotorasib</w:t>
      </w:r>
      <w:r>
        <w:rPr>
          <w:rFonts w:hint="eastAsia" w:ascii="微软雅黑" w:hAnsi="微软雅黑" w:eastAsia="微软雅黑" w:cstheme="minorBidi"/>
          <w:kern w:val="2"/>
          <w:sz w:val="21"/>
          <w:szCs w:val="21"/>
          <w:lang w:val="en-US" w:eastAsia="zh-CN" w:bidi="ar"/>
        </w:rPr>
        <w:t>用于治疗携带 KRAS G12C 突变的局部晚期或转移性非小细胞肺癌 （NSCLC）成人患者，这些患者既往至少接受过一次全身治疗。</w:t>
      </w:r>
      <w:r>
        <w:rPr>
          <w:rFonts w:hint="eastAsia" w:ascii="微软雅黑" w:hAnsi="微软雅黑" w:cstheme="minorBidi"/>
          <w:kern w:val="2"/>
          <w:sz w:val="21"/>
          <w:szCs w:val="21"/>
          <w:lang w:val="en-US" w:eastAsia="zh-CN" w:bidi="ar"/>
        </w:rPr>
        <w:t>另外，RAS突变还</w:t>
      </w:r>
      <w:r>
        <w:rPr>
          <w:rFonts w:hint="eastAsia" w:ascii="微软雅黑" w:hAnsi="微软雅黑"/>
          <w:kern w:val="2"/>
          <w:sz w:val="21"/>
          <w:szCs w:val="21"/>
        </w:rPr>
        <w:t>影响信号通路上下游靶点药物的使用效果</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RAS</w:t>
      </w:r>
      <w:r>
        <w:rPr>
          <w:rFonts w:hint="eastAsia" w:ascii="微软雅黑" w:hAnsi="微软雅黑"/>
          <w:kern w:val="2"/>
          <w:sz w:val="21"/>
          <w:szCs w:val="21"/>
        </w:rPr>
        <w:t>突变主要导致EGFR靶药、BRAF靶药的耐药性。</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指出</w:t>
      </w:r>
      <w:r>
        <w:rPr>
          <w:rFonts w:hint="eastAsia" w:ascii="微软雅黑" w:hAnsi="微软雅黑" w:cs="微软雅黑"/>
          <w:sz w:val="21"/>
          <w:szCs w:val="21"/>
        </w:rPr>
        <w:t>KRAS基因突变的</w:t>
      </w:r>
      <w:r>
        <w:rPr>
          <w:rFonts w:hint="eastAsia" w:ascii="微软雅黑" w:hAnsi="微软雅黑"/>
          <w:kern w:val="2"/>
          <w:sz w:val="21"/>
          <w:szCs w:val="21"/>
        </w:rPr>
        <w:t>NSCLC</w:t>
      </w:r>
      <w:r>
        <w:rPr>
          <w:rFonts w:hint="eastAsia" w:ascii="微软雅黑" w:hAnsi="微软雅黑" w:cs="微软雅黑"/>
          <w:sz w:val="21"/>
          <w:szCs w:val="21"/>
        </w:rPr>
        <w:t>患者对EGFR-TKIs药物的敏感性降低</w:t>
      </w:r>
      <w:r>
        <w:rPr>
          <w:rFonts w:hint="eastAsia" w:ascii="微软雅黑" w:hAnsi="微软雅黑" w:cs="微软雅黑"/>
          <w:sz w:val="21"/>
          <w:szCs w:val="21"/>
          <w:lang w:eastAsia="zh-CN"/>
        </w:rPr>
        <w:t>。</w:t>
      </w:r>
      <w:r>
        <w:rPr>
          <w:rFonts w:hint="eastAsia" w:ascii="微软雅黑" w:hAnsi="微软雅黑"/>
          <w:kern w:val="2"/>
          <w:sz w:val="21"/>
          <w:szCs w:val="21"/>
        </w:rPr>
        <w:t>但有临床前模型显示MEK抑制剂可能有效。</w:t>
      </w:r>
    </w:p>
    <w:p>
      <w:pPr>
        <w:spacing w:before="200"/>
        <w:rPr>
          <w:rFonts w:ascii="微软雅黑" w:hAnsi="微软雅黑"/>
          <w:b/>
          <w:sz w:val="28"/>
          <w:szCs w:val="28"/>
        </w:rPr>
      </w:pPr>
      <w:r>
        <w:rPr>
          <w:rFonts w:hint="eastAsia" w:ascii="微软雅黑" w:hAnsi="微软雅黑"/>
          <w:b/>
          <w:sz w:val="28"/>
          <w:szCs w:val="28"/>
        </w:rPr>
        <w:t>3）BRAF</w:t>
      </w:r>
    </w:p>
    <w:p>
      <w:pPr>
        <w:spacing w:after="0"/>
        <w:ind w:firstLine="420" w:firstLineChars="200"/>
        <w:jc w:val="both"/>
        <w:rPr>
          <w:rFonts w:ascii="微软雅黑" w:hAnsi="微软雅黑"/>
          <w:kern w:val="2"/>
          <w:sz w:val="21"/>
          <w:szCs w:val="21"/>
        </w:rPr>
      </w:pPr>
      <w:bookmarkStart w:id="84" w:name="OLE_LINK32"/>
      <w:r>
        <w:rPr>
          <w:rFonts w:hint="eastAsia" w:ascii="微软雅黑" w:hAnsi="微软雅黑"/>
          <w:kern w:val="2"/>
          <w:sz w:val="21"/>
          <w:szCs w:val="21"/>
        </w:rPr>
        <w:t>BRAF</w:t>
      </w:r>
      <w:bookmarkEnd w:id="84"/>
      <w:r>
        <w:rPr>
          <w:rFonts w:hint="eastAsia" w:ascii="微软雅黑" w:hAnsi="微软雅黑"/>
          <w:kern w:val="2"/>
          <w:sz w:val="21"/>
          <w:szCs w:val="21"/>
        </w:rPr>
        <w:t xml:space="preserve">为一类丝/苏氨酸特异性蛋白激酶，可以结合ATP将丝氨酸，苏氨酸磷酸化，并释放ADP以及磷酸化的蛋白产物。BRAF基因是RAF家族的成员之一，RAF家族还包括ARAF和RAF1（CRAF）基因。BRAF基因位于7q34，长约190kb，转录mRNA长2.5kb。BRAF蛋白由766个氨基酸组成，功能上包含了三个保守区域：CR1、CR2和CR3。其中CR1区含RBD区（ras banding domain，为RAS蛋白结合区），富含半胱氨酸区（Cys）；半胱氨酸通过改变蛋白质分子之间和蛋白质分子内部的二硫键，减弱了蛋白质的结构，有利于蛋白质伸展。CR2区富含丝氨酸，为CR1与CR3的铰链区。CR3区为激酶结构域，含甘氨酸环（Gloop），为ATP结合位点和激活区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BRAF蛋白是</w:t>
      </w:r>
      <w:r>
        <w:rPr>
          <w:rFonts w:hint="eastAsia" w:ascii="微软雅黑" w:hAnsi="微软雅黑"/>
          <w:kern w:val="2"/>
          <w:sz w:val="21"/>
          <w:szCs w:val="21"/>
          <w:lang w:eastAsia="zh-CN"/>
        </w:rPr>
        <w:t>RAS/RAF</w:t>
      </w:r>
      <w:r>
        <w:rPr>
          <w:rFonts w:hint="eastAsia" w:ascii="微软雅黑" w:hAnsi="微软雅黑"/>
          <w:kern w:val="2"/>
          <w:sz w:val="21"/>
          <w:szCs w:val="21"/>
        </w:rPr>
        <w:t>/MEK/ERK/MAPK通路重要的转导因子，参与调控细胞的生长、分化和凋亡等。研究表明，在多种人类恶性肿瘤中，如恶性黑色素瘤、结直肠癌、肺癌等，均存在不同比例的BRAF基因突变，约66%的恶性黑色素瘤、15％的结肠癌和4%的非小细胞肺癌中BRAF基因存在体细胞错义突变。常见的BRAF突变</w:t>
      </w:r>
      <w:r>
        <w:rPr>
          <w:rFonts w:hint="eastAsia" w:ascii="微软雅黑" w:hAnsi="微软雅黑"/>
          <w:kern w:val="2"/>
          <w:sz w:val="21"/>
          <w:szCs w:val="21"/>
          <w:lang w:eastAsia="zh-CN"/>
        </w:rPr>
        <w:t>主要有三类，</w:t>
      </w:r>
      <w:r>
        <w:rPr>
          <w:rFonts w:hint="eastAsia" w:ascii="微软雅黑" w:hAnsi="微软雅黑"/>
          <w:kern w:val="2"/>
          <w:sz w:val="21"/>
          <w:szCs w:val="21"/>
        </w:rPr>
        <w:t>大约80~90%的BRAF突变发生在15号外显子的1799核苷酸上，T突变为A，导致其编码的缬氨酸由谷氨酸取代（V600E）</w:t>
      </w:r>
      <w:r>
        <w:rPr>
          <w:rFonts w:hint="eastAsia" w:ascii="微软雅黑" w:hAnsi="微软雅黑"/>
          <w:kern w:val="2"/>
          <w:sz w:val="21"/>
          <w:szCs w:val="21"/>
          <w:lang w:eastAsia="zh-CN"/>
        </w:rPr>
        <w:t>，为</w:t>
      </w:r>
      <w:r>
        <w:rPr>
          <w:rFonts w:hint="eastAsia" w:ascii="微软雅黑" w:hAnsi="微软雅黑"/>
          <w:kern w:val="2"/>
          <w:sz w:val="21"/>
          <w:szCs w:val="21"/>
        </w:rPr>
        <w:t>I类突变</w:t>
      </w:r>
      <w:r>
        <w:rPr>
          <w:rFonts w:hint="eastAsia" w:ascii="微软雅黑" w:hAnsi="微软雅黑"/>
          <w:kern w:val="2"/>
          <w:sz w:val="21"/>
          <w:szCs w:val="21"/>
          <w:lang w:eastAsia="zh-CN"/>
        </w:rPr>
        <w:t>的代表，</w:t>
      </w:r>
      <w:r>
        <w:rPr>
          <w:rFonts w:hint="eastAsia" w:ascii="微软雅黑" w:hAnsi="微软雅黑"/>
          <w:kern w:val="2"/>
          <w:sz w:val="21"/>
          <w:szCs w:val="21"/>
        </w:rPr>
        <w:t>导致BRAF激酶活性强烈激活，组成性活化MAPK通路，且对BRAF和MEK抑制剂敏感</w:t>
      </w:r>
      <w:r>
        <w:rPr>
          <w:rFonts w:hint="eastAsia" w:ascii="微软雅黑" w:hAnsi="微软雅黑"/>
          <w:kern w:val="2"/>
          <w:sz w:val="21"/>
          <w:szCs w:val="21"/>
          <w:lang w:eastAsia="zh-CN"/>
        </w:rPr>
        <w:t>。此外，还有II类突变的代表：G464和G469；III类突变的代表：BRAF G466，N581，D549和D596突变。</w:t>
      </w:r>
      <w:r>
        <w:rPr>
          <w:rFonts w:hint="eastAsia" w:ascii="微软雅黑" w:hAnsi="微软雅黑"/>
          <w:kern w:val="2"/>
          <w:sz w:val="21"/>
          <w:szCs w:val="21"/>
        </w:rPr>
        <w:t xml:space="preserve">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研究发现，BRAF基因突变的患者接受EGFR-TKI</w:t>
      </w:r>
      <w:r>
        <w:rPr>
          <w:rFonts w:hint="eastAsia" w:ascii="微软雅黑" w:hAnsi="微软雅黑"/>
          <w:kern w:val="2"/>
          <w:sz w:val="21"/>
          <w:szCs w:val="21"/>
          <w:lang w:val="en-US" w:eastAsia="zh-CN"/>
        </w:rPr>
        <w:t>s</w:t>
      </w:r>
      <w:r>
        <w:rPr>
          <w:rFonts w:hint="eastAsia" w:ascii="微软雅黑" w:hAnsi="微软雅黑"/>
          <w:kern w:val="2"/>
          <w:sz w:val="21"/>
          <w:szCs w:val="21"/>
        </w:rPr>
        <w:t>药物治疗的有效率低，BRAF基因V600E突变可导致部分KRAS基因野生型患者对EGFR-TKI</w:t>
      </w:r>
      <w:r>
        <w:rPr>
          <w:rFonts w:hint="eastAsia" w:ascii="微软雅黑" w:hAnsi="微软雅黑"/>
          <w:kern w:val="2"/>
          <w:sz w:val="21"/>
          <w:szCs w:val="21"/>
          <w:lang w:val="en-US" w:eastAsia="zh-CN"/>
        </w:rPr>
        <w:t>s</w:t>
      </w:r>
      <w:r>
        <w:rPr>
          <w:rFonts w:hint="eastAsia" w:ascii="微软雅黑" w:hAnsi="微软雅黑"/>
          <w:kern w:val="2"/>
          <w:sz w:val="21"/>
          <w:szCs w:val="21"/>
        </w:rPr>
        <w:t>（厄洛替尼或吉非替尼）耐药</w:t>
      </w:r>
      <w:r>
        <w:rPr>
          <w:rFonts w:hint="eastAsia" w:ascii="微软雅黑" w:hAnsi="微软雅黑"/>
          <w:kern w:val="2"/>
          <w:sz w:val="21"/>
          <w:szCs w:val="21"/>
          <w:lang w:eastAsia="zh-CN"/>
        </w:rPr>
        <w:t>。目前，</w:t>
      </w:r>
      <w:r>
        <w:rPr>
          <w:rFonts w:hint="eastAsia" w:ascii="微软雅黑" w:hAnsi="微软雅黑"/>
          <w:kern w:val="2"/>
          <w:sz w:val="21"/>
          <w:szCs w:val="21"/>
        </w:rPr>
        <w:t>FDA批准索拉非尼</w:t>
      </w:r>
      <w:r>
        <w:rPr>
          <w:rFonts w:hint="eastAsia" w:ascii="微软雅黑" w:hAnsi="微软雅黑"/>
          <w:kern w:val="2"/>
          <w:sz w:val="21"/>
          <w:szCs w:val="21"/>
          <w:lang w:eastAsia="zh-CN"/>
        </w:rPr>
        <w:t>、维莫非尼、瑞戈非尼、达拉非尼作为</w:t>
      </w:r>
      <w:r>
        <w:rPr>
          <w:rFonts w:hint="eastAsia" w:ascii="微软雅黑" w:hAnsi="微软雅黑"/>
          <w:kern w:val="2"/>
          <w:sz w:val="21"/>
          <w:szCs w:val="21"/>
        </w:rPr>
        <w:t>以BRAF为靶点的靶向药物</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NCCN指南推荐BRAF</w:t>
      </w:r>
      <w:r>
        <w:rPr>
          <w:rFonts w:hint="eastAsia" w:ascii="微软雅黑" w:hAnsi="微软雅黑"/>
          <w:kern w:val="2"/>
          <w:sz w:val="21"/>
          <w:szCs w:val="21"/>
          <w:lang w:eastAsia="zh-CN"/>
        </w:rPr>
        <w:t>基因</w:t>
      </w:r>
      <w:r>
        <w:rPr>
          <w:rFonts w:hint="eastAsia" w:ascii="微软雅黑" w:hAnsi="微软雅黑"/>
          <w:kern w:val="2"/>
          <w:sz w:val="21"/>
          <w:szCs w:val="21"/>
        </w:rPr>
        <w:t>V600E突变的NSCLC患者可选择使用</w:t>
      </w:r>
      <w:r>
        <w:rPr>
          <w:rFonts w:hint="eastAsia" w:ascii="微软雅黑" w:hAnsi="微软雅黑"/>
          <w:kern w:val="2"/>
          <w:sz w:val="21"/>
          <w:szCs w:val="21"/>
          <w:lang w:eastAsia="zh-CN"/>
        </w:rPr>
        <w:t>达拉非尼</w:t>
      </w:r>
      <w:r>
        <w:rPr>
          <w:rFonts w:hint="eastAsia" w:ascii="微软雅黑" w:hAnsi="微软雅黑"/>
          <w:kern w:val="2"/>
          <w:sz w:val="21"/>
          <w:szCs w:val="21"/>
        </w:rPr>
        <w:t>+曲美替尼进行靶向药物治疗。</w:t>
      </w:r>
    </w:p>
    <w:p>
      <w:pPr>
        <w:spacing w:before="200"/>
        <w:rPr>
          <w:rFonts w:ascii="微软雅黑" w:hAnsi="微软雅黑"/>
          <w:b/>
          <w:sz w:val="28"/>
          <w:szCs w:val="28"/>
        </w:rPr>
      </w:pPr>
      <w:r>
        <w:rPr>
          <w:rFonts w:hint="eastAsia" w:ascii="微软雅黑" w:hAnsi="微软雅黑"/>
          <w:b/>
          <w:sz w:val="28"/>
          <w:szCs w:val="28"/>
        </w:rPr>
        <w:t>4）HER2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HER2，又称</w:t>
      </w:r>
      <w:bookmarkStart w:id="85" w:name="OLE_LINK28"/>
      <w:r>
        <w:rPr>
          <w:rFonts w:hint="eastAsia" w:ascii="微软雅黑" w:hAnsi="微软雅黑"/>
          <w:kern w:val="2"/>
          <w:sz w:val="21"/>
          <w:szCs w:val="21"/>
        </w:rPr>
        <w:t>ERBB2</w:t>
      </w:r>
      <w:bookmarkEnd w:id="85"/>
      <w:r>
        <w:rPr>
          <w:rFonts w:hint="eastAsia" w:ascii="微软雅黑" w:hAnsi="微软雅黑"/>
          <w:kern w:val="2"/>
          <w:sz w:val="21"/>
          <w:szCs w:val="21"/>
        </w:rPr>
        <w:t>，是一种酪氨酸激酶受体</w:t>
      </w:r>
      <w:r>
        <w:rPr>
          <w:rFonts w:hint="eastAsia" w:ascii="微软雅黑" w:hAnsi="微软雅黑"/>
          <w:kern w:val="2"/>
          <w:sz w:val="21"/>
          <w:szCs w:val="21"/>
          <w:lang w:eastAsia="zh-CN"/>
        </w:rPr>
        <w:t>，是</w:t>
      </w:r>
      <w:r>
        <w:rPr>
          <w:rFonts w:hint="eastAsia" w:ascii="微软雅黑" w:hAnsi="微软雅黑"/>
          <w:kern w:val="2"/>
          <w:sz w:val="21"/>
          <w:szCs w:val="21"/>
        </w:rPr>
        <w:t>生长因子受体家族成员之一。HER2其自身缺少配体结合域，所以不能与生长因子结合，但HER2能与具有受体结合能力的生长因子受体家族成员紧密结合，形成异源二聚体，提高受体结合的稳定性；生长因子与HER2异源二聚体结合后，能激活HER2酪氨酸激酶活性，增强下游信号通路包括MAPK和PI3K信号</w:t>
      </w:r>
      <w:r>
        <w:rPr>
          <w:rFonts w:hint="eastAsia" w:ascii="微软雅黑" w:hAnsi="微软雅黑"/>
          <w:kern w:val="2"/>
          <w:sz w:val="21"/>
          <w:szCs w:val="21"/>
          <w:lang w:eastAsia="zh-CN"/>
        </w:rPr>
        <w:t>通路的调控，</w:t>
      </w:r>
      <w:r>
        <w:rPr>
          <w:rFonts w:hint="eastAsia" w:ascii="微软雅黑" w:hAnsi="微软雅黑"/>
          <w:kern w:val="2"/>
          <w:sz w:val="21"/>
          <w:szCs w:val="21"/>
        </w:rPr>
        <w:t>HER2</w:t>
      </w:r>
      <w:r>
        <w:rPr>
          <w:rFonts w:hint="eastAsia" w:ascii="微软雅黑" w:hAnsi="微软雅黑"/>
          <w:kern w:val="2"/>
          <w:sz w:val="21"/>
          <w:szCs w:val="21"/>
          <w:lang w:eastAsia="zh-CN"/>
        </w:rPr>
        <w:t>还可以形成同源二聚体并激活MAPK、SRC、PI3K和STAT信号通路，从而导致细胞增殖、迁移和分化</w:t>
      </w:r>
      <w:r>
        <w:rPr>
          <w:rFonts w:hint="eastAsia" w:ascii="微软雅黑" w:hAnsi="微软雅黑"/>
          <w:kern w:val="2"/>
          <w:sz w:val="21"/>
          <w:szCs w:val="21"/>
        </w:rPr>
        <w:t>。</w:t>
      </w:r>
      <w:r>
        <w:rPr>
          <w:rFonts w:hint="eastAsia" w:ascii="微软雅黑" w:hAnsi="微软雅黑"/>
          <w:kern w:val="2"/>
          <w:sz w:val="21"/>
          <w:szCs w:val="21"/>
          <w:lang w:eastAsia="zh-CN"/>
        </w:rPr>
        <w:t>目前，已在</w:t>
      </w:r>
      <w:r>
        <w:rPr>
          <w:rFonts w:hint="eastAsia" w:ascii="微软雅黑" w:hAnsi="微软雅黑"/>
          <w:kern w:val="2"/>
          <w:sz w:val="21"/>
          <w:szCs w:val="21"/>
        </w:rPr>
        <w:t>小叶性乳腺癌、肺腺癌</w:t>
      </w:r>
      <w:r>
        <w:rPr>
          <w:rFonts w:hint="eastAsia" w:ascii="微软雅黑" w:hAnsi="微软雅黑"/>
          <w:kern w:val="2"/>
          <w:sz w:val="21"/>
          <w:szCs w:val="21"/>
          <w:lang w:eastAsia="zh-CN"/>
        </w:rPr>
        <w:t>、</w:t>
      </w:r>
      <w:r>
        <w:rPr>
          <w:rFonts w:hint="eastAsia" w:ascii="微软雅黑" w:hAnsi="微软雅黑"/>
          <w:kern w:val="2"/>
          <w:sz w:val="21"/>
          <w:szCs w:val="21"/>
        </w:rPr>
        <w:t>胃癌和子宫内膜癌</w:t>
      </w:r>
      <w:r>
        <w:rPr>
          <w:rFonts w:hint="eastAsia" w:ascii="微软雅黑" w:hAnsi="微软雅黑"/>
          <w:kern w:val="2"/>
          <w:sz w:val="21"/>
          <w:szCs w:val="21"/>
          <w:lang w:eastAsia="zh-CN"/>
        </w:rPr>
        <w:t>中发现该基因</w:t>
      </w:r>
      <w:r>
        <w:rPr>
          <w:rFonts w:hint="eastAsia" w:ascii="微软雅黑" w:hAnsi="微软雅黑"/>
          <w:kern w:val="2"/>
          <w:sz w:val="21"/>
          <w:szCs w:val="21"/>
        </w:rPr>
        <w:t>突变和/或过表达。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多项研究数据显示，大约2~4%的NSCLC患者携带有HER2基因突变。最常见的突变为20号外显子插入突变，HER2突变多发生在不吸烟的肺腺癌患者中。20外显子插入突变提高HER2激酶活性，增强信号传导，进而提高细胞生存、侵袭和肿瘤发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NCCN指南推荐HER2突变的NSCLC患者可选择使用Ado-trastuzumab emtansine（T-DM1）、Fam-trastuzumab deruxtecan-nxki（DS-8201）进行靶向药物治疗。</w:t>
      </w:r>
    </w:p>
    <w:p>
      <w:pPr>
        <w:spacing w:before="200"/>
        <w:rPr>
          <w:rFonts w:ascii="微软雅黑" w:hAnsi="微软雅黑"/>
          <w:b/>
          <w:sz w:val="28"/>
          <w:szCs w:val="28"/>
        </w:rPr>
      </w:pPr>
      <w:r>
        <w:rPr>
          <w:rFonts w:hint="eastAsia" w:ascii="微软雅黑" w:hAnsi="微软雅黑"/>
          <w:b/>
          <w:sz w:val="28"/>
          <w:szCs w:val="28"/>
        </w:rPr>
        <w:t>5）ALK</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间变性淋巴瘤激酶（ALK）是一种受体酪氨酸激酶，是胰岛素受体家族中的一员</w:t>
      </w:r>
      <w:r>
        <w:rPr>
          <w:rFonts w:hint="eastAsia" w:ascii="微软雅黑" w:hAnsi="微软雅黑"/>
          <w:kern w:val="2"/>
          <w:sz w:val="21"/>
          <w:szCs w:val="21"/>
          <w:lang w:eastAsia="zh-CN"/>
        </w:rPr>
        <w:t>。</w:t>
      </w:r>
      <w:r>
        <w:rPr>
          <w:rFonts w:hint="eastAsia" w:ascii="微软雅黑" w:hAnsi="微软雅黑"/>
          <w:kern w:val="2"/>
          <w:sz w:val="21"/>
          <w:szCs w:val="21"/>
        </w:rPr>
        <w:t>在神经系统的发育中起着重要作用。ALK通过结合其配体（如多效生长因子和中期因子等）来激活多个下游信号通路，包括PI3K/AKT、MAPK/ERK</w:t>
      </w:r>
      <w:r>
        <w:rPr>
          <w:rFonts w:hint="eastAsia" w:ascii="微软雅黑" w:hAnsi="微软雅黑"/>
          <w:kern w:val="2"/>
          <w:sz w:val="21"/>
          <w:szCs w:val="21"/>
          <w:lang w:eastAsia="zh-CN"/>
        </w:rPr>
        <w:t>、JAK</w:t>
      </w:r>
      <w:r>
        <w:rPr>
          <w:rFonts w:hint="eastAsia" w:ascii="微软雅黑" w:hAnsi="微软雅黑"/>
          <w:kern w:val="2"/>
          <w:sz w:val="21"/>
          <w:szCs w:val="21"/>
          <w:lang w:val="en-US" w:eastAsia="zh-CN"/>
        </w:rPr>
        <w:t>/</w:t>
      </w:r>
      <w:r>
        <w:rPr>
          <w:rFonts w:hint="eastAsia" w:ascii="微软雅黑" w:hAnsi="微软雅黑"/>
          <w:kern w:val="2"/>
          <w:sz w:val="21"/>
          <w:szCs w:val="21"/>
          <w:lang w:eastAsia="zh-CN"/>
        </w:rPr>
        <w:t>STAT</w:t>
      </w:r>
      <w:r>
        <w:rPr>
          <w:rFonts w:hint="eastAsia" w:ascii="微软雅黑" w:hAnsi="微软雅黑"/>
          <w:kern w:val="2"/>
          <w:sz w:val="21"/>
          <w:szCs w:val="21"/>
        </w:rPr>
        <w:t xml:space="preserve">和JUN信号通路， 进而调控细胞增殖、生存和分化的基础机制。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最常见的ALK突变是ALK基因融合，大约60%的间变性大细胞淋巴瘤</w:t>
      </w:r>
      <w:r>
        <w:rPr>
          <w:rFonts w:hint="eastAsia" w:ascii="微软雅黑" w:hAnsi="微软雅黑"/>
          <w:kern w:val="2"/>
          <w:sz w:val="21"/>
          <w:szCs w:val="21"/>
          <w:lang w:eastAsia="zh-CN"/>
        </w:rPr>
        <w:t>和</w:t>
      </w:r>
      <w:r>
        <w:rPr>
          <w:rFonts w:hint="eastAsia" w:ascii="微软雅黑" w:hAnsi="微软雅黑"/>
          <w:kern w:val="2"/>
          <w:sz w:val="21"/>
          <w:szCs w:val="21"/>
        </w:rPr>
        <w:t>3%-</w:t>
      </w:r>
      <w:r>
        <w:rPr>
          <w:rFonts w:hint="eastAsia" w:ascii="微软雅黑" w:hAnsi="微软雅黑"/>
          <w:kern w:val="2"/>
          <w:sz w:val="21"/>
          <w:szCs w:val="21"/>
          <w:lang w:val="en-US" w:eastAsia="zh-CN"/>
        </w:rPr>
        <w:t>5</w:t>
      </w:r>
      <w:r>
        <w:rPr>
          <w:rFonts w:hint="eastAsia" w:ascii="微软雅黑" w:hAnsi="微软雅黑"/>
          <w:kern w:val="2"/>
          <w:sz w:val="21"/>
          <w:szCs w:val="21"/>
        </w:rPr>
        <w:t>%的NSCLC患者会携带有ALK基因融合。该类突变更多见于非吸烟的较年轻腺癌患者，通常与EGFR或KRAS突变的发生互相排斥。所有的ALK融合基因都包含完整的ALK酪氨酸激酶区域。目前已有多种类型的ALK融合基因被报道，以EML4-ALK为主。</w:t>
      </w:r>
      <w:r>
        <w:rPr>
          <w:rFonts w:hint="eastAsia" w:ascii="微软雅黑" w:hAnsi="微软雅黑"/>
          <w:kern w:val="2"/>
          <w:sz w:val="21"/>
          <w:szCs w:val="21"/>
          <w:lang w:eastAsia="zh-CN"/>
        </w:rPr>
        <w:t>另外，</w:t>
      </w:r>
      <w:r>
        <w:rPr>
          <w:rFonts w:hint="eastAsia" w:ascii="微软雅黑" w:hAnsi="微软雅黑" w:eastAsia="微软雅黑" w:cstheme="minorBidi"/>
          <w:b w:val="0"/>
          <w:i w:val="0"/>
          <w:caps w:val="0"/>
          <w:spacing w:val="0"/>
          <w:kern w:val="2"/>
          <w:sz w:val="21"/>
          <w:szCs w:val="21"/>
          <w:shd w:val="clear"/>
        </w:rPr>
        <w:t>在多种肿瘤类型中也发现了ALK易位，包括炎性肌纤维母细胞瘤、神经母细胞瘤和横纹肌肉瘤</w:t>
      </w:r>
      <w:r>
        <w:rPr>
          <w:rFonts w:hint="eastAsia" w:ascii="微软雅黑" w:hAnsi="微软雅黑" w:cstheme="minorBidi"/>
          <w:b w:val="0"/>
          <w:i w:val="0"/>
          <w:caps w:val="0"/>
          <w:spacing w:val="0"/>
          <w:kern w:val="2"/>
          <w:sz w:val="21"/>
          <w:szCs w:val="21"/>
          <w:shd w:val="clear"/>
          <w:lang w:eastAsia="zh-CN"/>
        </w:rPr>
        <w:t>等</w:t>
      </w:r>
      <w:r>
        <w:rPr>
          <w:rFonts w:hint="eastAsia" w:ascii="微软雅黑" w:hAnsi="微软雅黑" w:eastAsia="微软雅黑" w:cstheme="minorBidi"/>
          <w:b w:val="0"/>
          <w:i w:val="0"/>
          <w:caps w:val="0"/>
          <w:spacing w:val="0"/>
          <w:kern w:val="2"/>
          <w:sz w:val="21"/>
          <w:szCs w:val="21"/>
          <w:shd w:val="clear"/>
        </w:rPr>
        <w:t>。</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EML4-ALK融合基因可见于多种肿瘤，例如间变性大细胞淋巴瘤、成神经细胞瘤和NSCLC等。根据EML4基因断裂点的</w:t>
      </w:r>
      <w:r>
        <w:rPr>
          <w:rFonts w:hint="eastAsia" w:ascii="微软雅黑" w:hAnsi="微软雅黑"/>
          <w:kern w:val="2"/>
          <w:sz w:val="21"/>
          <w:szCs w:val="21"/>
          <w:lang w:eastAsia="zh-CN"/>
        </w:rPr>
        <w:t>不</w:t>
      </w:r>
      <w:r>
        <w:rPr>
          <w:rFonts w:hint="eastAsia" w:ascii="微软雅黑" w:hAnsi="微软雅黑"/>
          <w:kern w:val="2"/>
          <w:sz w:val="21"/>
          <w:szCs w:val="21"/>
        </w:rPr>
        <w:t>同，EML4-ALK融合基因至少有10种。 EML4-ALK融合基因通过融合伴侣的胞外螺旋结构域，使两个EML4-ALK分子的激酶区相互结合，形成稳定的二聚体，通过自身磷酸化活化下游MAPK、PI3K/AKT、JAK/STAT3等通路，从而引起细胞向恶性转化。</w:t>
      </w:r>
    </w:p>
    <w:p>
      <w:pPr>
        <w:jc w:val="center"/>
      </w:pPr>
      <w:r>
        <w:rPr>
          <w:rFonts w:hint="eastAsia"/>
        </w:rPr>
        <w:drawing>
          <wp:inline distT="0" distB="0" distL="114300" distR="114300">
            <wp:extent cx="2381250" cy="1219200"/>
            <wp:effectExtent l="0" t="0" r="0" b="0"/>
            <wp:docPr id="25" name="图片 25" descr="{JJ(Q]8F[O~I(X67]%IK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JJ(Q]8F[O~I(X67]%IK5CF"/>
                    <pic:cNvPicPr>
                      <a:picLocks noChangeAspect="1"/>
                    </pic:cNvPicPr>
                  </pic:nvPicPr>
                  <pic:blipFill>
                    <a:blip r:embed="rId23"/>
                    <a:stretch>
                      <a:fillRect/>
                    </a:stretch>
                  </pic:blipFill>
                  <pic:spPr>
                    <a:xfrm>
                      <a:off x="0" y="0"/>
                      <a:ext cx="2381250" cy="121920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图4.ALK融合图示</w:t>
      </w:r>
    </w:p>
    <w:p>
      <w:pPr>
        <w:spacing w:after="0"/>
        <w:rPr>
          <w:rFonts w:ascii="微软雅黑" w:hAnsi="微软雅黑" w:cs="微软雅黑"/>
          <w:sz w:val="15"/>
          <w:szCs w:val="15"/>
        </w:rPr>
      </w:pPr>
      <w:r>
        <w:rPr>
          <w:rFonts w:hint="eastAsia" w:ascii="微软雅黑" w:hAnsi="微软雅黑" w:cs="微软雅黑"/>
          <w:sz w:val="15"/>
          <w:szCs w:val="15"/>
        </w:rPr>
        <w:t>“X”代表多种类型的融合伴侣。由融合伴侣（“X”）调控ALK融合的二聚作用，导致ALK酪氨酸激酶的组成性激活。ALK信号导致过增长和抗凋亡。（图片来自http://www.mycancergenome.org）</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683635" cy="2475230"/>
            <wp:effectExtent l="0" t="0" r="12065" b="1270"/>
            <wp:docPr id="26" name="图片 26" descr="F1SFR$D_CARUE_}{ZQ%NM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F1SFR$D_CARUE_}{ZQ%NMF7"/>
                    <pic:cNvPicPr>
                      <a:picLocks noChangeAspect="1"/>
                    </pic:cNvPicPr>
                  </pic:nvPicPr>
                  <pic:blipFill>
                    <a:blip r:embed="rId24"/>
                    <a:stretch>
                      <a:fillRect/>
                    </a:stretch>
                  </pic:blipFill>
                  <pic:spPr>
                    <a:xfrm>
                      <a:off x="0" y="0"/>
                      <a:ext cx="3683635" cy="247523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图5.肺癌中发现的ALK融合的原理图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研究报道，ALK阳性的NSCLC患者，克唑替尼表现出显著的治疗活性，可显著延长患者的生存期（7.7月vs 3.0月）。尽管ALK阳性肺癌患者的获益明显，但这部分患者往往在1-2年内出现克唑替尼耐药，且中枢神经系统的复发进展较为常见。ALK激酶区域的突变及ALK融合基因拷贝数增加与克唑替尼的继发性耐药相关。除此之外，信号旁路的激活（如EGFR信号通路）与克唑替尼的继发性耐药相关。</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NCCN指南推荐ALK基因融合的NSCLC患者</w:t>
      </w:r>
      <w:r>
        <w:rPr>
          <w:rFonts w:hint="eastAsia" w:ascii="微软雅黑" w:hAnsi="微软雅黑"/>
          <w:kern w:val="2"/>
          <w:sz w:val="21"/>
          <w:szCs w:val="21"/>
          <w:lang w:eastAsia="zh-CN"/>
        </w:rPr>
        <w:t>可选择使用</w:t>
      </w:r>
      <w:r>
        <w:rPr>
          <w:rFonts w:hint="eastAsia" w:ascii="微软雅黑" w:hAnsi="微软雅黑"/>
          <w:kern w:val="2"/>
          <w:sz w:val="21"/>
          <w:szCs w:val="21"/>
        </w:rPr>
        <w:t>阿来替尼、布加替尼、塞瑞替尼、克唑替尼、劳拉替尼</w:t>
      </w:r>
      <w:r>
        <w:rPr>
          <w:rFonts w:hint="eastAsia" w:ascii="微软雅黑" w:hAnsi="微软雅黑"/>
          <w:kern w:val="2"/>
          <w:sz w:val="21"/>
          <w:szCs w:val="21"/>
          <w:lang w:eastAsia="zh-CN"/>
        </w:rPr>
        <w:t>进行靶向药物治疗。</w:t>
      </w:r>
      <w:r>
        <w:rPr>
          <w:rFonts w:hint="eastAsia" w:ascii="微软雅黑" w:hAnsi="微软雅黑"/>
          <w:kern w:val="2"/>
          <w:sz w:val="21"/>
          <w:szCs w:val="21"/>
        </w:rPr>
        <w:t>目前，克唑替尼已被FDA批准用于治疗ALK阳性的转移性NSCLC，而塞瑞替尼和</w:t>
      </w:r>
      <w:r>
        <w:rPr>
          <w:rFonts w:hint="eastAsia" w:ascii="微软雅黑" w:hAnsi="微软雅黑"/>
          <w:kern w:val="2"/>
          <w:sz w:val="21"/>
          <w:szCs w:val="21"/>
          <w:lang w:eastAsia="zh-CN"/>
        </w:rPr>
        <w:t>阿来替尼</w:t>
      </w:r>
      <w:r>
        <w:rPr>
          <w:rFonts w:hint="eastAsia" w:ascii="微软雅黑" w:hAnsi="微软雅黑"/>
          <w:kern w:val="2"/>
          <w:sz w:val="21"/>
          <w:szCs w:val="21"/>
        </w:rPr>
        <w:t>被FDA批准用于治疗克唑替尼耐药的ALK阳性转移性NSCLC。</w:t>
      </w:r>
    </w:p>
    <w:p>
      <w:pPr>
        <w:spacing w:before="200"/>
        <w:rPr>
          <w:rFonts w:ascii="微软雅黑" w:hAnsi="微软雅黑"/>
          <w:b/>
          <w:sz w:val="28"/>
          <w:szCs w:val="28"/>
        </w:rPr>
      </w:pPr>
      <w:r>
        <w:rPr>
          <w:rFonts w:hint="eastAsia" w:ascii="微软雅黑" w:hAnsi="微软雅黑"/>
          <w:b/>
          <w:sz w:val="28"/>
          <w:szCs w:val="28"/>
        </w:rPr>
        <w:t>6）RET</w:t>
      </w:r>
    </w:p>
    <w:p>
      <w:pPr>
        <w:spacing w:after="0"/>
        <w:ind w:firstLine="420" w:firstLineChars="200"/>
        <w:jc w:val="both"/>
        <w:rPr>
          <w:rFonts w:hint="eastAsia" w:ascii="微软雅黑" w:hAnsi="微软雅黑"/>
          <w:kern w:val="2"/>
          <w:sz w:val="21"/>
          <w:szCs w:val="21"/>
          <w:lang w:eastAsia="zh-CN"/>
        </w:rPr>
      </w:pPr>
      <w:r>
        <w:rPr>
          <w:rFonts w:hint="eastAsia" w:ascii="微软雅黑" w:hAnsi="微软雅黑"/>
          <w:kern w:val="2"/>
          <w:sz w:val="21"/>
          <w:szCs w:val="21"/>
        </w:rPr>
        <w:t>RET是一种受体酪氨酸激酶，是钙粘蛋白超家族成员之一。RET基因</w:t>
      </w:r>
      <w:r>
        <w:rPr>
          <w:rFonts w:hint="eastAsia" w:ascii="微软雅黑" w:hAnsi="微软雅黑"/>
          <w:kern w:val="2"/>
          <w:sz w:val="21"/>
          <w:szCs w:val="21"/>
          <w:lang w:eastAsia="zh-CN"/>
        </w:rPr>
        <w:t>通常</w:t>
      </w:r>
      <w:r>
        <w:rPr>
          <w:rFonts w:hint="eastAsia" w:ascii="微软雅黑" w:hAnsi="微软雅黑"/>
          <w:kern w:val="2"/>
          <w:sz w:val="21"/>
          <w:szCs w:val="21"/>
        </w:rPr>
        <w:t>在发育中的胚胎中表达，在神经嵴中发挥重要作用，通过结合其配体（胶质细胞源性神经营养因子家族），引起受体的磷酸化和活化。活化的RET能磷酸化其底物，</w:t>
      </w:r>
      <w:r>
        <w:rPr>
          <w:rFonts w:hint="eastAsia" w:ascii="微软雅黑" w:hAnsi="微软雅黑"/>
          <w:kern w:val="2"/>
          <w:sz w:val="21"/>
          <w:szCs w:val="21"/>
          <w:lang w:eastAsia="zh-CN"/>
        </w:rPr>
        <w:t>激活</w:t>
      </w:r>
      <w:r>
        <w:rPr>
          <w:rFonts w:hint="eastAsia" w:ascii="微软雅黑" w:hAnsi="微软雅黑"/>
          <w:kern w:val="2"/>
          <w:sz w:val="21"/>
          <w:szCs w:val="21"/>
        </w:rPr>
        <w:t>多个下游细胞通路</w:t>
      </w:r>
      <w:r>
        <w:rPr>
          <w:rFonts w:hint="eastAsia" w:ascii="微软雅黑" w:hAnsi="微软雅黑"/>
          <w:kern w:val="2"/>
          <w:sz w:val="21"/>
          <w:szCs w:val="21"/>
          <w:lang w:eastAsia="zh-CN"/>
        </w:rPr>
        <w:t>，包括MAPK和</w:t>
      </w:r>
      <w:r>
        <w:rPr>
          <w:rFonts w:hint="eastAsia" w:ascii="微软雅黑" w:hAnsi="微软雅黑"/>
          <w:kern w:val="2"/>
          <w:sz w:val="21"/>
          <w:szCs w:val="21"/>
          <w:lang w:val="en-US" w:eastAsia="zh-CN"/>
        </w:rPr>
        <w:t>PI3K信号通路</w:t>
      </w:r>
      <w:r>
        <w:rPr>
          <w:rFonts w:hint="eastAsia" w:ascii="微软雅黑" w:hAnsi="微软雅黑"/>
          <w:kern w:val="2"/>
          <w:sz w:val="21"/>
          <w:szCs w:val="21"/>
        </w:rPr>
        <w:t>。在癌症中，RET可以通过点突变或与各种易位</w:t>
      </w:r>
      <w:r>
        <w:rPr>
          <w:rFonts w:hint="eastAsia" w:ascii="微软雅黑" w:hAnsi="微软雅黑"/>
          <w:kern w:val="2"/>
          <w:sz w:val="21"/>
          <w:szCs w:val="21"/>
          <w:lang w:eastAsia="zh-CN"/>
        </w:rPr>
        <w:t>导致</w:t>
      </w:r>
      <w:r>
        <w:rPr>
          <w:rFonts w:hint="eastAsia" w:ascii="微软雅黑" w:hAnsi="微软雅黑"/>
          <w:kern w:val="2"/>
          <w:sz w:val="21"/>
          <w:szCs w:val="21"/>
        </w:rPr>
        <w:t>的基因重排被激活，导致多发性内分泌瘤</w:t>
      </w:r>
      <w:r>
        <w:rPr>
          <w:rFonts w:hint="eastAsia" w:ascii="微软雅黑" w:hAnsi="微软雅黑"/>
          <w:kern w:val="2"/>
          <w:sz w:val="21"/>
          <w:szCs w:val="21"/>
          <w:lang w:eastAsia="zh-CN"/>
        </w:rPr>
        <w:t>、</w:t>
      </w:r>
      <w:r>
        <w:rPr>
          <w:rFonts w:hint="eastAsia" w:ascii="微软雅黑" w:hAnsi="微软雅黑"/>
          <w:kern w:val="2"/>
          <w:sz w:val="21"/>
          <w:szCs w:val="21"/>
        </w:rPr>
        <w:t>乳头状甲状腺癌</w:t>
      </w:r>
      <w:r>
        <w:rPr>
          <w:rFonts w:hint="eastAsia" w:ascii="微软雅黑" w:hAnsi="微软雅黑"/>
          <w:kern w:val="2"/>
          <w:sz w:val="21"/>
          <w:szCs w:val="21"/>
          <w:lang w:eastAsia="zh-CN"/>
        </w:rPr>
        <w:t>、</w:t>
      </w:r>
      <w:r>
        <w:rPr>
          <w:rFonts w:hint="eastAsia" w:ascii="微软雅黑" w:hAnsi="微软雅黑"/>
          <w:kern w:val="2"/>
          <w:sz w:val="21"/>
          <w:szCs w:val="21"/>
        </w:rPr>
        <w:t>肺腺癌和慢性粒细胞白血病</w:t>
      </w:r>
      <w:r>
        <w:rPr>
          <w:rFonts w:hint="eastAsia" w:ascii="微软雅黑" w:hAnsi="微软雅黑"/>
          <w:kern w:val="2"/>
          <w:sz w:val="21"/>
          <w:szCs w:val="21"/>
          <w:lang w:eastAsia="zh-CN"/>
        </w:rPr>
        <w:t>。</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816225" cy="2298065"/>
            <wp:effectExtent l="0" t="0" r="3175" b="6985"/>
            <wp:docPr id="31" name="图片 31" descr="]}}C360DV]B_UBGNFT1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360DV]B_UBGNFT1R2}2"/>
                    <pic:cNvPicPr>
                      <a:picLocks noChangeAspect="1"/>
                    </pic:cNvPicPr>
                  </pic:nvPicPr>
                  <pic:blipFill>
                    <a:blip r:embed="rId25"/>
                    <a:stretch>
                      <a:fillRect/>
                    </a:stretch>
                  </pic:blipFill>
                  <pic:spPr>
                    <a:xfrm>
                      <a:off x="0" y="0"/>
                      <a:ext cx="2816225" cy="229806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图6.RET信号通路示意图</w:t>
      </w:r>
    </w:p>
    <w:p>
      <w:pPr>
        <w:spacing w:after="0"/>
        <w:rPr>
          <w:rFonts w:ascii="微软雅黑" w:hAnsi="微软雅黑" w:cs="微软雅黑"/>
          <w:sz w:val="15"/>
          <w:szCs w:val="15"/>
        </w:rPr>
      </w:pPr>
      <w:r>
        <w:rPr>
          <w:rFonts w:hint="eastAsia" w:ascii="微软雅黑" w:hAnsi="微软雅黑" w:cs="微软雅黑"/>
          <w:sz w:val="15"/>
          <w:szCs w:val="15"/>
        </w:rPr>
        <w:t>通过结合胶质细胞源性神经营养因子家族配体、与GFR-a受体相互作用完成RET活化，导致细胞内MAPK和PI3K信号通路活化。字母“K”代表酪氨酸激酶区域。（图片来自http://www.mycancergenome.org）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大约1.3%的肺癌肿瘤中存在RET基因融合，目前已报道的RET融合肺癌均为腺癌，通常与其他常见驱动致癌基因突变互相排斥。目前已报道的RET融合基因类型为CCDC6-RET、KIF5B-RET和TRIM33-RET。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在一项II期临床试验的最初报道中，3名RET基因融合患者使用卡博替尼治疗后，1名患者病情稳定，2名患者局部响应（PMID：23533264）。</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w:t>
      </w:r>
      <w:r>
        <w:rPr>
          <w:rFonts w:hint="eastAsia" w:ascii="微软雅黑" w:hAnsi="微软雅黑"/>
          <w:kern w:val="2"/>
          <w:sz w:val="21"/>
          <w:szCs w:val="21"/>
          <w:lang w:val="en-US" w:eastAsia="zh-CN"/>
        </w:rPr>
        <w:t>RET</w:t>
      </w:r>
      <w:r>
        <w:rPr>
          <w:rFonts w:hint="eastAsia" w:ascii="微软雅黑" w:hAnsi="微软雅黑"/>
          <w:kern w:val="2"/>
          <w:sz w:val="21"/>
          <w:szCs w:val="21"/>
        </w:rPr>
        <w:t>基因融合的NSCLC患者</w:t>
      </w:r>
      <w:r>
        <w:rPr>
          <w:rFonts w:hint="eastAsia" w:ascii="微软雅黑" w:hAnsi="微软雅黑"/>
          <w:kern w:val="2"/>
          <w:sz w:val="21"/>
          <w:szCs w:val="21"/>
          <w:lang w:eastAsia="zh-CN"/>
        </w:rPr>
        <w:t>可选择使用塞尔帕替尼、普拉替尼、</w:t>
      </w:r>
      <w:r>
        <w:rPr>
          <w:rFonts w:hint="eastAsia" w:ascii="微软雅黑" w:hAnsi="微软雅黑" w:eastAsia="微软雅黑" w:cs="微软雅黑"/>
          <w:sz w:val="21"/>
          <w:szCs w:val="21"/>
        </w:rPr>
        <w:t>卡博替尼</w:t>
      </w:r>
      <w:r>
        <w:rPr>
          <w:rFonts w:hint="eastAsia" w:ascii="微软雅黑" w:hAnsi="微软雅黑" w:cs="微软雅黑"/>
          <w:sz w:val="21"/>
          <w:szCs w:val="21"/>
          <w:lang w:eastAsia="zh-CN"/>
        </w:rPr>
        <w:t>、</w:t>
      </w:r>
      <w:r>
        <w:rPr>
          <w:rFonts w:hint="eastAsia" w:ascii="微软雅黑" w:hAnsi="微软雅黑" w:eastAsia="微软雅黑" w:cs="微软雅黑"/>
          <w:sz w:val="21"/>
          <w:szCs w:val="21"/>
        </w:rPr>
        <w:t>凡德他尼</w:t>
      </w:r>
      <w:r>
        <w:rPr>
          <w:rFonts w:hint="eastAsia" w:ascii="微软雅黑" w:hAnsi="微软雅黑" w:cs="微软雅黑"/>
          <w:sz w:val="21"/>
          <w:szCs w:val="21"/>
          <w:lang w:eastAsia="zh-CN"/>
        </w:rPr>
        <w:t>作为靶向</w:t>
      </w:r>
      <w:r>
        <w:rPr>
          <w:rFonts w:hint="eastAsia" w:ascii="微软雅黑" w:hAnsi="微软雅黑"/>
          <w:kern w:val="2"/>
          <w:sz w:val="21"/>
          <w:szCs w:val="21"/>
          <w:lang w:eastAsia="zh-CN"/>
        </w:rPr>
        <w:t>药物治疗。目前，塞尔帕替尼（Selpercatinib）已被FDA批准用于治疗</w:t>
      </w:r>
      <w:r>
        <w:rPr>
          <w:rFonts w:hint="eastAsia" w:ascii="微软雅黑" w:hAnsi="微软雅黑" w:cs="微软雅黑"/>
          <w:kern w:val="2"/>
          <w:sz w:val="21"/>
          <w:szCs w:val="21"/>
        </w:rPr>
        <w:t>晚期RET融合阳性</w:t>
      </w:r>
      <w:r>
        <w:rPr>
          <w:rFonts w:hint="eastAsia" w:ascii="微软雅黑" w:hAnsi="微软雅黑"/>
          <w:kern w:val="2"/>
          <w:sz w:val="21"/>
          <w:szCs w:val="21"/>
        </w:rPr>
        <w:t>NSCLC</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7）ROS1</w:t>
      </w:r>
    </w:p>
    <w:p>
      <w:pPr>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ROS1是胰岛素受体家族的受体酪氨酸激酶七个亚家族成员之一，ROS1与ALK类似，可以通过结合其配体来激活多个下游信号通路，包括PI3K/AKT、MAPK/ERK和STAT3信号通路， 进而调控细胞的增殖、生存和分化。ROS1</w:t>
      </w:r>
      <w:r>
        <w:rPr>
          <w:rFonts w:hint="eastAsia" w:ascii="微软雅黑" w:hAnsi="微软雅黑"/>
          <w:kern w:val="2"/>
          <w:sz w:val="21"/>
          <w:szCs w:val="21"/>
          <w:lang w:eastAsia="zh-CN"/>
        </w:rPr>
        <w:t>在</w:t>
      </w:r>
      <w:r>
        <w:rPr>
          <w:rFonts w:hint="eastAsia" w:ascii="微软雅黑" w:hAnsi="微软雅黑"/>
          <w:kern w:val="2"/>
          <w:sz w:val="21"/>
          <w:szCs w:val="21"/>
        </w:rPr>
        <w:t>激酶结构域</w:t>
      </w:r>
      <w:r>
        <w:rPr>
          <w:rFonts w:hint="eastAsia" w:ascii="微软雅黑" w:hAnsi="微软雅黑"/>
          <w:kern w:val="2"/>
          <w:sz w:val="21"/>
          <w:szCs w:val="21"/>
          <w:lang w:eastAsia="zh-CN"/>
        </w:rPr>
        <w:t>中</w:t>
      </w:r>
      <w:r>
        <w:rPr>
          <w:rFonts w:hint="eastAsia" w:ascii="微软雅黑" w:hAnsi="微软雅黑"/>
          <w:kern w:val="2"/>
          <w:sz w:val="21"/>
          <w:szCs w:val="21"/>
        </w:rPr>
        <w:t>的重排</w:t>
      </w:r>
      <w:r>
        <w:rPr>
          <w:rFonts w:hint="eastAsia" w:ascii="微软雅黑" w:hAnsi="微软雅黑"/>
          <w:kern w:val="2"/>
          <w:sz w:val="21"/>
          <w:szCs w:val="21"/>
          <w:lang w:eastAsia="zh-CN"/>
        </w:rPr>
        <w:t>会引起</w:t>
      </w:r>
      <w:r>
        <w:rPr>
          <w:rFonts w:hint="eastAsia" w:ascii="微软雅黑" w:hAnsi="微软雅黑"/>
          <w:kern w:val="2"/>
          <w:sz w:val="21"/>
          <w:szCs w:val="21"/>
        </w:rPr>
        <w:t xml:space="preserve">卵巢癌、胃癌、血管肉瘤和非小细胞肺癌。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ROS1基因重排发生于约2%的肺癌患者中。与ALK融合基因类似，多发生于非吸烟的较年轻腺癌患者，且与EGFR或KRAS突变的发生互相排斥。ROS1融合基因都包含完整的ROS1酪氨酸激酶区域，在NSCLC中，有多种ROS1融合已被报道，包括SLC34A2-ROS1、CD74-ROS1、EZR-ROS1、TPM3-ROS1和SDC4-ROS1。 </w:t>
      </w:r>
    </w:p>
    <w:p>
      <w:pPr>
        <w:widowControl w:val="0"/>
        <w:snapToGrid/>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436495" cy="1294130"/>
            <wp:effectExtent l="0" t="0" r="1905" b="1270"/>
            <wp:docPr id="34" name="图片 34" descr="RF_2N126_E@$0C)BS3D0E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RF_2N126_E@$0C)BS3D0EUI"/>
                    <pic:cNvPicPr>
                      <a:picLocks noChangeAspect="1"/>
                    </pic:cNvPicPr>
                  </pic:nvPicPr>
                  <pic:blipFill>
                    <a:blip r:embed="rId26"/>
                    <a:stretch>
                      <a:fillRect/>
                    </a:stretch>
                  </pic:blipFill>
                  <pic:spPr>
                    <a:xfrm>
                      <a:off x="0" y="0"/>
                      <a:ext cx="2436495" cy="1294130"/>
                    </a:xfrm>
                    <a:prstGeom prst="rect">
                      <a:avLst/>
                    </a:prstGeom>
                  </pic:spPr>
                </pic:pic>
              </a:graphicData>
            </a:graphic>
          </wp:inline>
        </w:drawing>
      </w:r>
    </w:p>
    <w:p>
      <w:pPr>
        <w:widowControl w:val="0"/>
        <w:snapToGrid/>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图7.ROS1融合图示</w:t>
      </w:r>
    </w:p>
    <w:p>
      <w:pPr>
        <w:widowControl w:val="0"/>
        <w:snapToGrid/>
        <w:spacing w:after="0"/>
        <w:rPr>
          <w:rFonts w:ascii="微软雅黑" w:hAnsi="微软雅黑" w:cs="微软雅黑"/>
          <w:sz w:val="15"/>
          <w:szCs w:val="15"/>
        </w:rPr>
      </w:pPr>
      <w:r>
        <w:rPr>
          <w:rFonts w:ascii="微软雅黑" w:hAnsi="微软雅黑" w:cs="微软雅黑"/>
          <w:sz w:val="15"/>
          <w:szCs w:val="15"/>
        </w:rPr>
        <w:t>“</w:t>
      </w:r>
      <w:r>
        <w:rPr>
          <w:rFonts w:hint="eastAsia" w:ascii="微软雅黑" w:hAnsi="微软雅黑" w:cs="微软雅黑"/>
          <w:sz w:val="15"/>
          <w:szCs w:val="15"/>
        </w:rPr>
        <w:t>X</w:t>
      </w:r>
      <w:r>
        <w:rPr>
          <w:rFonts w:ascii="微软雅黑" w:hAnsi="微软雅黑" w:cs="微软雅黑"/>
          <w:sz w:val="15"/>
          <w:szCs w:val="15"/>
        </w:rPr>
        <w:t>”</w:t>
      </w:r>
      <w:r>
        <w:rPr>
          <w:rFonts w:hint="eastAsia" w:ascii="微软雅黑" w:hAnsi="微软雅黑" w:cs="微软雅黑"/>
          <w:sz w:val="15"/>
          <w:szCs w:val="15"/>
        </w:rPr>
        <w:t>代表多种类型的融合伴侣。由融合伴侣（“X”）调控ROS1融合的二聚作用，导致ROS1酪氨酸激酶的组成性激活。ROS1信号导致过增长和抗凋亡。（图片来自http://www.mycancergenome.org）</w:t>
      </w:r>
    </w:p>
    <w:p>
      <w:pPr>
        <w:widowControl w:val="0"/>
        <w:snapToGrid/>
        <w:spacing w:after="0"/>
        <w:rPr>
          <w:rFonts w:ascii="微软雅黑" w:hAnsi="微软雅黑" w:cs="微软雅黑"/>
          <w:sz w:val="15"/>
          <w:szCs w:val="15"/>
        </w:rPr>
      </w:pP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123565" cy="1362075"/>
            <wp:effectExtent l="0" t="0" r="635" b="9525"/>
            <wp:docPr id="37" name="图片 37" descr="KN5COTOUM`$EYP3I(7M[7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KN5COTOUM`$EYP3I(7M[7D3"/>
                    <pic:cNvPicPr>
                      <a:picLocks noChangeAspect="1"/>
                    </pic:cNvPicPr>
                  </pic:nvPicPr>
                  <pic:blipFill>
                    <a:blip r:embed="rId27"/>
                    <a:stretch>
                      <a:fillRect/>
                    </a:stretch>
                  </pic:blipFill>
                  <pic:spPr>
                    <a:xfrm>
                      <a:off x="0" y="0"/>
                      <a:ext cx="3123565" cy="136207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图8.肺癌中发现的ROS1融合的原理图（图片来自http://www.mycancergenome.org）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ROS1基因重排的NSCLC</w:t>
      </w:r>
      <w:r>
        <w:rPr>
          <w:rFonts w:hint="eastAsia" w:ascii="微软雅黑" w:hAnsi="微软雅黑"/>
          <w:kern w:val="2"/>
          <w:sz w:val="21"/>
          <w:szCs w:val="21"/>
          <w:lang w:eastAsia="zh-CN"/>
        </w:rPr>
        <w:t>患者</w:t>
      </w:r>
      <w:r>
        <w:rPr>
          <w:rFonts w:hint="eastAsia" w:ascii="微软雅黑" w:hAnsi="微软雅黑"/>
          <w:kern w:val="2"/>
          <w:sz w:val="21"/>
          <w:szCs w:val="21"/>
        </w:rPr>
        <w:t>使用克唑替尼</w:t>
      </w:r>
      <w:r>
        <w:rPr>
          <w:rFonts w:hint="eastAsia" w:ascii="微软雅黑" w:hAnsi="微软雅黑"/>
          <w:kern w:val="2"/>
          <w:sz w:val="21"/>
          <w:szCs w:val="21"/>
          <w:lang w:eastAsia="zh-CN"/>
        </w:rPr>
        <w:t>作为靶向药物</w:t>
      </w:r>
      <w:r>
        <w:rPr>
          <w:rFonts w:hint="eastAsia" w:ascii="微软雅黑" w:hAnsi="微软雅黑"/>
          <w:kern w:val="2"/>
          <w:sz w:val="21"/>
          <w:szCs w:val="21"/>
        </w:rPr>
        <w:t>治疗</w:t>
      </w:r>
      <w:r>
        <w:rPr>
          <w:rFonts w:hint="eastAsia" w:ascii="微软雅黑" w:hAnsi="微软雅黑"/>
          <w:kern w:val="2"/>
          <w:sz w:val="21"/>
          <w:szCs w:val="21"/>
          <w:lang w:eastAsia="zh-CN"/>
        </w:rPr>
        <w:t>；</w:t>
      </w:r>
      <w:r>
        <w:rPr>
          <w:rFonts w:hint="eastAsia" w:ascii="微软雅黑" w:hAnsi="微软雅黑" w:eastAsia="微软雅黑" w:cs="微软雅黑"/>
          <w:sz w:val="21"/>
          <w:szCs w:val="21"/>
        </w:rPr>
        <w:t>ROS1基因</w:t>
      </w:r>
      <w:r>
        <w:rPr>
          <w:rFonts w:hint="eastAsia" w:ascii="微软雅黑" w:hAnsi="微软雅黑" w:cs="微软雅黑"/>
          <w:sz w:val="21"/>
          <w:szCs w:val="21"/>
          <w:lang w:eastAsia="zh-CN"/>
        </w:rPr>
        <w:t>融合</w:t>
      </w:r>
      <w:r>
        <w:rPr>
          <w:rFonts w:hint="eastAsia" w:ascii="微软雅黑" w:hAnsi="微软雅黑" w:eastAsia="微软雅黑" w:cs="微软雅黑"/>
          <w:sz w:val="21"/>
          <w:szCs w:val="21"/>
        </w:rPr>
        <w:t>的</w:t>
      </w:r>
      <w:r>
        <w:rPr>
          <w:rFonts w:hint="eastAsia" w:ascii="微软雅黑" w:hAnsi="微软雅黑"/>
          <w:kern w:val="2"/>
          <w:sz w:val="21"/>
          <w:szCs w:val="21"/>
        </w:rPr>
        <w:t>NSCLC</w:t>
      </w:r>
      <w:r>
        <w:rPr>
          <w:rFonts w:hint="eastAsia" w:ascii="微软雅黑" w:hAnsi="微软雅黑" w:eastAsia="微软雅黑" w:cs="微软雅黑"/>
          <w:sz w:val="21"/>
          <w:szCs w:val="21"/>
        </w:rPr>
        <w:t>患者推荐</w:t>
      </w:r>
      <w:r>
        <w:rPr>
          <w:rFonts w:hint="eastAsia" w:ascii="微软雅黑" w:hAnsi="微软雅黑" w:cs="微软雅黑"/>
          <w:sz w:val="21"/>
          <w:szCs w:val="21"/>
          <w:lang w:eastAsia="zh-CN"/>
        </w:rPr>
        <w:t>使用</w:t>
      </w:r>
      <w:r>
        <w:rPr>
          <w:rFonts w:hint="eastAsia" w:ascii="微软雅黑" w:hAnsi="微软雅黑" w:eastAsia="微软雅黑" w:cs="微软雅黑"/>
          <w:sz w:val="21"/>
          <w:szCs w:val="21"/>
        </w:rPr>
        <w:t>克唑替尼</w:t>
      </w:r>
      <w:r>
        <w:rPr>
          <w:rFonts w:hint="eastAsia" w:ascii="微软雅黑" w:hAnsi="微软雅黑" w:cs="微软雅黑"/>
          <w:sz w:val="21"/>
          <w:szCs w:val="21"/>
          <w:lang w:val="en-US" w:eastAsia="zh-CN"/>
        </w:rPr>
        <w:t>或恩曲替尼</w:t>
      </w:r>
      <w:r>
        <w:rPr>
          <w:rFonts w:hint="eastAsia" w:ascii="微软雅黑" w:hAnsi="微软雅黑" w:cs="微软雅黑"/>
          <w:sz w:val="21"/>
          <w:szCs w:val="21"/>
          <w:lang w:eastAsia="zh-CN"/>
        </w:rPr>
        <w:t>、</w:t>
      </w:r>
      <w:r>
        <w:rPr>
          <w:rFonts w:hint="eastAsia" w:ascii="微软雅黑" w:hAnsi="微软雅黑"/>
          <w:kern w:val="2"/>
          <w:sz w:val="21"/>
          <w:szCs w:val="21"/>
        </w:rPr>
        <w:t>塞瑞</w:t>
      </w:r>
      <w:r>
        <w:rPr>
          <w:rFonts w:hint="eastAsia" w:ascii="微软雅黑" w:hAnsi="微软雅黑" w:eastAsia="微软雅黑" w:cs="微软雅黑"/>
          <w:sz w:val="21"/>
          <w:szCs w:val="21"/>
        </w:rPr>
        <w:t>替</w:t>
      </w:r>
      <w:r>
        <w:rPr>
          <w:rFonts w:hint="eastAsia" w:ascii="微软雅黑" w:hAnsi="微软雅黑" w:eastAsia="微软雅黑" w:cs="微软雅黑"/>
          <w:sz w:val="21"/>
          <w:szCs w:val="21"/>
          <w:highlight w:val="none"/>
        </w:rPr>
        <w:t>尼</w:t>
      </w:r>
      <w:r>
        <w:rPr>
          <w:rFonts w:hint="eastAsia" w:ascii="微软雅黑" w:hAnsi="微软雅黑" w:cs="微软雅黑"/>
          <w:sz w:val="21"/>
          <w:szCs w:val="21"/>
          <w:highlight w:val="none"/>
          <w:lang w:eastAsia="zh-CN"/>
        </w:rPr>
        <w:t>、劳拉替尼作为靶向</w:t>
      </w:r>
      <w:r>
        <w:rPr>
          <w:rFonts w:hint="eastAsia" w:ascii="微软雅黑" w:hAnsi="微软雅黑"/>
          <w:kern w:val="2"/>
          <w:sz w:val="21"/>
          <w:szCs w:val="21"/>
          <w:lang w:eastAsia="zh-CN"/>
        </w:rPr>
        <w:t>药物治疗。</w:t>
      </w:r>
      <w:r>
        <w:rPr>
          <w:rFonts w:hint="eastAsia" w:ascii="微软雅黑" w:hAnsi="微软雅黑"/>
          <w:kern w:val="2"/>
          <w:sz w:val="21"/>
          <w:szCs w:val="21"/>
        </w:rPr>
        <w:t>克唑替尼已被FDA批准用于治疗ROS1阳性的NSCLC。</w:t>
      </w:r>
    </w:p>
    <w:p>
      <w:pPr>
        <w:spacing w:before="200"/>
        <w:rPr>
          <w:rFonts w:ascii="微软雅黑" w:hAnsi="微软雅黑"/>
          <w:b/>
          <w:sz w:val="28"/>
          <w:szCs w:val="28"/>
        </w:rPr>
      </w:pPr>
      <w:r>
        <w:rPr>
          <w:rFonts w:hint="eastAsia" w:ascii="微软雅黑" w:hAnsi="微软雅黑"/>
          <w:b/>
          <w:sz w:val="28"/>
          <w:szCs w:val="28"/>
        </w:rPr>
        <w:t>8）</w:t>
      </w:r>
      <w:bookmarkStart w:id="86" w:name="OLE_LINK33"/>
      <w:r>
        <w:rPr>
          <w:rFonts w:hint="eastAsia" w:ascii="微软雅黑" w:hAnsi="微软雅黑"/>
          <w:b/>
          <w:sz w:val="28"/>
          <w:szCs w:val="28"/>
        </w:rPr>
        <w:t>MET</w:t>
      </w:r>
      <w:bookmarkEnd w:id="86"/>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MET是肝细胞生长因子（HGF）的受体，由原癌基因c-Met编码，是一种酪氨酸激酶受体。MET信号通路在细胞迁移、凋亡和分化方面都发挥重要作用，可促进肿瘤细胞形成更具侵略性的细胞表型，增强肿瘤细胞的存活、浸润和侵袭能力。MET通过结合肝细胞生长因子，引起MET构象改变，促进MET磷酸化和活化，活化的MET能磷酸化其底物，导致多个下游细胞通路（PI3K-AKT-mTOR和RAS-RAF-MEK-ERK）的活化。</w:t>
      </w:r>
      <w:r>
        <w:rPr>
          <w:rFonts w:hint="eastAsia" w:ascii="微软雅黑" w:hAnsi="微软雅黑"/>
          <w:kern w:val="2"/>
          <w:sz w:val="21"/>
          <w:szCs w:val="21"/>
          <w:lang w:eastAsia="zh-CN"/>
        </w:rPr>
        <w:t>目前，在乳腺癌、</w:t>
      </w:r>
      <w:r>
        <w:rPr>
          <w:rFonts w:hint="eastAsia" w:ascii="微软雅黑" w:hAnsi="微软雅黑"/>
          <w:kern w:val="2"/>
          <w:sz w:val="21"/>
          <w:szCs w:val="21"/>
        </w:rPr>
        <w:t>前列腺癌</w:t>
      </w:r>
      <w:r>
        <w:rPr>
          <w:rFonts w:hint="eastAsia" w:ascii="微软雅黑" w:hAnsi="微软雅黑"/>
          <w:kern w:val="2"/>
          <w:sz w:val="21"/>
          <w:szCs w:val="21"/>
          <w:lang w:eastAsia="zh-CN"/>
        </w:rPr>
        <w:t>、</w:t>
      </w:r>
      <w:r>
        <w:rPr>
          <w:rFonts w:hint="eastAsia" w:ascii="微软雅黑" w:hAnsi="微软雅黑"/>
          <w:kern w:val="2"/>
          <w:sz w:val="21"/>
          <w:szCs w:val="21"/>
        </w:rPr>
        <w:t>非小细胞肺癌</w:t>
      </w:r>
      <w:r>
        <w:rPr>
          <w:rFonts w:hint="eastAsia" w:ascii="微软雅黑" w:hAnsi="微软雅黑"/>
          <w:kern w:val="2"/>
          <w:sz w:val="21"/>
          <w:szCs w:val="21"/>
          <w:lang w:eastAsia="zh-CN"/>
        </w:rPr>
        <w:t>、肝癌和</w:t>
      </w:r>
      <w:r>
        <w:rPr>
          <w:rFonts w:hint="eastAsia" w:ascii="微软雅黑" w:hAnsi="微软雅黑"/>
          <w:kern w:val="2"/>
          <w:sz w:val="21"/>
          <w:szCs w:val="21"/>
        </w:rPr>
        <w:t>胃癌</w:t>
      </w:r>
      <w:r>
        <w:rPr>
          <w:rFonts w:hint="eastAsia" w:ascii="微软雅黑" w:hAnsi="微软雅黑"/>
          <w:kern w:val="2"/>
          <w:sz w:val="21"/>
          <w:szCs w:val="21"/>
          <w:lang w:eastAsia="zh-CN"/>
        </w:rPr>
        <w:t>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42" name="图片 42"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图9.MET信号通路示意图</w:t>
      </w:r>
    </w:p>
    <w:p>
      <w:pPr>
        <w:spacing w:after="0"/>
        <w:rPr>
          <w:rFonts w:ascii="微软雅黑" w:hAnsi="微软雅黑" w:cs="微软雅黑"/>
          <w:sz w:val="15"/>
          <w:szCs w:val="15"/>
        </w:rPr>
      </w:pPr>
      <w:r>
        <w:rPr>
          <w:rFonts w:hint="eastAsia" w:ascii="微软雅黑" w:hAnsi="微软雅黑" w:cs="微软雅黑"/>
          <w:sz w:val="15"/>
          <w:szCs w:val="15"/>
        </w:rPr>
        <w:t>生长因子结合MET激活MAPK信号通路（RAS-RAF-MEK-ERK）和PI3K信号通路（PI3K-AKT-mTOR），“K”字母表示酪氨酸激酶区域。（图片来自http://www.mycancergenome.org）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大约2~4%的未经治疗非小细胞肺癌患者携带MET基因扩增。在MET扩增存在或不存在的肺癌中检测到一类MET突变，这类突变能导致MET基因14号外显子跳跃突变。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大约3~4%的肺腺癌患者携带MET基因14号外显子跳跃突变，已报道有超过100个MET突变能导致14号外显子跳跃。MET基因14号外显子编码的近膜结构域是MET的关键负性调控区，包含一半胱天冬酶裂解序列（ESVD</w:t>
      </w:r>
      <w:r>
        <w:rPr>
          <w:rFonts w:hint="eastAsia" w:ascii="微软雅黑" w:hAnsi="微软雅黑"/>
          <w:kern w:val="2"/>
          <w:sz w:val="21"/>
          <w:szCs w:val="21"/>
          <w:vertAlign w:val="superscript"/>
        </w:rPr>
        <w:t>1002</w:t>
      </w:r>
      <w:r>
        <w:rPr>
          <w:rFonts w:hint="eastAsia" w:ascii="微软雅黑" w:hAnsi="微软雅黑"/>
          <w:kern w:val="2"/>
          <w:sz w:val="21"/>
          <w:szCs w:val="21"/>
        </w:rPr>
        <w:t>）和一个E3泛素连接酶c-CBL酪氨酸结合位点(Y1003)，参与MET蛋白的泛素化和降解。近膜结构域的缺失可使MET蛋白泛素化障碍，MET降解率减低，从而增加MET的稳定性和引起下游信号的持续激活。导致基因14号外显子在转录水平跳跃缺失的原因主要是MET基因14号外显子剪接区域的点突变或缺失突变，还有极少数是Y1003*点突变。</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613660" cy="2510790"/>
            <wp:effectExtent l="0" t="0" r="15240" b="3810"/>
            <wp:docPr id="49" name="图片 49" descr="Q_OG65920$NL}$}}LL~F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Q_OG65920$NL}$}}LL~FL(6"/>
                    <pic:cNvPicPr>
                      <a:picLocks noChangeAspect="1"/>
                    </pic:cNvPicPr>
                  </pic:nvPicPr>
                  <pic:blipFill>
                    <a:blip r:embed="rId28"/>
                    <a:stretch>
                      <a:fillRect/>
                    </a:stretch>
                  </pic:blipFill>
                  <pic:spPr>
                    <a:xfrm>
                      <a:off x="0" y="0"/>
                      <a:ext cx="2613660" cy="251079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图10.MET基因近膜结构域（exon14）示意图。（图片来源PMID: 26243862）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临床研究显示，具有MET基因扩增的非小细胞肺癌患者对克唑替尼可能敏感，</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MET基因高度扩增或14号外显子跳跃突变的</w:t>
      </w:r>
      <w:bookmarkStart w:id="87" w:name="OLE_LINK38"/>
      <w:r>
        <w:rPr>
          <w:rFonts w:hint="eastAsia" w:ascii="微软雅黑" w:hAnsi="微软雅黑"/>
          <w:kern w:val="2"/>
          <w:sz w:val="21"/>
          <w:szCs w:val="21"/>
        </w:rPr>
        <w:t>NSCLC</w:t>
      </w:r>
      <w:bookmarkEnd w:id="87"/>
      <w:r>
        <w:rPr>
          <w:rFonts w:hint="eastAsia" w:ascii="微软雅黑" w:hAnsi="微软雅黑"/>
          <w:kern w:val="2"/>
          <w:sz w:val="21"/>
          <w:szCs w:val="21"/>
        </w:rPr>
        <w:t>患者</w:t>
      </w:r>
      <w:r>
        <w:rPr>
          <w:rFonts w:hint="eastAsia" w:ascii="微软雅黑" w:hAnsi="微软雅黑"/>
          <w:kern w:val="2"/>
          <w:sz w:val="21"/>
          <w:szCs w:val="21"/>
          <w:lang w:eastAsia="zh-CN"/>
        </w:rPr>
        <w:t>使用</w:t>
      </w:r>
      <w:r>
        <w:rPr>
          <w:rFonts w:hint="eastAsia" w:ascii="微软雅黑" w:hAnsi="微软雅黑"/>
          <w:kern w:val="2"/>
          <w:sz w:val="21"/>
          <w:szCs w:val="21"/>
        </w:rPr>
        <w:t>克唑替尼</w:t>
      </w:r>
      <w:r>
        <w:rPr>
          <w:rFonts w:hint="eastAsia" w:ascii="微软雅黑" w:hAnsi="微软雅黑"/>
          <w:kern w:val="2"/>
          <w:sz w:val="21"/>
          <w:szCs w:val="21"/>
          <w:lang w:eastAsia="zh-CN"/>
        </w:rPr>
        <w:t>作为靶向药物治疗。目前，卡马替尼（Capmatinib）已被FDA批准用于治疗</w:t>
      </w:r>
      <w:r>
        <w:rPr>
          <w:rFonts w:hint="eastAsia" w:ascii="微软雅黑" w:hAnsi="微软雅黑"/>
          <w:kern w:val="2"/>
          <w:sz w:val="21"/>
          <w:szCs w:val="21"/>
        </w:rPr>
        <w:t>局部晚期或转移性MET 14号外显子跳跃突变的NSCLC患者的首款靶向药</w:t>
      </w:r>
      <w:r>
        <w:rPr>
          <w:rFonts w:hint="eastAsia" w:ascii="微软雅黑" w:hAnsi="微软雅黑"/>
          <w:kern w:val="2"/>
          <w:sz w:val="21"/>
          <w:szCs w:val="21"/>
          <w:lang w:eastAsia="zh-CN"/>
        </w:rPr>
        <w:t>物</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9）</w:t>
      </w:r>
      <w:bookmarkStart w:id="88" w:name="OLE_LINK34"/>
      <w:r>
        <w:rPr>
          <w:rFonts w:hint="eastAsia" w:ascii="微软雅黑" w:hAnsi="微软雅黑"/>
          <w:b/>
          <w:sz w:val="28"/>
          <w:szCs w:val="28"/>
        </w:rPr>
        <w:t>PIK3CA</w:t>
      </w:r>
      <w:bookmarkEnd w:id="88"/>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磷酸酰肌醇-3-激酶（PI3K）家族是一类特异性地催化磷酸酰肌醇32位羟基磷酸化，产生具有第二信使作用的肌醇脂物质的激酶，参与多种细胞进程，包括细胞生长、增殖、分化、转移和生存。PI3K是由两个亚基（85kDa的调控亚基和110kDa的催化亚基）组成的异质二聚体，调节亚基含有SH2和SH3结构域，与含有相应结合位点的靶蛋白相作用。该亚基通常称为 p85。催化亚基有4种，即p110α、β、δ、γ，δ和γ仅限于白细胞，其余则广泛分布于各种细胞中。PIK3CA基因编码p110α。PI3K能在细胞膜内叶中将磷酸酰肌醇4,5二磷酸转化为磷酸酰肌醇3,4,5三磷酸，磷酸酰肌醇3,4,5三磷酸能将重要的PI3K下游信号通路蛋白（如AKT）从细胞质转移到细胞膜，提高这些蛋白的活性。</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PIK3CA是癌症中最常见的突变基因之一。多种受体酪氨酸激酶，包括EGFR、ERBB2 (HER2)、RET、MET和VEGFR等</w:t>
      </w:r>
      <w:r>
        <w:rPr>
          <w:rFonts w:hint="eastAsia" w:ascii="微软雅黑" w:hAnsi="微软雅黑"/>
          <w:kern w:val="2"/>
          <w:sz w:val="21"/>
          <w:szCs w:val="21"/>
          <w:lang w:eastAsia="zh-CN"/>
        </w:rPr>
        <w:t>发生自磷酸化</w:t>
      </w:r>
      <w:r>
        <w:rPr>
          <w:rFonts w:hint="eastAsia" w:ascii="微软雅黑" w:hAnsi="微软雅黑"/>
          <w:kern w:val="2"/>
          <w:sz w:val="21"/>
          <w:szCs w:val="21"/>
        </w:rPr>
        <w:t>，将细胞外信号转化为细胞内信号，</w:t>
      </w:r>
      <w:r>
        <w:rPr>
          <w:rFonts w:hint="eastAsia" w:ascii="微软雅黑" w:hAnsi="微软雅黑"/>
          <w:kern w:val="2"/>
          <w:sz w:val="21"/>
          <w:szCs w:val="21"/>
          <w:lang w:eastAsia="zh-CN"/>
        </w:rPr>
        <w:t>募集胰岛素受体底物蛋白</w:t>
      </w:r>
      <w:r>
        <w:rPr>
          <w:rFonts w:hint="eastAsia" w:ascii="微软雅黑" w:hAnsi="微软雅黑"/>
          <w:kern w:val="2"/>
          <w:sz w:val="21"/>
          <w:szCs w:val="21"/>
        </w:rPr>
        <w:t>IRS1</w:t>
      </w:r>
      <w:r>
        <w:rPr>
          <w:rFonts w:hint="eastAsia" w:ascii="微软雅黑" w:hAnsi="微软雅黑"/>
          <w:kern w:val="2"/>
          <w:sz w:val="21"/>
          <w:szCs w:val="21"/>
          <w:lang w:eastAsia="zh-CN"/>
        </w:rPr>
        <w:t>来促进</w:t>
      </w:r>
      <w:r>
        <w:rPr>
          <w:rFonts w:hint="eastAsia" w:ascii="微软雅黑" w:hAnsi="微软雅黑"/>
          <w:kern w:val="2"/>
          <w:sz w:val="21"/>
          <w:szCs w:val="21"/>
        </w:rPr>
        <w:t>PI3K</w:t>
      </w:r>
      <w:r>
        <w:rPr>
          <w:rFonts w:hint="eastAsia" w:ascii="微软雅黑" w:hAnsi="微软雅黑"/>
          <w:kern w:val="2"/>
          <w:sz w:val="21"/>
          <w:szCs w:val="21"/>
          <w:lang w:eastAsia="zh-CN"/>
        </w:rPr>
        <w:t>结合，</w:t>
      </w:r>
      <w:r>
        <w:rPr>
          <w:rFonts w:hint="eastAsia" w:ascii="微软雅黑" w:hAnsi="微软雅黑"/>
          <w:kern w:val="2"/>
          <w:sz w:val="21"/>
          <w:szCs w:val="21"/>
          <w:lang w:val="en-US" w:eastAsia="zh-CN"/>
        </w:rPr>
        <w:t>PI3K转化PIP2为PIP3，PIP3与细胞内含有PH结构域的信号蛋白AKT结合，导致AKT活化，激活</w:t>
      </w:r>
      <w:r>
        <w:rPr>
          <w:rFonts w:hint="eastAsia" w:ascii="微软雅黑" w:hAnsi="微软雅黑"/>
          <w:kern w:val="2"/>
          <w:sz w:val="21"/>
          <w:szCs w:val="21"/>
        </w:rPr>
        <w:t>AKT</w:t>
      </w:r>
      <w:r>
        <w:rPr>
          <w:rFonts w:hint="eastAsia" w:ascii="微软雅黑" w:hAnsi="微软雅黑"/>
          <w:kern w:val="2"/>
          <w:sz w:val="21"/>
          <w:szCs w:val="21"/>
          <w:lang w:val="en-US" w:eastAsia="zh-CN"/>
        </w:rPr>
        <w:t>/</w:t>
      </w:r>
      <w:r>
        <w:rPr>
          <w:rFonts w:hint="eastAsia" w:ascii="微软雅黑" w:hAnsi="微软雅黑"/>
          <w:kern w:val="2"/>
          <w:sz w:val="21"/>
          <w:szCs w:val="21"/>
        </w:rPr>
        <w:t>mTOR途径。一旦被激活，AKT</w:t>
      </w:r>
      <w:r>
        <w:rPr>
          <w:rFonts w:hint="eastAsia" w:ascii="微软雅黑" w:hAnsi="微软雅黑"/>
          <w:kern w:val="2"/>
          <w:sz w:val="21"/>
          <w:szCs w:val="21"/>
          <w:lang w:val="en-US" w:eastAsia="zh-CN"/>
        </w:rPr>
        <w:t>/</w:t>
      </w:r>
      <w:r>
        <w:rPr>
          <w:rFonts w:hint="eastAsia" w:ascii="微软雅黑" w:hAnsi="微软雅黑"/>
          <w:kern w:val="2"/>
          <w:sz w:val="21"/>
          <w:szCs w:val="21"/>
        </w:rPr>
        <w:t>mTOR下游信号可以促进细胞存活、增殖、生长和运动。</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875155" cy="2339975"/>
            <wp:effectExtent l="0" t="0" r="10795" b="3175"/>
            <wp:docPr id="50" name="图片 50"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90A9M[KP){C965(BWK~N8"/>
                    <pic:cNvPicPr>
                      <a:picLocks noChangeAspect="1"/>
                    </pic:cNvPicPr>
                  </pic:nvPicPr>
                  <pic:blipFill>
                    <a:blip r:embed="rId21"/>
                    <a:stretch>
                      <a:fillRect/>
                    </a:stretch>
                  </pic:blipFill>
                  <pic:spPr>
                    <a:xfrm>
                      <a:off x="0" y="0"/>
                      <a:ext cx="1875155" cy="2339975"/>
                    </a:xfrm>
                    <a:prstGeom prst="rect">
                      <a:avLst/>
                    </a:prstGeom>
                  </pic:spPr>
                </pic:pic>
              </a:graphicData>
            </a:graphic>
          </wp:inline>
        </w:drawing>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图11.MAPK和PI3K信号通路示意图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生长因子结合EGFR激活MAPK信号通路（RAS-RAF-MEK-ERK）和PI3K信号通路（PI3K-AKT-mTOR），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“K”字母表示酪氨酸激酶区域。（图片来自http://www.mycancergenome.org）</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大约1~3%的非小细胞肺癌携带</w:t>
      </w:r>
      <w:bookmarkStart w:id="89" w:name="OLE_LINK36"/>
      <w:r>
        <w:rPr>
          <w:rFonts w:hint="eastAsia" w:ascii="微软雅黑" w:hAnsi="微软雅黑"/>
          <w:kern w:val="2"/>
          <w:sz w:val="21"/>
          <w:szCs w:val="21"/>
        </w:rPr>
        <w:t>PIK3CA</w:t>
      </w:r>
      <w:bookmarkEnd w:id="89"/>
      <w:r>
        <w:rPr>
          <w:rFonts w:hint="eastAsia" w:ascii="微软雅黑" w:hAnsi="微软雅黑"/>
          <w:kern w:val="2"/>
          <w:sz w:val="21"/>
          <w:szCs w:val="21"/>
        </w:rPr>
        <w:t>基因的体细胞突变，这些突变通常发生在9号外显子（螺旋区）和20号外显子（激酶区）这两个热点区域内</w:t>
      </w:r>
      <w:r>
        <w:rPr>
          <w:rFonts w:hint="eastAsia" w:ascii="微软雅黑" w:hAnsi="微软雅黑"/>
          <w:kern w:val="2"/>
          <w:sz w:val="21"/>
          <w:szCs w:val="21"/>
          <w:lang w:eastAsia="zh-CN"/>
        </w:rPr>
        <w:t>，且</w:t>
      </w:r>
      <w:r>
        <w:rPr>
          <w:rFonts w:hint="eastAsia" w:ascii="微软雅黑" w:hAnsi="微软雅黑"/>
          <w:kern w:val="2"/>
          <w:sz w:val="21"/>
          <w:szCs w:val="21"/>
        </w:rPr>
        <w:t xml:space="preserve">与年龄、吸烟剂量、病理阶段和组织学无关。相较于腺癌，PIK3CA突变多发生在鳞癌中，吸烟与非吸烟人群中都会发生PIK3CA突变，PIK3CA突变能和EGFR突变共同发生。对EGFR TKI治疗继发耐药的EGFR突变肺癌患者中，大约5%的患者能检测到PIK3CA突变。 </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临床前数据显示，PIK3CA影响了许多通路</w:t>
      </w:r>
      <w:r>
        <w:rPr>
          <w:rFonts w:hint="eastAsia" w:ascii="微软雅黑" w:hAnsi="微软雅黑"/>
          <w:kern w:val="2"/>
          <w:sz w:val="21"/>
          <w:szCs w:val="21"/>
          <w:lang w:eastAsia="zh-CN"/>
        </w:rPr>
        <w:t>，该基因</w:t>
      </w:r>
      <w:r>
        <w:rPr>
          <w:rFonts w:hint="eastAsia" w:ascii="微软雅黑" w:hAnsi="微软雅黑"/>
          <w:kern w:val="2"/>
          <w:sz w:val="21"/>
          <w:szCs w:val="21"/>
        </w:rPr>
        <w:t>的表达可能在肿瘤免疫微环境中发挥重要作用。</w:t>
      </w:r>
    </w:p>
    <w:p>
      <w:pPr>
        <w:rPr>
          <w:rFonts w:hint="eastAsia" w:ascii="微软雅黑" w:hAnsi="微软雅黑"/>
          <w:kern w:val="2"/>
          <w:sz w:val="21"/>
          <w:szCs w:val="21"/>
        </w:rPr>
      </w:pPr>
      <w:r>
        <w:rPr>
          <w:rFonts w:hint="eastAsia" w:ascii="微软雅黑" w:hAnsi="微软雅黑"/>
          <w:kern w:val="2"/>
          <w:sz w:val="21"/>
          <w:szCs w:val="21"/>
        </w:rPr>
        <w:br w:type="page"/>
      </w:r>
    </w:p>
    <w:p>
      <w:pPr>
        <w:spacing w:before="200"/>
        <w:rPr>
          <w:rFonts w:ascii="微软雅黑" w:hAnsi="微软雅黑"/>
          <w:b/>
          <w:sz w:val="30"/>
          <w:szCs w:val="30"/>
        </w:rPr>
      </w:pPr>
      <w:r>
        <w:rPr>
          <w:rFonts w:hint="eastAsia" w:ascii="微软雅黑" w:hAnsi="微软雅黑"/>
          <w:b/>
          <w:sz w:val="30"/>
          <w:szCs w:val="30"/>
        </w:rPr>
        <w:t>10）AKT1</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AKT1属于丝氨酸-苏氨酸蛋白激酶家族，是PI3K(磷酸肌醇3-激酶)信号通路的关键下游效应因子。该家族也包括AKT2和AKT3。ATK1在多种细胞过程中起关键作用，包括细胞生长、增殖、存活和血管生成</w:t>
      </w:r>
      <w:r>
        <w:rPr>
          <w:rFonts w:hint="eastAsia" w:ascii="微软雅黑" w:hAnsi="微软雅黑"/>
          <w:kern w:val="2"/>
          <w:sz w:val="21"/>
          <w:szCs w:val="21"/>
          <w:lang w:eastAsia="zh-CN"/>
        </w:rPr>
        <w:t>，诱导蛋白质合成，因此</w:t>
      </w:r>
      <w:r>
        <w:rPr>
          <w:rFonts w:hint="eastAsia" w:ascii="微软雅黑" w:hAnsi="微软雅黑"/>
          <w:kern w:val="2"/>
          <w:sz w:val="21"/>
          <w:szCs w:val="21"/>
          <w:lang w:val="en-US" w:eastAsia="zh-CN"/>
        </w:rPr>
        <w:t>AKT1可以阻止细胞凋亡，从而促进细胞的存活，参与多种类型的癌症发生。该基因可以被PDPK1和mTOR2磷酸化而活化，通过磷酸化多种酶、激酶和转录因子等下游因子，从而调节细胞功能。</w:t>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1"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图12.MAPK和PI3K信号通路示意图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大约1%的非小细胞肺癌（腺癌和鳞状细胞癌）携带AKT1基因的体细胞突变E17K，该突变发生在AKT1的pleckstrin同源结构域（PHD），并导致磷脂酰肌醇-3-激酶（PI3K）途径的活化。体外研究表明，AKT1 E17K突变对实验性AKT抑制剂Ⅷ的敏感性低于AKT1野生型，可能原因是实验性AKT抑制剂Ⅷ是需要功能性pleckstrin同源结构域的非ATP竞争剂。</w:t>
      </w:r>
      <w:bookmarkStart w:id="90" w:name="OLE_LINK37"/>
      <w:r>
        <w:rPr>
          <w:rFonts w:hint="eastAsia" w:ascii="微软雅黑" w:hAnsi="微软雅黑"/>
          <w:kern w:val="2"/>
          <w:sz w:val="21"/>
          <w:szCs w:val="21"/>
        </w:rPr>
        <w:t>AKT1热点突变</w:t>
      </w:r>
      <w:r>
        <w:rPr>
          <w:rFonts w:hint="eastAsia" w:ascii="微软雅黑" w:hAnsi="微软雅黑"/>
          <w:kern w:val="2"/>
          <w:sz w:val="21"/>
          <w:szCs w:val="21"/>
          <w:lang w:eastAsia="zh-CN"/>
        </w:rPr>
        <w:t>（</w:t>
      </w:r>
      <w:r>
        <w:rPr>
          <w:rFonts w:hint="eastAsia" w:ascii="微软雅黑" w:hAnsi="微软雅黑"/>
          <w:kern w:val="2"/>
          <w:sz w:val="21"/>
          <w:szCs w:val="21"/>
        </w:rPr>
        <w:t>E17K</w:t>
      </w:r>
      <w:r>
        <w:rPr>
          <w:rFonts w:hint="eastAsia" w:ascii="微软雅黑" w:hAnsi="微软雅黑"/>
          <w:kern w:val="2"/>
          <w:sz w:val="21"/>
          <w:szCs w:val="21"/>
          <w:lang w:eastAsia="zh-CN"/>
        </w:rPr>
        <w:t>）</w:t>
      </w:r>
      <w:r>
        <w:rPr>
          <w:rFonts w:hint="eastAsia" w:ascii="微软雅黑" w:hAnsi="微软雅黑"/>
          <w:kern w:val="2"/>
          <w:sz w:val="21"/>
          <w:szCs w:val="21"/>
        </w:rPr>
        <w:t>已在几种癌症中被描述，在乳腺癌中观察到的发</w:t>
      </w:r>
      <w:r>
        <w:rPr>
          <w:rFonts w:hint="eastAsia" w:ascii="微软雅黑" w:hAnsi="微软雅黑"/>
          <w:kern w:val="2"/>
          <w:sz w:val="21"/>
          <w:szCs w:val="21"/>
          <w:lang w:eastAsia="zh-CN"/>
        </w:rPr>
        <w:t>生</w:t>
      </w:r>
      <w:r>
        <w:rPr>
          <w:rFonts w:hint="eastAsia" w:ascii="微软雅黑" w:hAnsi="微软雅黑"/>
          <w:kern w:val="2"/>
          <w:sz w:val="21"/>
          <w:szCs w:val="21"/>
        </w:rPr>
        <w:t>率最高。</w:t>
      </w:r>
      <w:bookmarkEnd w:id="90"/>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"https://www.mycancergenome.org/media/content-images/akt1-e17k.png"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667000" cy="714375"/>
            <wp:effectExtent l="0" t="0" r="0" b="9525"/>
            <wp:docPr id="5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descr="IMG_256"/>
                    <pic:cNvPicPr>
                      <a:picLocks noChangeAspect="1"/>
                    </pic:cNvPicPr>
                  </pic:nvPicPr>
                  <pic:blipFill>
                    <a:blip r:embed="rId30"/>
                    <a:stretch>
                      <a:fillRect/>
                    </a:stretch>
                  </pic:blipFill>
                  <pic:spPr>
                    <a:xfrm>
                      <a:off x="0" y="0"/>
                      <a:ext cx="2667000" cy="714375"/>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图13.AKT1突变示意图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 xml:space="preserve">描述AKT1的功能结构域。 PHD：pleckstrin同源结构域，RD：调节域。（图片来自http://www.mycancergenome.org） </w:t>
      </w:r>
    </w:p>
    <w:p>
      <w:pPr>
        <w:spacing w:before="200"/>
        <w:rPr>
          <w:rFonts w:ascii="微软雅黑" w:hAnsi="微软雅黑"/>
          <w:b/>
          <w:sz w:val="28"/>
          <w:szCs w:val="28"/>
        </w:rPr>
      </w:pPr>
      <w:r>
        <w:rPr>
          <w:rFonts w:hint="eastAsia" w:ascii="微软雅黑" w:hAnsi="微软雅黑"/>
          <w:b/>
          <w:sz w:val="28"/>
          <w:szCs w:val="28"/>
        </w:rPr>
        <w:t>11）MAP2K1</w:t>
      </w:r>
    </w:p>
    <w:p>
      <w:pPr>
        <w:spacing w:after="0"/>
        <w:ind w:firstLine="420" w:firstLineChars="200"/>
        <w:jc w:val="both"/>
        <w:rPr>
          <w:rFonts w:hint="eastAsia" w:ascii="微软雅黑" w:hAnsi="微软雅黑" w:eastAsia="微软雅黑"/>
          <w:kern w:val="2"/>
          <w:sz w:val="21"/>
          <w:szCs w:val="21"/>
          <w:lang w:eastAsia="zh-CN"/>
        </w:rPr>
      </w:pPr>
      <w:bookmarkStart w:id="91" w:name="OLE_LINK29"/>
      <w:r>
        <w:rPr>
          <w:rFonts w:hint="eastAsia" w:ascii="微软雅黑" w:hAnsi="微软雅黑"/>
          <w:kern w:val="2"/>
          <w:sz w:val="21"/>
          <w:szCs w:val="21"/>
        </w:rPr>
        <w:t>MAP2K1</w:t>
      </w:r>
      <w:bookmarkEnd w:id="91"/>
      <w:r>
        <w:rPr>
          <w:rFonts w:hint="eastAsia" w:ascii="微软雅黑" w:hAnsi="微软雅黑"/>
          <w:kern w:val="2"/>
          <w:sz w:val="21"/>
          <w:szCs w:val="21"/>
        </w:rPr>
        <w:t>（也称为MEK1）是丝氨酸-苏氨酸蛋白激酶，是MAP激酶信号通路中的中枢介质。作为MAP激酶途径的一部分，MEK1参与许多细胞过程，包括细胞增殖，分化和转录调控。作为三层MAPK级联的一个组成部分，MAP2K1的活性依赖于上游RAF激酶的磷酸化</w:t>
      </w:r>
      <w:r>
        <w:rPr>
          <w:rFonts w:hint="eastAsia" w:ascii="微软雅黑" w:hAnsi="微软雅黑"/>
          <w:kern w:val="2"/>
          <w:sz w:val="21"/>
          <w:szCs w:val="21"/>
          <w:lang w:eastAsia="zh-CN"/>
        </w:rPr>
        <w:t>，</w:t>
      </w:r>
      <w:r>
        <w:rPr>
          <w:rFonts w:hint="eastAsia" w:ascii="微软雅黑" w:hAnsi="微软雅黑"/>
          <w:kern w:val="2"/>
          <w:sz w:val="21"/>
          <w:szCs w:val="21"/>
        </w:rPr>
        <w:t>激活的MAP2K1作为转录调控因子依次磷酸化ERK1/2(细胞外信号调控激酶1/2)，</w:t>
      </w:r>
      <w:r>
        <w:rPr>
          <w:rFonts w:hint="eastAsia" w:ascii="微软雅黑" w:hAnsi="微软雅黑"/>
          <w:kern w:val="2"/>
          <w:sz w:val="21"/>
          <w:szCs w:val="21"/>
          <w:lang w:eastAsia="zh-CN"/>
        </w:rPr>
        <w:t>所以，</w:t>
      </w:r>
      <w:r>
        <w:rPr>
          <w:rFonts w:hint="eastAsia" w:ascii="微软雅黑" w:hAnsi="微软雅黑"/>
          <w:kern w:val="2"/>
          <w:sz w:val="21"/>
          <w:szCs w:val="21"/>
        </w:rPr>
        <w:t>MAP2K1信号的失调通常与RAS和RAF的基因改变有关</w:t>
      </w:r>
      <w:r>
        <w:rPr>
          <w:rFonts w:hint="eastAsia" w:ascii="微软雅黑" w:hAnsi="微软雅黑"/>
          <w:kern w:val="2"/>
          <w:sz w:val="21"/>
          <w:szCs w:val="21"/>
          <w:lang w:eastAsia="zh-CN"/>
        </w:rPr>
        <w:t>。MAPK通路的过度激活常见于人类癌症，包括黑色素瘤、结肠直肠癌和肺癌。</w:t>
      </w:r>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图14.MAPK和PI3K信号通路示意图</w:t>
      </w:r>
    </w:p>
    <w:p>
      <w:pPr>
        <w:adjustRightInd/>
        <w:snapToGrid/>
        <w:spacing w:after="0"/>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spacing w:after="0"/>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携带MAP2K1（MEK1）基因的体细胞突变，其中最常见的突变是K57N（64%）和Q56P（19%），相较于鳞状细胞癌，这些突变更常见于腺癌中。MAP2K1突变在吸烟或前吸烟的肿瘤患者中较为普遍，与年龄、性别、种族和分期无相关性。MAP2K1突变与EGFR、KRAS、BRAF和其他驱动基因的突变相互排斥，存在于EGFR、ALK和其他驱动突变的野生型肿瘤中。</w:t>
      </w:r>
    </w:p>
    <w:p>
      <w:pPr>
        <w:spacing w:after="0"/>
        <w:ind w:firstLine="420" w:firstLineChars="200"/>
        <w:jc w:val="both"/>
        <w:rPr>
          <w:rFonts w:ascii="微软雅黑" w:hAnsi="微软雅黑"/>
          <w:kern w:val="2"/>
          <w:sz w:val="21"/>
          <w:szCs w:val="21"/>
        </w:rPr>
      </w:pP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"https://www.mycancergenome.org/media/content-images/mek1-q56p.png"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31"/>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"https://www.mycancergenome.org/media/content-images/mek1-k57n.png"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32"/>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"https://www.mycancergenome.org/media/content-images/mek1-d67n.png"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descr="IMG_256"/>
                    <pic:cNvPicPr>
                      <a:picLocks noChangeAspect="1"/>
                    </pic:cNvPicPr>
                  </pic:nvPicPr>
                  <pic:blipFill>
                    <a:blip r:embed="rId33"/>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图15. MEK1 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描述MEK1的功能域。 D：对接域，NES：核出口序列。（图片来自https://www.mycancergenome.org）</w:t>
      </w:r>
    </w:p>
    <w:p>
      <w:pPr>
        <w:spacing w:after="0"/>
        <w:ind w:firstLine="420" w:firstLineChars="200"/>
        <w:jc w:val="both"/>
        <w:rPr>
          <w:rFonts w:hint="eastAsia" w:ascii="微软雅黑" w:hAnsi="微软雅黑"/>
          <w:kern w:val="2"/>
          <w:sz w:val="21"/>
          <w:szCs w:val="21"/>
          <w:lang w:eastAsia="zh-CN"/>
        </w:rPr>
      </w:pPr>
      <w:bookmarkStart w:id="92" w:name="OLE_LINK35"/>
      <w:r>
        <w:rPr>
          <w:rFonts w:hint="eastAsia" w:ascii="微软雅黑" w:hAnsi="微软雅黑"/>
          <w:kern w:val="2"/>
          <w:sz w:val="21"/>
          <w:szCs w:val="21"/>
        </w:rPr>
        <w:t>临床前数据显示，Q56P突变导致体外MEK1激酶活性增加，K57N突变和D67N突变导致体外MAPK信号通路的组成型激活</w:t>
      </w:r>
      <w:bookmarkEnd w:id="92"/>
      <w:r>
        <w:rPr>
          <w:rFonts w:hint="eastAsia" w:ascii="微软雅黑" w:hAnsi="微软雅黑"/>
          <w:kern w:val="2"/>
          <w:sz w:val="21"/>
          <w:szCs w:val="21"/>
        </w:rPr>
        <w:t>。MEK1/2抑制剂曲</w:t>
      </w:r>
      <w:r>
        <w:rPr>
          <w:rFonts w:hint="eastAsia" w:ascii="微软雅黑" w:hAnsi="微软雅黑"/>
          <w:kern w:val="2"/>
          <w:sz w:val="21"/>
          <w:szCs w:val="21"/>
          <w:lang w:eastAsia="zh-CN"/>
        </w:rPr>
        <w:t>美</w:t>
      </w:r>
      <w:r>
        <w:rPr>
          <w:rFonts w:hint="eastAsia" w:ascii="微软雅黑" w:hAnsi="微软雅黑"/>
          <w:kern w:val="2"/>
          <w:sz w:val="21"/>
          <w:szCs w:val="21"/>
        </w:rPr>
        <w:t>替尼(</w:t>
      </w:r>
      <w:bookmarkStart w:id="93" w:name="OLE_LINK40"/>
      <w:r>
        <w:rPr>
          <w:rFonts w:hint="eastAsia" w:ascii="微软雅黑" w:hAnsi="微软雅黑"/>
          <w:kern w:val="2"/>
          <w:sz w:val="21"/>
          <w:szCs w:val="21"/>
        </w:rPr>
        <w:t>trametinib</w:t>
      </w:r>
      <w:bookmarkEnd w:id="93"/>
      <w:r>
        <w:rPr>
          <w:rFonts w:hint="eastAsia" w:ascii="微软雅黑" w:hAnsi="微软雅黑"/>
          <w:kern w:val="2"/>
          <w:sz w:val="21"/>
          <w:szCs w:val="21"/>
        </w:rPr>
        <w:t>)和考比替尼(</w:t>
      </w:r>
      <w:bookmarkStart w:id="94" w:name="OLE_LINK39"/>
      <w:r>
        <w:rPr>
          <w:rFonts w:hint="eastAsia" w:ascii="微软雅黑" w:hAnsi="微软雅黑"/>
          <w:kern w:val="2"/>
          <w:sz w:val="21"/>
          <w:szCs w:val="21"/>
        </w:rPr>
        <w:t>cobimetinib</w:t>
      </w:r>
      <w:bookmarkEnd w:id="94"/>
      <w:r>
        <w:rPr>
          <w:rFonts w:hint="eastAsia" w:ascii="微软雅黑" w:hAnsi="微软雅黑"/>
          <w:kern w:val="2"/>
          <w:sz w:val="21"/>
          <w:szCs w:val="21"/>
        </w:rPr>
        <w:t>)</w:t>
      </w:r>
      <w:r>
        <w:rPr>
          <w:rFonts w:hint="eastAsia" w:ascii="微软雅黑" w:hAnsi="微软雅黑"/>
          <w:kern w:val="2"/>
          <w:sz w:val="21"/>
          <w:szCs w:val="21"/>
          <w:lang w:eastAsia="zh-CN"/>
        </w:rPr>
        <w:t>已被</w:t>
      </w:r>
      <w:r>
        <w:rPr>
          <w:rFonts w:hint="eastAsia" w:ascii="微软雅黑" w:hAnsi="微软雅黑"/>
          <w:kern w:val="2"/>
          <w:sz w:val="21"/>
          <w:szCs w:val="21"/>
          <w:lang w:val="en-US" w:eastAsia="zh-CN"/>
        </w:rPr>
        <w:t>FDA</w:t>
      </w:r>
      <w:r>
        <w:rPr>
          <w:rFonts w:hint="eastAsia" w:ascii="微软雅黑" w:hAnsi="微软雅黑"/>
          <w:kern w:val="2"/>
          <w:sz w:val="21"/>
          <w:szCs w:val="21"/>
        </w:rPr>
        <w:t>批准</w:t>
      </w:r>
      <w:r>
        <w:rPr>
          <w:rFonts w:hint="eastAsia" w:ascii="微软雅黑" w:hAnsi="微软雅黑"/>
          <w:kern w:val="2"/>
          <w:sz w:val="21"/>
          <w:szCs w:val="21"/>
          <w:lang w:eastAsia="zh-CN"/>
        </w:rPr>
        <w:t>用于治疗</w:t>
      </w:r>
      <w:r>
        <w:rPr>
          <w:rFonts w:hint="eastAsia" w:ascii="微软雅黑" w:hAnsi="微软雅黑"/>
          <w:kern w:val="2"/>
          <w:sz w:val="21"/>
          <w:szCs w:val="21"/>
        </w:rPr>
        <w:t>黑色素瘤</w:t>
      </w:r>
      <w:r>
        <w:rPr>
          <w:rFonts w:hint="eastAsia" w:ascii="微软雅黑" w:hAnsi="微软雅黑"/>
          <w:kern w:val="2"/>
          <w:sz w:val="21"/>
          <w:szCs w:val="21"/>
          <w:lang w:eastAsia="zh-CN"/>
        </w:rPr>
        <w:t>。</w:t>
      </w:r>
      <w:r>
        <w:rPr>
          <w:rFonts w:hint="eastAsia" w:ascii="微软雅黑" w:hAnsi="微软雅黑"/>
          <w:kern w:val="2"/>
          <w:sz w:val="21"/>
          <w:szCs w:val="21"/>
        </w:rPr>
        <w:t>目前</w:t>
      </w:r>
      <w:r>
        <w:rPr>
          <w:rFonts w:hint="eastAsia" w:ascii="微软雅黑" w:hAnsi="微软雅黑"/>
          <w:kern w:val="2"/>
          <w:sz w:val="21"/>
          <w:szCs w:val="21"/>
          <w:lang w:eastAsia="zh-CN"/>
        </w:rPr>
        <w:t>，</w:t>
      </w:r>
      <w:r>
        <w:rPr>
          <w:rFonts w:hint="eastAsia" w:ascii="微软雅黑" w:hAnsi="微软雅黑"/>
          <w:kern w:val="2"/>
          <w:sz w:val="21"/>
          <w:szCs w:val="21"/>
        </w:rPr>
        <w:t>MAP2K1抑制其他</w:t>
      </w:r>
      <w:r>
        <w:rPr>
          <w:rFonts w:hint="eastAsia" w:ascii="微软雅黑" w:hAnsi="微软雅黑"/>
          <w:kern w:val="2"/>
          <w:sz w:val="21"/>
          <w:szCs w:val="21"/>
          <w:lang w:eastAsia="zh-CN"/>
        </w:rPr>
        <w:t>肿瘤的</w:t>
      </w:r>
      <w:r>
        <w:rPr>
          <w:rFonts w:hint="eastAsia" w:ascii="微软雅黑" w:hAnsi="微软雅黑"/>
          <w:kern w:val="2"/>
          <w:sz w:val="21"/>
          <w:szCs w:val="21"/>
        </w:rPr>
        <w:t>疗效正在进行临床研究</w:t>
      </w:r>
      <w:r>
        <w:rPr>
          <w:rFonts w:hint="eastAsia" w:ascii="微软雅黑" w:hAnsi="微软雅黑"/>
          <w:kern w:val="2"/>
          <w:sz w:val="21"/>
          <w:szCs w:val="21"/>
          <w:lang w:eastAsia="zh-CN"/>
        </w:rPr>
        <w:t>。</w:t>
      </w:r>
    </w:p>
    <w:p>
      <w:pPr>
        <w:numPr>
          <w:ilvl w:val="0"/>
          <w:numId w:val="7"/>
        </w:numPr>
        <w:spacing w:before="200" w:after="200" w:afterLines="0"/>
        <w:rPr>
          <w:rFonts w:ascii="微软雅黑" w:hAnsi="微软雅黑"/>
          <w:b/>
          <w:sz w:val="28"/>
          <w:szCs w:val="28"/>
        </w:rPr>
      </w:pPr>
      <w:bookmarkStart w:id="95" w:name="OLE_LINK30"/>
      <w:r>
        <w:rPr>
          <w:rFonts w:hint="eastAsia" w:ascii="微软雅黑" w:hAnsi="微软雅黑"/>
          <w:b/>
          <w:sz w:val="28"/>
          <w:szCs w:val="28"/>
        </w:rPr>
        <w:t>TP53</w:t>
      </w:r>
    </w:p>
    <w:bookmarkEnd w:id="95"/>
    <w:p>
      <w:pPr>
        <w:spacing w:after="120" w:afterLines="50"/>
        <w:ind w:firstLine="420" w:firstLineChars="200"/>
        <w:jc w:val="both"/>
        <w:rPr>
          <w:rFonts w:hint="eastAsia" w:ascii="微软雅黑" w:hAnsi="微软雅黑"/>
          <w:kern w:val="2"/>
          <w:sz w:val="21"/>
          <w:szCs w:val="21"/>
        </w:rPr>
      </w:pPr>
      <w:r>
        <w:rPr>
          <w:rFonts w:hint="eastAsia" w:ascii="微软雅黑" w:hAnsi="微软雅黑"/>
          <w:kern w:val="2"/>
          <w:sz w:val="21"/>
          <w:szCs w:val="21"/>
        </w:rPr>
        <w:t>TP53（肿瘤蛋白p53）是编码肿瘤抑制蛋白的基因，</w:t>
      </w:r>
      <w:r>
        <w:rPr>
          <w:rFonts w:hint="eastAsia" w:ascii="微软雅黑" w:hAnsi="微软雅黑" w:cs="Arial Unicode MS"/>
          <w:color w:val="auto"/>
          <w:kern w:val="2"/>
          <w:sz w:val="21"/>
          <w:szCs w:val="21"/>
          <w:highlight w:val="none"/>
        </w:rPr>
        <w:t>是重要的抑癌基因之一，其编码蛋白为p53，</w:t>
      </w:r>
      <w:r>
        <w:rPr>
          <w:rFonts w:hint="eastAsia" w:ascii="微软雅黑" w:hAnsi="微软雅黑" w:cs="Arial Unicode MS"/>
          <w:color w:val="auto"/>
          <w:kern w:val="2"/>
          <w:sz w:val="21"/>
          <w:szCs w:val="21"/>
          <w:highlight w:val="none"/>
          <w:lang w:eastAsia="zh-CN"/>
        </w:rPr>
        <w:t>该基因</w:t>
      </w:r>
      <w:r>
        <w:rPr>
          <w:rFonts w:hint="eastAsia" w:ascii="微软雅黑" w:hAnsi="微软雅黑"/>
          <w:kern w:val="2"/>
          <w:sz w:val="21"/>
          <w:szCs w:val="21"/>
        </w:rPr>
        <w:t>参与细胞周期阻滞、凋亡、衰老、DNA修复和代谢变化的基因的表达。在癌症中，TP53发生变异，导致细胞存活、DNA损伤和细胞增殖。TP53突变在卵巢癌、结肠癌和食管癌中最常见。</w:t>
      </w:r>
    </w:p>
    <w:p>
      <w:pPr>
        <w:spacing w:after="120" w:afterLines="50"/>
        <w:ind w:firstLine="420" w:firstLineChars="200"/>
        <w:jc w:val="both"/>
        <w:rPr>
          <w:rFonts w:hint="eastAsia" w:ascii="微软雅黑" w:hAnsi="微软雅黑"/>
          <w:kern w:val="2"/>
          <w:sz w:val="21"/>
          <w:szCs w:val="21"/>
        </w:rPr>
      </w:pPr>
      <w:r>
        <w:rPr>
          <w:rFonts w:hint="eastAsia" w:ascii="微软雅黑" w:hAnsi="微软雅黑" w:cs="Arial Unicode MS"/>
          <w:color w:val="auto"/>
          <w:kern w:val="2"/>
          <w:sz w:val="21"/>
          <w:szCs w:val="21"/>
          <w:highlight w:val="none"/>
        </w:rPr>
        <w:t>大约有一半人类肿瘤呈现出TP53的失活突变，其余的恶性肿瘤中通过活化p53抑制因子、降低p53活化因子，使p53信号通路失活。TP53基因的突变频率</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子宫癌肉瘤</w:t>
      </w:r>
      <w:r>
        <w:rPr>
          <w:rFonts w:hint="eastAsia" w:ascii="微软雅黑" w:hAnsi="微软雅黑" w:cs="Arial Unicode MS"/>
          <w:color w:val="auto"/>
          <w:kern w:val="2"/>
          <w:sz w:val="21"/>
          <w:szCs w:val="21"/>
          <w:highlight w:val="none"/>
          <w:lang w:eastAsia="zh-CN"/>
        </w:rPr>
        <w:t>中最高，</w:t>
      </w:r>
      <w:r>
        <w:rPr>
          <w:rFonts w:hint="eastAsia" w:ascii="微软雅黑" w:hAnsi="微软雅黑" w:cs="Arial Unicode MS"/>
          <w:color w:val="auto"/>
          <w:kern w:val="2"/>
          <w:sz w:val="21"/>
          <w:szCs w:val="21"/>
          <w:highlight w:val="none"/>
        </w:rPr>
        <w:t>肺腺癌居中</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也达到了60%</w:t>
      </w:r>
      <w:r>
        <w:rPr>
          <w:rFonts w:hint="eastAsia" w:ascii="微软雅黑" w:hAnsi="微软雅黑" w:cs="Arial Unicode MS"/>
          <w:color w:val="auto"/>
          <w:kern w:val="2"/>
          <w:sz w:val="21"/>
          <w:szCs w:val="21"/>
          <w:highlight w:val="none"/>
          <w:lang w:eastAsia="zh-CN"/>
        </w:rPr>
        <w:t>，另外，大约</w:t>
      </w:r>
      <w:r>
        <w:rPr>
          <w:rFonts w:hint="eastAsia" w:ascii="微软雅黑" w:hAnsi="微软雅黑" w:cs="Arial Unicode MS"/>
          <w:color w:val="auto"/>
          <w:kern w:val="2"/>
          <w:sz w:val="21"/>
          <w:szCs w:val="21"/>
          <w:highlight w:val="none"/>
        </w:rPr>
        <w:t>90%的SCLC</w:t>
      </w:r>
      <w:r>
        <w:rPr>
          <w:rFonts w:hint="eastAsia" w:ascii="微软雅黑" w:hAnsi="微软雅黑" w:cs="Arial Unicode MS"/>
          <w:color w:val="auto"/>
          <w:kern w:val="2"/>
          <w:sz w:val="21"/>
          <w:szCs w:val="21"/>
          <w:highlight w:val="none"/>
          <w:lang w:eastAsia="zh-CN"/>
        </w:rPr>
        <w:t>患者和</w:t>
      </w:r>
      <w:r>
        <w:rPr>
          <w:rFonts w:hint="eastAsia" w:ascii="微软雅黑" w:hAnsi="微软雅黑" w:cs="Arial Unicode MS"/>
          <w:color w:val="auto"/>
          <w:kern w:val="2"/>
          <w:sz w:val="21"/>
          <w:szCs w:val="21"/>
          <w:highlight w:val="none"/>
        </w:rPr>
        <w:t>50%的NSCLC</w:t>
      </w:r>
      <w:r>
        <w:rPr>
          <w:rFonts w:hint="eastAsia" w:ascii="微软雅黑" w:hAnsi="微软雅黑" w:cs="Arial Unicode MS"/>
          <w:color w:val="auto"/>
          <w:kern w:val="2"/>
          <w:sz w:val="21"/>
          <w:szCs w:val="21"/>
          <w:highlight w:val="none"/>
          <w:lang w:eastAsia="zh-CN"/>
        </w:rPr>
        <w:t>患者携带</w:t>
      </w:r>
      <w:r>
        <w:rPr>
          <w:rFonts w:hint="eastAsia" w:ascii="微软雅黑" w:hAnsi="微软雅黑"/>
          <w:kern w:val="2"/>
          <w:sz w:val="21"/>
          <w:szCs w:val="21"/>
        </w:rPr>
        <w:t>TP53基因的肿瘤相关突变</w:t>
      </w:r>
      <w:r>
        <w:rPr>
          <w:rFonts w:hint="eastAsia" w:ascii="微软雅黑" w:hAnsi="微软雅黑"/>
          <w:kern w:val="2"/>
          <w:sz w:val="21"/>
          <w:szCs w:val="21"/>
          <w:lang w:eastAsia="zh-CN"/>
        </w:rPr>
        <w:t>，</w:t>
      </w:r>
      <w:r>
        <w:rPr>
          <w:rFonts w:hint="eastAsia" w:ascii="微软雅黑" w:hAnsi="微软雅黑" w:cs="Arial Unicode MS"/>
          <w:color w:val="auto"/>
          <w:kern w:val="2"/>
          <w:sz w:val="21"/>
          <w:szCs w:val="21"/>
          <w:highlight w:val="none"/>
        </w:rPr>
        <w:t>大部分突变是错义突变</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绝大多数</w:t>
      </w:r>
      <w:r>
        <w:rPr>
          <w:rFonts w:hint="eastAsia" w:ascii="微软雅黑" w:hAnsi="微软雅黑"/>
          <w:kern w:val="2"/>
          <w:sz w:val="21"/>
          <w:szCs w:val="21"/>
        </w:rPr>
        <w:t>热点突变</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5-8号外显子DNA结合结构域</w:t>
      </w:r>
      <w:r>
        <w:rPr>
          <w:rFonts w:hint="eastAsia" w:ascii="微软雅黑" w:hAnsi="微软雅黑" w:cs="Arial Unicode MS"/>
          <w:color w:val="auto"/>
          <w:kern w:val="2"/>
          <w:sz w:val="21"/>
          <w:szCs w:val="21"/>
          <w:highlight w:val="none"/>
          <w:lang w:eastAsia="zh-CN"/>
        </w:rPr>
        <w:t>中</w:t>
      </w:r>
      <w:r>
        <w:rPr>
          <w:rFonts w:hint="eastAsia" w:ascii="微软雅黑" w:hAnsi="微软雅黑" w:cs="Arial Unicode MS"/>
          <w:color w:val="auto"/>
          <w:kern w:val="2"/>
          <w:sz w:val="21"/>
          <w:szCs w:val="21"/>
          <w:highlight w:val="none"/>
        </w:rPr>
        <w:t>。</w:t>
      </w:r>
      <w:r>
        <w:rPr>
          <w:rFonts w:hint="eastAsia" w:ascii="微软雅黑" w:hAnsi="微软雅黑" w:cs="Arial Unicode MS"/>
          <w:color w:val="auto"/>
          <w:kern w:val="2"/>
          <w:sz w:val="21"/>
          <w:szCs w:val="21"/>
          <w:highlight w:val="none"/>
          <w:lang w:eastAsia="zh-CN"/>
        </w:rPr>
        <w:t>另外，</w:t>
      </w:r>
      <w:r>
        <w:rPr>
          <w:rFonts w:hint="eastAsia" w:ascii="微软雅黑" w:hAnsi="微软雅黑" w:cs="Arial Unicode MS"/>
          <w:color w:val="auto"/>
          <w:kern w:val="2"/>
          <w:sz w:val="21"/>
          <w:szCs w:val="21"/>
          <w:highlight w:val="none"/>
        </w:rPr>
        <w:t>肺癌中TP53突变与吸烟有关，与非吸烟的肺癌患者相比，常吸烟的肺癌患者中发现由烟草致癌物质导致的G-T的颠换</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TP53</w:t>
      </w:r>
      <w:r>
        <w:rPr>
          <w:rFonts w:hint="eastAsia" w:ascii="微软雅黑" w:hAnsi="微软雅黑"/>
          <w:kern w:val="2"/>
          <w:sz w:val="21"/>
          <w:szCs w:val="21"/>
        </w:rPr>
        <w:t>突变的发生频率更高。</w:t>
      </w:r>
    </w:p>
    <w:p>
      <w:pPr>
        <w:spacing w:after="120" w:afterLines="5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lang w:eastAsia="zh-CN"/>
        </w:rPr>
        <w:t>目前，</w:t>
      </w:r>
      <w:r>
        <w:rPr>
          <w:rFonts w:hint="eastAsia" w:ascii="微软雅黑" w:hAnsi="微软雅黑"/>
          <w:kern w:val="2"/>
          <w:sz w:val="21"/>
          <w:szCs w:val="21"/>
        </w:rPr>
        <w:t>AZD1775</w:t>
      </w:r>
      <w:r>
        <w:rPr>
          <w:rFonts w:hint="eastAsia" w:ascii="微软雅黑" w:hAnsi="微软雅黑"/>
          <w:kern w:val="2"/>
          <w:sz w:val="21"/>
          <w:szCs w:val="21"/>
          <w:lang w:eastAsia="zh-CN"/>
        </w:rPr>
        <w:t>、</w:t>
      </w:r>
      <w:r>
        <w:rPr>
          <w:rFonts w:hint="eastAsia" w:ascii="微软雅黑" w:hAnsi="微软雅黑"/>
          <w:kern w:val="2"/>
          <w:sz w:val="21"/>
          <w:szCs w:val="21"/>
        </w:rPr>
        <w:t>AZD1775+奥拉帕利（Olaparib）</w:t>
      </w:r>
      <w:r>
        <w:rPr>
          <w:rFonts w:hint="eastAsia" w:ascii="微软雅黑" w:hAnsi="微软雅黑"/>
          <w:kern w:val="2"/>
          <w:sz w:val="21"/>
          <w:szCs w:val="21"/>
          <w:lang w:eastAsia="zh-CN"/>
        </w:rPr>
        <w:t>、</w:t>
      </w:r>
      <w:r>
        <w:rPr>
          <w:rFonts w:hint="eastAsia" w:ascii="微软雅黑" w:hAnsi="微软雅黑"/>
          <w:kern w:val="2"/>
          <w:sz w:val="21"/>
          <w:szCs w:val="21"/>
        </w:rPr>
        <w:t>Alisertib</w:t>
      </w:r>
      <w:r>
        <w:rPr>
          <w:rFonts w:hint="eastAsia" w:ascii="微软雅黑" w:hAnsi="微软雅黑"/>
          <w:kern w:val="2"/>
          <w:sz w:val="21"/>
          <w:szCs w:val="21"/>
          <w:lang w:eastAsia="zh-CN"/>
        </w:rPr>
        <w:t>、</w:t>
      </w:r>
      <w:r>
        <w:rPr>
          <w:rFonts w:hint="eastAsia" w:ascii="微软雅黑" w:hAnsi="微软雅黑"/>
          <w:kern w:val="2"/>
          <w:sz w:val="21"/>
          <w:szCs w:val="21"/>
        </w:rPr>
        <w:t>Alisertib+AZD1775</w:t>
      </w:r>
      <w:r>
        <w:rPr>
          <w:rFonts w:hint="eastAsia" w:ascii="微软雅黑" w:hAnsi="微软雅黑"/>
          <w:kern w:val="2"/>
          <w:sz w:val="21"/>
          <w:szCs w:val="21"/>
          <w:lang w:eastAsia="zh-CN"/>
        </w:rPr>
        <w:t>、Eprenetapopt</w:t>
      </w:r>
      <w:r>
        <w:rPr>
          <w:rFonts w:hint="eastAsia" w:ascii="微软雅黑" w:hAnsi="微软雅黑"/>
          <w:kern w:val="2"/>
          <w:sz w:val="21"/>
          <w:szCs w:val="21"/>
        </w:rPr>
        <w:t>用于治疗携带TP53突变</w:t>
      </w:r>
      <w:r>
        <w:rPr>
          <w:rFonts w:hint="eastAsia" w:ascii="微软雅黑" w:hAnsi="微软雅黑"/>
          <w:kern w:val="2"/>
          <w:sz w:val="21"/>
          <w:szCs w:val="21"/>
          <w:lang w:eastAsia="zh-CN"/>
        </w:rPr>
        <w:t>或缺失</w:t>
      </w:r>
      <w:r>
        <w:rPr>
          <w:rFonts w:hint="eastAsia" w:ascii="微软雅黑" w:hAnsi="微软雅黑"/>
          <w:kern w:val="2"/>
          <w:sz w:val="21"/>
          <w:szCs w:val="21"/>
        </w:rPr>
        <w:t>的实体瘤患者的临床试验正在开展</w:t>
      </w:r>
      <w:r>
        <w:rPr>
          <w:rFonts w:hint="eastAsia" w:ascii="微软雅黑" w:hAnsi="微软雅黑"/>
          <w:kern w:val="2"/>
          <w:sz w:val="21"/>
          <w:szCs w:val="21"/>
          <w:lang w:eastAsia="zh-CN"/>
        </w:rPr>
        <w:t>中。</w:t>
      </w:r>
    </w:p>
    <w:bookmarkEnd w:id="78"/>
    <w:p>
      <w:pPr>
        <w:keepNext/>
        <w:pageBreakBefore w:val="0"/>
        <w:numPr>
          <w:ilvl w:val="0"/>
          <w:numId w:val="6"/>
        </w:numPr>
        <w:spacing w:before="200"/>
        <w:outlineLvl w:val="1"/>
        <w:rPr>
          <w:rFonts w:hint="eastAsia" w:ascii="微软雅黑" w:hAnsi="微软雅黑"/>
          <w:b/>
          <w:sz w:val="32"/>
          <w:szCs w:val="32"/>
        </w:rPr>
      </w:pPr>
      <w:bookmarkStart w:id="96" w:name="_Toc28136"/>
      <w:bookmarkStart w:id="97" w:name="_Toc11901"/>
      <w:bookmarkStart w:id="98" w:name="_Toc5435"/>
      <w:r>
        <w:rPr>
          <w:rFonts w:hint="eastAsia" w:ascii="微软雅黑" w:hAnsi="微软雅黑"/>
          <w:b/>
          <w:sz w:val="32"/>
          <w:szCs w:val="32"/>
        </w:rPr>
        <w:t>基因检测列表</w:t>
      </w:r>
      <w:bookmarkEnd w:id="96"/>
      <w:bookmarkEnd w:id="97"/>
      <w:bookmarkEnd w:id="98"/>
    </w:p>
    <w:tbl>
      <w:tblPr>
        <w:tblStyle w:val="27"/>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8985" w:type="dxa"/>
            <w:gridSpan w:val="7"/>
            <w:vAlign w:val="center"/>
          </w:tcPr>
          <w:p>
            <w:pPr>
              <w:pageBreakBefore w:val="0"/>
              <w:adjustRightInd/>
              <w:snapToGrid/>
              <w:spacing w:after="0"/>
              <w:jc w:val="center"/>
              <w:rPr>
                <w:rFonts w:asciiTheme="minorHAnsi" w:hAnsiTheme="minorHAnsi" w:cstheme="minorHAnsi"/>
                <w:b/>
                <w:bCs/>
                <w:kern w:val="2"/>
                <w:sz w:val="28"/>
                <w:szCs w:val="28"/>
              </w:rPr>
            </w:pPr>
            <w:r>
              <w:rPr>
                <w:rFonts w:hint="eastAsia" w:ascii="微软雅黑" w:hAnsi="微软雅黑" w:cs="微软雅黑"/>
                <w:b/>
                <w:bCs w:val="0"/>
                <w:kern w:val="2"/>
                <w:sz w:val="28"/>
                <w:szCs w:val="28"/>
              </w:rPr>
              <w:t>肺癌13基因检测列表</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AKT1</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ALK</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BRAF</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EGFR</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ER</w:t>
            </w:r>
            <w:r>
              <w:rPr>
                <w:rFonts w:hint="eastAsia" w:ascii="微软雅黑" w:hAnsi="微软雅黑" w:cs="微软雅黑"/>
                <w:kern w:val="2"/>
                <w:sz w:val="21"/>
                <w:szCs w:val="21"/>
                <w:lang w:val="en-US" w:eastAsia="zh-CN"/>
              </w:rPr>
              <w:t>BB</w:t>
            </w:r>
            <w:r>
              <w:rPr>
                <w:rFonts w:hint="eastAsia" w:ascii="微软雅黑" w:hAnsi="微软雅黑" w:cs="微软雅黑"/>
                <w:kern w:val="2"/>
                <w:sz w:val="21"/>
                <w:szCs w:val="21"/>
              </w:rPr>
              <w:t>2</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bCs/>
                <w:kern w:val="2"/>
                <w:sz w:val="21"/>
                <w:szCs w:val="21"/>
              </w:rPr>
              <w:t>KRAS</w:t>
            </w:r>
          </w:p>
        </w:tc>
        <w:tc>
          <w:tcPr>
            <w:tcW w:w="1287"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MAP2K1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MET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NRAS</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PIK3CA</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ROS1</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TP53</w:t>
            </w:r>
          </w:p>
        </w:tc>
        <w:tc>
          <w:tcPr>
            <w:tcW w:w="1287" w:type="dxa"/>
            <w:vAlign w:val="bottom"/>
          </w:tcPr>
          <w:p>
            <w:pPr>
              <w:pageBreakBefore w:val="0"/>
              <w:spacing w:before="120" w:beforeLines="50" w:after="120" w:afterLines="50"/>
              <w:jc w:val="center"/>
              <w:rPr>
                <w:rFonts w:ascii="微软雅黑" w:hAnsi="微软雅黑" w:cs="微软雅黑"/>
                <w:kern w:val="2"/>
                <w:sz w:val="21"/>
                <w:szCs w:val="21"/>
              </w:rPr>
            </w:pPr>
          </w:p>
        </w:tc>
      </w:tr>
    </w:tbl>
    <w:p>
      <w:pPr>
        <w:keepNext/>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default" w:ascii="微软雅黑" w:hAnsi="微软雅黑"/>
          <w:b w:val="0"/>
          <w:bCs/>
          <w:color w:val="000000" w:themeColor="text1"/>
          <w:sz w:val="16"/>
          <w:szCs w:val="16"/>
          <w:lang w:val="en-US" w:eastAsia="zh-CN"/>
          <w14:textFill>
            <w14:solidFill>
              <w14:schemeClr w14:val="tx1"/>
            </w14:solidFill>
          </w14:textFill>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1"/>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default"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w:t>
      </w:r>
      <w:r>
        <w:rPr>
          <w:rFonts w:hint="eastAsia" w:ascii="微软雅黑" w:hAnsi="微软雅黑" w:eastAsia="微软雅黑" w:cs="微软雅黑"/>
          <w:sz w:val="21"/>
          <w:szCs w:val="21"/>
          <w:lang w:bidi="ar-SA"/>
        </w:rPr>
        <w:t>2014</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12</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22</w:t>
      </w:r>
      <w:r>
        <w:rPr>
          <w:rFonts w:hint="eastAsia" w:ascii="微软雅黑" w:hAnsi="微软雅黑" w:eastAsia="微软雅黑" w:cs="微软雅黑"/>
          <w:sz w:val="21"/>
          <w:szCs w:val="21"/>
          <w:lang w:val="en-US" w:eastAsia="zh-CN" w:bidi="ar-SA"/>
        </w:rPr>
        <w:t>）、gnomad211_exome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、gnomad211_genome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血浆中循环DNA源自病灶部位细胞释放入血液，并非所有病变细胞的变异都能释放入血，因此血浆中可检测到的变异可能无法完全反映病灶部位全部细胞变异情况。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eastAsia" w:ascii="微软雅黑" w:hAnsi="微软雅黑" w:cs="微软雅黑"/>
          <w:sz w:val="21"/>
          <w:szCs w:val="21"/>
          <w:lang w:val="en-US" w:eastAsia="zh-CN" w:bidi="ar-SA"/>
        </w:rPr>
        <w:t>4. 检测范围外的基因变异和/或药物间相互作用等非基因变异因素均可能影响药物效果等临床表型。</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default" w:ascii="微软雅黑" w:hAnsi="微软雅黑" w:cs="微软雅黑"/>
          <w:sz w:val="21"/>
          <w:szCs w:val="21"/>
          <w:lang w:val="en-US" w:eastAsia="zh-CN" w:bidi="ar-SA"/>
        </w:rPr>
        <w:t>5.</w:t>
      </w:r>
      <w:r>
        <w:rPr>
          <w:rFonts w:hint="eastAsia" w:ascii="微软雅黑" w:hAnsi="微软雅黑" w:cs="微软雅黑"/>
          <w:sz w:val="21"/>
          <w:szCs w:val="21"/>
          <w:lang w:val="en-US" w:eastAsia="zh-CN" w:bidi="ar-SA"/>
        </w:rPr>
        <w:t>部分基因与药物对应关系，目前仅限于临床试验科学研究阶段，尚未进入临床指南，需临床医生酌情参考。</w:t>
      </w:r>
    </w:p>
    <w:p>
      <w:pPr>
        <w:adjustRightInd/>
        <w:snapToGrid/>
        <w:spacing w:before="200"/>
        <w:rPr>
          <w:rFonts w:hint="eastAsia" w:ascii="微软雅黑" w:hAnsi="微软雅黑"/>
          <w:b/>
          <w:color w:val="00C4D8"/>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脉络医学检验有限公司</w:t>
      </w:r>
      <w:r>
        <w:rPr>
          <w:rFonts w:hint="eastAsia" w:ascii="微软雅黑" w:hAnsi="微软雅黑" w:cs="微软雅黑"/>
          <w:sz w:val="21"/>
          <w:szCs w:val="21"/>
          <w:lang w:eastAsia="zh-CN"/>
        </w:rPr>
        <w:t>（以下简称脉络医学检验）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r>
        <w:rPr>
          <w:sz w:val="21"/>
          <w:szCs w:val="21"/>
        </w:rPr>
        <w:drawing>
          <wp:anchor distT="0" distB="0" distL="114300" distR="114300" simplePos="0" relativeHeight="251659264" behindDoc="0" locked="0" layoutInCell="1" allowOverlap="1">
            <wp:simplePos x="0" y="0"/>
            <wp:positionH relativeFrom="column">
              <wp:posOffset>3727450</wp:posOffset>
            </wp:positionH>
            <wp:positionV relativeFrom="paragraph">
              <wp:posOffset>-641350</wp:posOffset>
            </wp:positionV>
            <wp:extent cx="1292860" cy="1292225"/>
            <wp:effectExtent l="0" t="0" r="2540" b="3175"/>
            <wp:wrapSquare wrapText="bothSides"/>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34"/>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sz w:val="21"/>
          <w:szCs w:val="21"/>
        </w:rPr>
      </w:pPr>
    </w:p>
    <w:p>
      <w:pPr>
        <w:spacing w:after="0"/>
        <w:ind w:firstLine="420" w:firstLineChars="200"/>
        <w:jc w:val="both"/>
        <w:rPr>
          <w:rFonts w:ascii="微软雅黑" w:hAnsi="微软雅黑"/>
          <w:kern w:val="2"/>
          <w:sz w:val="21"/>
          <w:szCs w:val="21"/>
        </w:rPr>
      </w:pPr>
    </w:p>
    <w:p>
      <w:pPr>
        <w:adjustRightInd/>
        <w:snapToGrid/>
        <w:spacing w:after="0"/>
        <w:rPr>
          <w:rFonts w:ascii="微软雅黑" w:hAnsi="微软雅黑"/>
        </w:rPr>
        <w:sectPr>
          <w:footerReference r:id="rId8" w:type="default"/>
          <w:pgSz w:w="11906" w:h="16838"/>
          <w:pgMar w:top="1440" w:right="1800" w:bottom="1440" w:left="1800" w:header="709" w:footer="708" w:gutter="0"/>
          <w:pgBorders>
            <w:top w:val="none" w:sz="0" w:space="0"/>
            <w:left w:val="none" w:sz="0" w:space="0"/>
            <w:bottom w:val="none" w:sz="0" w:space="0"/>
            <w:right w:val="none" w:sz="0" w:space="0"/>
          </w:pgBorders>
          <w:cols w:space="708" w:num="1"/>
          <w:docGrid w:linePitch="360" w:charSpace="0"/>
        </w:sectPr>
      </w:pPr>
    </w:p>
    <w:bookmarkEnd w:id="37"/>
    <w:bookmarkEnd w:id="38"/>
    <w:p>
      <w:pPr>
        <w:spacing w:after="0"/>
        <w:jc w:val="center"/>
        <w:rPr>
          <w:rFonts w:hint="eastAsia" w:eastAsia="微软雅黑"/>
          <w:lang w:eastAsia="zh-CN"/>
        </w:rPr>
      </w:pPr>
    </w:p>
    <w:p>
      <w:r>
        <w:rPr>
          <w:rFonts w:hint="eastAsia" w:ascii="微软雅黑" w:hAnsi="微软雅黑" w:eastAsia="微软雅黑" w:cs="微软雅黑"/>
          <w:b/>
          <w:sz w:val="21"/>
          <w:szCs w:val="21"/>
          <w:lang w:eastAsia="zh-CN"/>
        </w:rPr>
        <w:drawing>
          <wp:anchor distT="0" distB="0" distL="114300" distR="114300" simplePos="0" relativeHeight="251679744" behindDoc="0" locked="0" layoutInCell="1" allowOverlap="1">
            <wp:simplePos x="0" y="0"/>
            <wp:positionH relativeFrom="column">
              <wp:posOffset>-448945</wp:posOffset>
            </wp:positionH>
            <wp:positionV relativeFrom="paragraph">
              <wp:posOffset>-1146810</wp:posOffset>
            </wp:positionV>
            <wp:extent cx="7490460" cy="10693400"/>
            <wp:effectExtent l="0" t="0" r="15240" b="12700"/>
            <wp:wrapNone/>
            <wp:docPr id="22" name="图片 22"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报告末页"/>
                    <pic:cNvPicPr>
                      <a:picLocks noChangeAspect="1"/>
                    </pic:cNvPicPr>
                  </pic:nvPicPr>
                  <pic:blipFill>
                    <a:blip r:embed="rId35"/>
                    <a:stretch>
                      <a:fillRect/>
                    </a:stretch>
                  </pic:blipFill>
                  <pic:spPr>
                    <a:xfrm>
                      <a:off x="0" y="0"/>
                      <a:ext cx="7490460" cy="10693400"/>
                    </a:xfrm>
                    <a:prstGeom prst="rect">
                      <a:avLst/>
                    </a:prstGeom>
                  </pic:spPr>
                </pic:pic>
              </a:graphicData>
            </a:graphic>
          </wp:anchor>
        </w:drawing>
      </w:r>
    </w:p>
    <w:p/>
    <w:p/>
    <w:p/>
    <w:sectPr>
      <w:headerReference r:id="rId11" w:type="first"/>
      <w:headerReference r:id="rId9" w:type="default"/>
      <w:footerReference r:id="rId12" w:type="default"/>
      <w:headerReference r:id="rId10"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GMBP3DRAQAApQ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v:textbox>
            </v:shape>
          </w:pict>
        </mc:Fallback>
      </mc:AlternateContent>
    </w:r>
  </w:p>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wps:txbx>
                    <wps:bodyPr wrap="none" lIns="0" tIns="0" rIns="0" bIns="0">
                      <a:spAutoFit/>
                    </wps:bodyPr>
                  </wps:wsp>
                </a:graphicData>
              </a:graphic>
            </wp:anchor>
          </w:drawing>
        </mc:Choice>
        <mc:Fallback>
          <w:pict>
            <v:shape id="文本框 8"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K8aRfXRAQAApQMAAA4AAAAAAAAAAQAgAAAAHgEAAGRy&#10;cy9lMm9Eb2MueG1sUEsFBgAAAAAGAAYAWQEAAGEFA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v:textbox>
            </v:shape>
          </w:pict>
        </mc:Fallback>
      </mc:AlternateContent>
    </w:r>
  </w:p>
  <w:p>
    <w:pPr>
      <w:pStyle w:val="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FTFlTLRAQAApg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6"/>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tabs>
        <w:tab w:val="left" w:pos="6558"/>
        <w:tab w:val="clear" w:pos="4153"/>
        <w:tab w:val="clear" w:pos="8306"/>
      </w:tabs>
      <w:spacing w:after="0" w:line="360" w:lineRule="auto"/>
      <w:jc w:val="left"/>
    </w:pPr>
    <w:r>
      <w:drawing>
        <wp:anchor distT="0" distB="0" distL="114300" distR="114300" simplePos="0" relativeHeight="251667456"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19" name="图片 19"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7"/>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rPr>
        <w:rFonts w:hint="eastAsia"/>
        <w:sz w:val="21"/>
        <w:szCs w:val="21"/>
      </w:rPr>
      <w:t xml:space="preserve"> </w:t>
    </w: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 xml:space="preserve">   </w:t>
    </w:r>
    <w:r>
      <w:tab/>
    </w:r>
    <w:r>
      <w:drawing>
        <wp:anchor distT="0" distB="0" distL="114300" distR="114300" simplePos="0" relativeHeight="251671552" behindDoc="1" locked="0" layoutInCell="1" allowOverlap="1">
          <wp:simplePos x="0" y="0"/>
          <wp:positionH relativeFrom="margin">
            <wp:posOffset>769620</wp:posOffset>
          </wp:positionH>
          <wp:positionV relativeFrom="margin">
            <wp:posOffset>1937385</wp:posOffset>
          </wp:positionV>
          <wp:extent cx="3599815" cy="3599815"/>
          <wp:effectExtent l="0" t="0" r="0" b="0"/>
          <wp:wrapNone/>
          <wp:docPr id="1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tabs>
        <w:tab w:val="left" w:pos="1773"/>
        <w:tab w:val="clear" w:pos="4153"/>
        <w:tab w:val="clear" w:pos="8306"/>
      </w:tabs>
      <w:jc w:val="left"/>
    </w:pPr>
  </w:p>
  <w:p>
    <w:pPr>
      <w:pStyle w:val="7"/>
      <w:pBdr>
        <w:bottom w:val="none" w:color="auto" w:sz="0" w:space="0"/>
      </w:pBdr>
      <w:tabs>
        <w:tab w:val="left" w:pos="1773"/>
        <w:tab w:val="clear" w:pos="4153"/>
        <w:tab w:val="clear" w:pos="8306"/>
      </w:tabs>
      <w:jc w:val="left"/>
    </w:pPr>
    <w:r>
      <w:tab/>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643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03E5E5"/>
    <w:multiLevelType w:val="singleLevel"/>
    <w:tmpl w:val="ED03E5E5"/>
    <w:lvl w:ilvl="0" w:tentative="0">
      <w:start w:val="1"/>
      <w:numFmt w:val="decimal"/>
      <w:suff w:val="space"/>
      <w:lvlText w:val="%1."/>
      <w:lvlJc w:val="left"/>
    </w:lvl>
  </w:abstractNum>
  <w:abstractNum w:abstractNumId="1">
    <w:nsid w:val="0D0ED854"/>
    <w:multiLevelType w:val="singleLevel"/>
    <w:tmpl w:val="0D0ED854"/>
    <w:lvl w:ilvl="0" w:tentative="0">
      <w:start w:val="1"/>
      <w:numFmt w:val="decimal"/>
      <w:suff w:val="space"/>
      <w:lvlText w:val="%1."/>
      <w:lvlJc w:val="left"/>
    </w:lvl>
  </w:abstractNum>
  <w:abstractNum w:abstractNumId="2">
    <w:nsid w:val="2DFFB23E"/>
    <w:multiLevelType w:val="singleLevel"/>
    <w:tmpl w:val="2DFFB23E"/>
    <w:lvl w:ilvl="0" w:tentative="0">
      <w:start w:val="3"/>
      <w:numFmt w:val="decimal"/>
      <w:suff w:val="space"/>
      <w:lvlText w:val="%1."/>
      <w:lvlJc w:val="left"/>
    </w:lvl>
  </w:abstractNum>
  <w:abstractNum w:abstractNumId="3">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4">
    <w:nsid w:val="59673747"/>
    <w:multiLevelType w:val="singleLevel"/>
    <w:tmpl w:val="59673747"/>
    <w:lvl w:ilvl="0" w:tentative="0">
      <w:start w:val="12"/>
      <w:numFmt w:val="decimal"/>
      <w:suff w:val="nothing"/>
      <w:lvlText w:val="%1）"/>
      <w:lvlJc w:val="left"/>
    </w:lvl>
  </w:abstractNum>
  <w:abstractNum w:abstractNumId="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78AFFE8A"/>
    <w:multiLevelType w:val="singleLevel"/>
    <w:tmpl w:val="78AFFE8A"/>
    <w:lvl w:ilvl="0" w:tentative="0">
      <w:start w:val="1"/>
      <w:numFmt w:val="bullet"/>
      <w:lvlText w:val=""/>
      <w:lvlJc w:val="left"/>
      <w:pPr>
        <w:ind w:left="420" w:hanging="420"/>
      </w:pPr>
      <w:rPr>
        <w:rFonts w:hint="default" w:ascii="Wingdings" w:hAnsi="Wingdings"/>
      </w:rPr>
    </w:lvl>
  </w:abstractNum>
  <w:num w:numId="1">
    <w:abstractNumId w:val="5"/>
  </w:num>
  <w:num w:numId="2">
    <w:abstractNumId w:val="6"/>
  </w:num>
  <w:num w:numId="3">
    <w:abstractNumId w:val="3"/>
  </w:num>
  <w:num w:numId="4">
    <w:abstractNumId w:val="2"/>
  </w:num>
  <w:num w:numId="5">
    <w:abstractNumId w:val="1"/>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4E83"/>
    <w:rsid w:val="00085AAB"/>
    <w:rsid w:val="000861E0"/>
    <w:rsid w:val="00086411"/>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07D4E"/>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5DD"/>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3D0C"/>
    <w:rsid w:val="001B4304"/>
    <w:rsid w:val="001B66E2"/>
    <w:rsid w:val="001B6945"/>
    <w:rsid w:val="001B74E6"/>
    <w:rsid w:val="001C166C"/>
    <w:rsid w:val="001C1FE5"/>
    <w:rsid w:val="001C3348"/>
    <w:rsid w:val="001C5121"/>
    <w:rsid w:val="001C7E8C"/>
    <w:rsid w:val="001D0048"/>
    <w:rsid w:val="001D030E"/>
    <w:rsid w:val="001D1AA0"/>
    <w:rsid w:val="001D23D5"/>
    <w:rsid w:val="001D4A23"/>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09B"/>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4AC2"/>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24E5"/>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07E5"/>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4B2"/>
    <w:rsid w:val="004A6E47"/>
    <w:rsid w:val="004A74D1"/>
    <w:rsid w:val="004A7834"/>
    <w:rsid w:val="004B02F8"/>
    <w:rsid w:val="004B2474"/>
    <w:rsid w:val="004B31F6"/>
    <w:rsid w:val="004B3768"/>
    <w:rsid w:val="004B47B0"/>
    <w:rsid w:val="004B4BE4"/>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D75"/>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62BE"/>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4434"/>
    <w:rsid w:val="00615334"/>
    <w:rsid w:val="00615868"/>
    <w:rsid w:val="00615F5F"/>
    <w:rsid w:val="0061629D"/>
    <w:rsid w:val="00616371"/>
    <w:rsid w:val="00616844"/>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3D08"/>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0F9"/>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396F"/>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802EE"/>
    <w:rsid w:val="00781165"/>
    <w:rsid w:val="007818D9"/>
    <w:rsid w:val="007828DF"/>
    <w:rsid w:val="007844C1"/>
    <w:rsid w:val="00784B33"/>
    <w:rsid w:val="00784F91"/>
    <w:rsid w:val="0078503D"/>
    <w:rsid w:val="007900B5"/>
    <w:rsid w:val="0079045E"/>
    <w:rsid w:val="007905C5"/>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1F4B"/>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537"/>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4AF"/>
    <w:rsid w:val="008D6C12"/>
    <w:rsid w:val="008D7AB9"/>
    <w:rsid w:val="008E0ED2"/>
    <w:rsid w:val="008E1926"/>
    <w:rsid w:val="008E2591"/>
    <w:rsid w:val="008E2A68"/>
    <w:rsid w:val="008E38A1"/>
    <w:rsid w:val="008E4074"/>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99E"/>
    <w:rsid w:val="00912FA0"/>
    <w:rsid w:val="00914F22"/>
    <w:rsid w:val="009150E9"/>
    <w:rsid w:val="00915111"/>
    <w:rsid w:val="00916AF8"/>
    <w:rsid w:val="00917AD0"/>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670"/>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6E71"/>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31C9"/>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5E41"/>
    <w:rsid w:val="00D47084"/>
    <w:rsid w:val="00D47BE5"/>
    <w:rsid w:val="00D53E22"/>
    <w:rsid w:val="00D546BB"/>
    <w:rsid w:val="00D54ECE"/>
    <w:rsid w:val="00D54FC3"/>
    <w:rsid w:val="00D56142"/>
    <w:rsid w:val="00D56842"/>
    <w:rsid w:val="00D5718A"/>
    <w:rsid w:val="00D57EF0"/>
    <w:rsid w:val="00D57EF2"/>
    <w:rsid w:val="00D61A18"/>
    <w:rsid w:val="00D631B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037"/>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6934"/>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942"/>
    <w:rsid w:val="00FE1A33"/>
    <w:rsid w:val="00FE1DD7"/>
    <w:rsid w:val="00FE2AD4"/>
    <w:rsid w:val="00FE399D"/>
    <w:rsid w:val="00FE48AB"/>
    <w:rsid w:val="00FE4D72"/>
    <w:rsid w:val="00FE4EE8"/>
    <w:rsid w:val="00FE5C03"/>
    <w:rsid w:val="00FF00C1"/>
    <w:rsid w:val="00FF01F7"/>
    <w:rsid w:val="00FF0512"/>
    <w:rsid w:val="00FF0E74"/>
    <w:rsid w:val="00FF163C"/>
    <w:rsid w:val="00FF363C"/>
    <w:rsid w:val="00FF4531"/>
    <w:rsid w:val="00FF71E1"/>
    <w:rsid w:val="00FF7AC9"/>
    <w:rsid w:val="01000AA4"/>
    <w:rsid w:val="010E03D1"/>
    <w:rsid w:val="0113521D"/>
    <w:rsid w:val="01154B27"/>
    <w:rsid w:val="011B6375"/>
    <w:rsid w:val="012260A7"/>
    <w:rsid w:val="01293651"/>
    <w:rsid w:val="01343FD7"/>
    <w:rsid w:val="01394E85"/>
    <w:rsid w:val="01422901"/>
    <w:rsid w:val="015A5D9F"/>
    <w:rsid w:val="016A796D"/>
    <w:rsid w:val="016E7B0E"/>
    <w:rsid w:val="017129A6"/>
    <w:rsid w:val="01747DBA"/>
    <w:rsid w:val="017D38BD"/>
    <w:rsid w:val="018361B2"/>
    <w:rsid w:val="01925274"/>
    <w:rsid w:val="01A75273"/>
    <w:rsid w:val="01AD7004"/>
    <w:rsid w:val="01B65DC8"/>
    <w:rsid w:val="01C114A2"/>
    <w:rsid w:val="01C4722F"/>
    <w:rsid w:val="01C95D3A"/>
    <w:rsid w:val="01D21A2D"/>
    <w:rsid w:val="01D373A3"/>
    <w:rsid w:val="01E63124"/>
    <w:rsid w:val="01F26BA1"/>
    <w:rsid w:val="01F41B8F"/>
    <w:rsid w:val="01F77B89"/>
    <w:rsid w:val="01FB7D73"/>
    <w:rsid w:val="020654E4"/>
    <w:rsid w:val="02153AAC"/>
    <w:rsid w:val="021615E2"/>
    <w:rsid w:val="02186EC2"/>
    <w:rsid w:val="021B2BCA"/>
    <w:rsid w:val="02272F70"/>
    <w:rsid w:val="022C0DB7"/>
    <w:rsid w:val="02421F19"/>
    <w:rsid w:val="024E6D41"/>
    <w:rsid w:val="025100C3"/>
    <w:rsid w:val="02551605"/>
    <w:rsid w:val="025518AC"/>
    <w:rsid w:val="02597332"/>
    <w:rsid w:val="025D025D"/>
    <w:rsid w:val="02773733"/>
    <w:rsid w:val="02800AF1"/>
    <w:rsid w:val="02803FCC"/>
    <w:rsid w:val="028058C4"/>
    <w:rsid w:val="0288017D"/>
    <w:rsid w:val="02881E3B"/>
    <w:rsid w:val="028B79E7"/>
    <w:rsid w:val="02993E45"/>
    <w:rsid w:val="029B7527"/>
    <w:rsid w:val="02A6500C"/>
    <w:rsid w:val="02AB3B74"/>
    <w:rsid w:val="02AD60E1"/>
    <w:rsid w:val="02B3452E"/>
    <w:rsid w:val="02B4371E"/>
    <w:rsid w:val="02BB6A9D"/>
    <w:rsid w:val="02BE0A9F"/>
    <w:rsid w:val="02CE6E0B"/>
    <w:rsid w:val="02CF0DDB"/>
    <w:rsid w:val="02D21428"/>
    <w:rsid w:val="02D929BA"/>
    <w:rsid w:val="02F01686"/>
    <w:rsid w:val="02F520F7"/>
    <w:rsid w:val="0311419B"/>
    <w:rsid w:val="0318290B"/>
    <w:rsid w:val="031C25B0"/>
    <w:rsid w:val="03204C34"/>
    <w:rsid w:val="033755DF"/>
    <w:rsid w:val="03392D38"/>
    <w:rsid w:val="033D7371"/>
    <w:rsid w:val="033E2109"/>
    <w:rsid w:val="03445519"/>
    <w:rsid w:val="03552770"/>
    <w:rsid w:val="03555A73"/>
    <w:rsid w:val="03685054"/>
    <w:rsid w:val="0369389C"/>
    <w:rsid w:val="037426D5"/>
    <w:rsid w:val="037B5E26"/>
    <w:rsid w:val="037C5803"/>
    <w:rsid w:val="037E2A9C"/>
    <w:rsid w:val="038275CB"/>
    <w:rsid w:val="03842FCF"/>
    <w:rsid w:val="03896EAB"/>
    <w:rsid w:val="038A5E22"/>
    <w:rsid w:val="03924824"/>
    <w:rsid w:val="03AA7C3A"/>
    <w:rsid w:val="03B87EBB"/>
    <w:rsid w:val="03BA618F"/>
    <w:rsid w:val="03C83A42"/>
    <w:rsid w:val="03D1698B"/>
    <w:rsid w:val="03D24147"/>
    <w:rsid w:val="03DA2433"/>
    <w:rsid w:val="03EA705B"/>
    <w:rsid w:val="03FB5876"/>
    <w:rsid w:val="040955AB"/>
    <w:rsid w:val="040979F3"/>
    <w:rsid w:val="040D2707"/>
    <w:rsid w:val="040D378E"/>
    <w:rsid w:val="040D3D23"/>
    <w:rsid w:val="040D70FF"/>
    <w:rsid w:val="0418143E"/>
    <w:rsid w:val="041C3604"/>
    <w:rsid w:val="04280056"/>
    <w:rsid w:val="0431648C"/>
    <w:rsid w:val="04430A25"/>
    <w:rsid w:val="045277AA"/>
    <w:rsid w:val="045E6226"/>
    <w:rsid w:val="04673B23"/>
    <w:rsid w:val="0469439E"/>
    <w:rsid w:val="047137BF"/>
    <w:rsid w:val="04723E86"/>
    <w:rsid w:val="047A693D"/>
    <w:rsid w:val="047C1514"/>
    <w:rsid w:val="04900131"/>
    <w:rsid w:val="0495155B"/>
    <w:rsid w:val="049B2379"/>
    <w:rsid w:val="049B7CCC"/>
    <w:rsid w:val="049C320B"/>
    <w:rsid w:val="049D6808"/>
    <w:rsid w:val="04A048D9"/>
    <w:rsid w:val="04AC6382"/>
    <w:rsid w:val="04B57B8C"/>
    <w:rsid w:val="04B86D61"/>
    <w:rsid w:val="04CE5695"/>
    <w:rsid w:val="04D613CE"/>
    <w:rsid w:val="04E522AF"/>
    <w:rsid w:val="04E674E3"/>
    <w:rsid w:val="04F04546"/>
    <w:rsid w:val="04F76334"/>
    <w:rsid w:val="04FA7349"/>
    <w:rsid w:val="04FD5B13"/>
    <w:rsid w:val="0501672F"/>
    <w:rsid w:val="050408B7"/>
    <w:rsid w:val="050955FD"/>
    <w:rsid w:val="050C6EAA"/>
    <w:rsid w:val="050D4849"/>
    <w:rsid w:val="051C33AA"/>
    <w:rsid w:val="052122D1"/>
    <w:rsid w:val="052C1C5A"/>
    <w:rsid w:val="053C3F35"/>
    <w:rsid w:val="05514263"/>
    <w:rsid w:val="0557774A"/>
    <w:rsid w:val="05585A93"/>
    <w:rsid w:val="05803122"/>
    <w:rsid w:val="05852631"/>
    <w:rsid w:val="058777AA"/>
    <w:rsid w:val="058D053D"/>
    <w:rsid w:val="05972C1F"/>
    <w:rsid w:val="05B35240"/>
    <w:rsid w:val="05B6224D"/>
    <w:rsid w:val="05D50B83"/>
    <w:rsid w:val="05EF4A89"/>
    <w:rsid w:val="05F15E65"/>
    <w:rsid w:val="05F3071E"/>
    <w:rsid w:val="05F62C6A"/>
    <w:rsid w:val="05F7601A"/>
    <w:rsid w:val="06083ED4"/>
    <w:rsid w:val="060B7347"/>
    <w:rsid w:val="062555FD"/>
    <w:rsid w:val="06380AD9"/>
    <w:rsid w:val="063D1289"/>
    <w:rsid w:val="06474246"/>
    <w:rsid w:val="06484CC7"/>
    <w:rsid w:val="06547A53"/>
    <w:rsid w:val="06617519"/>
    <w:rsid w:val="06674A26"/>
    <w:rsid w:val="06697F81"/>
    <w:rsid w:val="06725265"/>
    <w:rsid w:val="067404C7"/>
    <w:rsid w:val="067872B1"/>
    <w:rsid w:val="06791CFE"/>
    <w:rsid w:val="0679374B"/>
    <w:rsid w:val="06817E33"/>
    <w:rsid w:val="06890898"/>
    <w:rsid w:val="068C0C5A"/>
    <w:rsid w:val="06912FBA"/>
    <w:rsid w:val="06916BED"/>
    <w:rsid w:val="06923EF3"/>
    <w:rsid w:val="06967C9E"/>
    <w:rsid w:val="069D7C6B"/>
    <w:rsid w:val="06AD128A"/>
    <w:rsid w:val="06B32592"/>
    <w:rsid w:val="06CA03E0"/>
    <w:rsid w:val="06CD6DFA"/>
    <w:rsid w:val="06D43393"/>
    <w:rsid w:val="06D50D6C"/>
    <w:rsid w:val="06DB115A"/>
    <w:rsid w:val="06DC68F3"/>
    <w:rsid w:val="06E02AC3"/>
    <w:rsid w:val="06E62D1C"/>
    <w:rsid w:val="06EE2609"/>
    <w:rsid w:val="06F27F7C"/>
    <w:rsid w:val="06FB0E58"/>
    <w:rsid w:val="06FB3E40"/>
    <w:rsid w:val="070256E2"/>
    <w:rsid w:val="070332CA"/>
    <w:rsid w:val="070839A2"/>
    <w:rsid w:val="070B6605"/>
    <w:rsid w:val="07137D4C"/>
    <w:rsid w:val="07156FCF"/>
    <w:rsid w:val="071A4CE9"/>
    <w:rsid w:val="072F71BC"/>
    <w:rsid w:val="073A60B8"/>
    <w:rsid w:val="074A7D29"/>
    <w:rsid w:val="074F739B"/>
    <w:rsid w:val="07502EB3"/>
    <w:rsid w:val="075370D0"/>
    <w:rsid w:val="075D6594"/>
    <w:rsid w:val="07607D5F"/>
    <w:rsid w:val="076650CA"/>
    <w:rsid w:val="077330C8"/>
    <w:rsid w:val="07744F43"/>
    <w:rsid w:val="077C705F"/>
    <w:rsid w:val="078427F0"/>
    <w:rsid w:val="079819AC"/>
    <w:rsid w:val="07A20860"/>
    <w:rsid w:val="07A229F3"/>
    <w:rsid w:val="07AA4314"/>
    <w:rsid w:val="07B0105B"/>
    <w:rsid w:val="07B5554B"/>
    <w:rsid w:val="07C37573"/>
    <w:rsid w:val="07D0196D"/>
    <w:rsid w:val="07D35B17"/>
    <w:rsid w:val="07D75C90"/>
    <w:rsid w:val="07E00BE7"/>
    <w:rsid w:val="07E81453"/>
    <w:rsid w:val="07EA0FE6"/>
    <w:rsid w:val="07FF40CC"/>
    <w:rsid w:val="08002443"/>
    <w:rsid w:val="080B2DBA"/>
    <w:rsid w:val="08262A58"/>
    <w:rsid w:val="083561F5"/>
    <w:rsid w:val="08357F0C"/>
    <w:rsid w:val="08376208"/>
    <w:rsid w:val="083B741B"/>
    <w:rsid w:val="083E3C37"/>
    <w:rsid w:val="08407561"/>
    <w:rsid w:val="08491DF8"/>
    <w:rsid w:val="08500BB3"/>
    <w:rsid w:val="08525A89"/>
    <w:rsid w:val="08562311"/>
    <w:rsid w:val="086E612A"/>
    <w:rsid w:val="087B18F3"/>
    <w:rsid w:val="088B1DB2"/>
    <w:rsid w:val="089C235F"/>
    <w:rsid w:val="08A85267"/>
    <w:rsid w:val="08AE3ADD"/>
    <w:rsid w:val="08BE7C80"/>
    <w:rsid w:val="08C812E5"/>
    <w:rsid w:val="08C81750"/>
    <w:rsid w:val="08D739D4"/>
    <w:rsid w:val="08DF7E93"/>
    <w:rsid w:val="08E16B58"/>
    <w:rsid w:val="08F52EFE"/>
    <w:rsid w:val="090331E8"/>
    <w:rsid w:val="091709C3"/>
    <w:rsid w:val="0918007D"/>
    <w:rsid w:val="091E4A6C"/>
    <w:rsid w:val="09273F84"/>
    <w:rsid w:val="093E6FB6"/>
    <w:rsid w:val="094316BD"/>
    <w:rsid w:val="094F3D88"/>
    <w:rsid w:val="09545C9C"/>
    <w:rsid w:val="095D4A5B"/>
    <w:rsid w:val="096412DC"/>
    <w:rsid w:val="09743821"/>
    <w:rsid w:val="097D01A9"/>
    <w:rsid w:val="097F3354"/>
    <w:rsid w:val="09915DBE"/>
    <w:rsid w:val="09AF2690"/>
    <w:rsid w:val="09AF5EB4"/>
    <w:rsid w:val="09B374A6"/>
    <w:rsid w:val="09B54E75"/>
    <w:rsid w:val="09C34736"/>
    <w:rsid w:val="09CE3A82"/>
    <w:rsid w:val="09DD3DA2"/>
    <w:rsid w:val="09E53166"/>
    <w:rsid w:val="09E65B16"/>
    <w:rsid w:val="09E72E05"/>
    <w:rsid w:val="09F53FDE"/>
    <w:rsid w:val="09FF3501"/>
    <w:rsid w:val="0A044CF2"/>
    <w:rsid w:val="0A07526E"/>
    <w:rsid w:val="0A0B663A"/>
    <w:rsid w:val="0A165F4E"/>
    <w:rsid w:val="0A184B4C"/>
    <w:rsid w:val="0A1A2070"/>
    <w:rsid w:val="0A1F0101"/>
    <w:rsid w:val="0A2B579E"/>
    <w:rsid w:val="0A2C57AA"/>
    <w:rsid w:val="0A33520B"/>
    <w:rsid w:val="0A3E3F41"/>
    <w:rsid w:val="0A3F4106"/>
    <w:rsid w:val="0A5928BF"/>
    <w:rsid w:val="0A660AB5"/>
    <w:rsid w:val="0A77271E"/>
    <w:rsid w:val="0A7C5DFC"/>
    <w:rsid w:val="0A802A4C"/>
    <w:rsid w:val="0A8B7E6C"/>
    <w:rsid w:val="0A93356F"/>
    <w:rsid w:val="0A993FFD"/>
    <w:rsid w:val="0A9A2A54"/>
    <w:rsid w:val="0A9F68DF"/>
    <w:rsid w:val="0AA9427D"/>
    <w:rsid w:val="0AAA5618"/>
    <w:rsid w:val="0AAB6CA1"/>
    <w:rsid w:val="0AB751F0"/>
    <w:rsid w:val="0AC90D5F"/>
    <w:rsid w:val="0AC93A93"/>
    <w:rsid w:val="0ACC14AF"/>
    <w:rsid w:val="0AD215CE"/>
    <w:rsid w:val="0ADA57AF"/>
    <w:rsid w:val="0ADB0AA2"/>
    <w:rsid w:val="0ADE1EB6"/>
    <w:rsid w:val="0AE06DB4"/>
    <w:rsid w:val="0AE14E91"/>
    <w:rsid w:val="0AE37862"/>
    <w:rsid w:val="0AE57D0F"/>
    <w:rsid w:val="0B035DA7"/>
    <w:rsid w:val="0B056186"/>
    <w:rsid w:val="0B161F7E"/>
    <w:rsid w:val="0B16594F"/>
    <w:rsid w:val="0B244435"/>
    <w:rsid w:val="0B305B36"/>
    <w:rsid w:val="0B341279"/>
    <w:rsid w:val="0B397091"/>
    <w:rsid w:val="0B4C4707"/>
    <w:rsid w:val="0B4D2FAD"/>
    <w:rsid w:val="0B4F3D4C"/>
    <w:rsid w:val="0B5C2874"/>
    <w:rsid w:val="0B5E4357"/>
    <w:rsid w:val="0B663358"/>
    <w:rsid w:val="0B785985"/>
    <w:rsid w:val="0B8B0C13"/>
    <w:rsid w:val="0B8E49BE"/>
    <w:rsid w:val="0B8E6260"/>
    <w:rsid w:val="0BA62A94"/>
    <w:rsid w:val="0BAE5749"/>
    <w:rsid w:val="0BBC4E0C"/>
    <w:rsid w:val="0BCB6B38"/>
    <w:rsid w:val="0BD3443B"/>
    <w:rsid w:val="0BD51631"/>
    <w:rsid w:val="0BD551EB"/>
    <w:rsid w:val="0BDA6621"/>
    <w:rsid w:val="0BEF2EFA"/>
    <w:rsid w:val="0BF407C6"/>
    <w:rsid w:val="0BF549A2"/>
    <w:rsid w:val="0C0A0E68"/>
    <w:rsid w:val="0C0E5114"/>
    <w:rsid w:val="0C1F3D70"/>
    <w:rsid w:val="0C220706"/>
    <w:rsid w:val="0C2C56AC"/>
    <w:rsid w:val="0C381C0F"/>
    <w:rsid w:val="0C3F42BF"/>
    <w:rsid w:val="0C470284"/>
    <w:rsid w:val="0C482C87"/>
    <w:rsid w:val="0C573D52"/>
    <w:rsid w:val="0C615EBA"/>
    <w:rsid w:val="0C617DBB"/>
    <w:rsid w:val="0C6246F1"/>
    <w:rsid w:val="0C812C0F"/>
    <w:rsid w:val="0C8E6F0A"/>
    <w:rsid w:val="0C931A6C"/>
    <w:rsid w:val="0C977B32"/>
    <w:rsid w:val="0CA36703"/>
    <w:rsid w:val="0CAD237C"/>
    <w:rsid w:val="0CAD4720"/>
    <w:rsid w:val="0CAF462A"/>
    <w:rsid w:val="0CB02FBC"/>
    <w:rsid w:val="0CB23716"/>
    <w:rsid w:val="0CBA37FC"/>
    <w:rsid w:val="0CC53EFF"/>
    <w:rsid w:val="0CC82022"/>
    <w:rsid w:val="0CCF017E"/>
    <w:rsid w:val="0CD93CA3"/>
    <w:rsid w:val="0CDC3E79"/>
    <w:rsid w:val="0CDF24ED"/>
    <w:rsid w:val="0CE53290"/>
    <w:rsid w:val="0CE94916"/>
    <w:rsid w:val="0CEC253E"/>
    <w:rsid w:val="0CEF7C95"/>
    <w:rsid w:val="0CF14D78"/>
    <w:rsid w:val="0CFA5504"/>
    <w:rsid w:val="0D0C2EF6"/>
    <w:rsid w:val="0D0F3015"/>
    <w:rsid w:val="0D2B65E4"/>
    <w:rsid w:val="0D2C1EB4"/>
    <w:rsid w:val="0D2F5971"/>
    <w:rsid w:val="0D310074"/>
    <w:rsid w:val="0D4271A2"/>
    <w:rsid w:val="0D427F81"/>
    <w:rsid w:val="0D461695"/>
    <w:rsid w:val="0D4C74BF"/>
    <w:rsid w:val="0D4D65BC"/>
    <w:rsid w:val="0D526440"/>
    <w:rsid w:val="0D55628B"/>
    <w:rsid w:val="0D5C4085"/>
    <w:rsid w:val="0D5E46CA"/>
    <w:rsid w:val="0D664983"/>
    <w:rsid w:val="0D80414E"/>
    <w:rsid w:val="0D827434"/>
    <w:rsid w:val="0D885D2E"/>
    <w:rsid w:val="0D9127F7"/>
    <w:rsid w:val="0D931551"/>
    <w:rsid w:val="0DA958AD"/>
    <w:rsid w:val="0DAC1F33"/>
    <w:rsid w:val="0DB05C0C"/>
    <w:rsid w:val="0DB246F6"/>
    <w:rsid w:val="0DD45041"/>
    <w:rsid w:val="0DDE335D"/>
    <w:rsid w:val="0DE13D73"/>
    <w:rsid w:val="0DE45E46"/>
    <w:rsid w:val="0DE70B64"/>
    <w:rsid w:val="0DE71CD7"/>
    <w:rsid w:val="0DE86186"/>
    <w:rsid w:val="0DEA49EB"/>
    <w:rsid w:val="0E031A61"/>
    <w:rsid w:val="0E090370"/>
    <w:rsid w:val="0E105B64"/>
    <w:rsid w:val="0E1669B2"/>
    <w:rsid w:val="0E1A3F0C"/>
    <w:rsid w:val="0E216F47"/>
    <w:rsid w:val="0E2E5AE8"/>
    <w:rsid w:val="0E3750DA"/>
    <w:rsid w:val="0E4527E0"/>
    <w:rsid w:val="0E5209AC"/>
    <w:rsid w:val="0E55390F"/>
    <w:rsid w:val="0E615669"/>
    <w:rsid w:val="0E6567FC"/>
    <w:rsid w:val="0E672D1E"/>
    <w:rsid w:val="0E7A4FA0"/>
    <w:rsid w:val="0E824F94"/>
    <w:rsid w:val="0E8807AB"/>
    <w:rsid w:val="0E8A625E"/>
    <w:rsid w:val="0E993E06"/>
    <w:rsid w:val="0E9F0A79"/>
    <w:rsid w:val="0EA52D9B"/>
    <w:rsid w:val="0EAC08FD"/>
    <w:rsid w:val="0EB34B03"/>
    <w:rsid w:val="0EB37C4E"/>
    <w:rsid w:val="0EBA4920"/>
    <w:rsid w:val="0EC34862"/>
    <w:rsid w:val="0ECC5050"/>
    <w:rsid w:val="0ED00247"/>
    <w:rsid w:val="0EDB2ED3"/>
    <w:rsid w:val="0EDD73BD"/>
    <w:rsid w:val="0EE21D9E"/>
    <w:rsid w:val="0EE470B9"/>
    <w:rsid w:val="0F050205"/>
    <w:rsid w:val="0F0C25BC"/>
    <w:rsid w:val="0F107B3D"/>
    <w:rsid w:val="0F144DA6"/>
    <w:rsid w:val="0F1829AB"/>
    <w:rsid w:val="0F1B0121"/>
    <w:rsid w:val="0F204627"/>
    <w:rsid w:val="0F2357E3"/>
    <w:rsid w:val="0F240B48"/>
    <w:rsid w:val="0F2703DF"/>
    <w:rsid w:val="0F2743CB"/>
    <w:rsid w:val="0F29227F"/>
    <w:rsid w:val="0F2F2EC8"/>
    <w:rsid w:val="0F381C1E"/>
    <w:rsid w:val="0F3B634D"/>
    <w:rsid w:val="0F426631"/>
    <w:rsid w:val="0F5A67CC"/>
    <w:rsid w:val="0F5F2B9F"/>
    <w:rsid w:val="0F5F50D5"/>
    <w:rsid w:val="0F60110D"/>
    <w:rsid w:val="0F73174D"/>
    <w:rsid w:val="0F776F44"/>
    <w:rsid w:val="0F777EF4"/>
    <w:rsid w:val="0F833ADF"/>
    <w:rsid w:val="0F923BF1"/>
    <w:rsid w:val="0F93199F"/>
    <w:rsid w:val="0FB820C5"/>
    <w:rsid w:val="0FB94C09"/>
    <w:rsid w:val="0FBA7FD3"/>
    <w:rsid w:val="0FC94CC2"/>
    <w:rsid w:val="0FC970EB"/>
    <w:rsid w:val="0FCF59CC"/>
    <w:rsid w:val="0FD60AF8"/>
    <w:rsid w:val="0FDC7E43"/>
    <w:rsid w:val="0FF67BC5"/>
    <w:rsid w:val="10066694"/>
    <w:rsid w:val="100D704E"/>
    <w:rsid w:val="101A3BE9"/>
    <w:rsid w:val="101A7ACA"/>
    <w:rsid w:val="101D7D07"/>
    <w:rsid w:val="10232F27"/>
    <w:rsid w:val="102B5C1A"/>
    <w:rsid w:val="10323E6E"/>
    <w:rsid w:val="1032571C"/>
    <w:rsid w:val="105871F4"/>
    <w:rsid w:val="106061FE"/>
    <w:rsid w:val="106C0556"/>
    <w:rsid w:val="107C3C9D"/>
    <w:rsid w:val="108517A9"/>
    <w:rsid w:val="109E5D2C"/>
    <w:rsid w:val="10A23286"/>
    <w:rsid w:val="10A81D75"/>
    <w:rsid w:val="10AE5913"/>
    <w:rsid w:val="10B85545"/>
    <w:rsid w:val="10B8577C"/>
    <w:rsid w:val="10BA025E"/>
    <w:rsid w:val="10C41966"/>
    <w:rsid w:val="10C613F9"/>
    <w:rsid w:val="10C67E56"/>
    <w:rsid w:val="10CB2E6B"/>
    <w:rsid w:val="10D34DD2"/>
    <w:rsid w:val="10D96428"/>
    <w:rsid w:val="10E96F57"/>
    <w:rsid w:val="10F42BC4"/>
    <w:rsid w:val="110944DE"/>
    <w:rsid w:val="110F70A0"/>
    <w:rsid w:val="111C139C"/>
    <w:rsid w:val="111C73DA"/>
    <w:rsid w:val="1120032D"/>
    <w:rsid w:val="1120501A"/>
    <w:rsid w:val="11280845"/>
    <w:rsid w:val="112C2B18"/>
    <w:rsid w:val="11391ACF"/>
    <w:rsid w:val="1144045E"/>
    <w:rsid w:val="11445C75"/>
    <w:rsid w:val="114530A5"/>
    <w:rsid w:val="114609BC"/>
    <w:rsid w:val="11564DD7"/>
    <w:rsid w:val="116D40D3"/>
    <w:rsid w:val="116E602A"/>
    <w:rsid w:val="11702E82"/>
    <w:rsid w:val="11724925"/>
    <w:rsid w:val="118245D3"/>
    <w:rsid w:val="118B0482"/>
    <w:rsid w:val="118C35FC"/>
    <w:rsid w:val="119A3908"/>
    <w:rsid w:val="119E2297"/>
    <w:rsid w:val="119E4D16"/>
    <w:rsid w:val="119E7FCA"/>
    <w:rsid w:val="119F1E73"/>
    <w:rsid w:val="11A009A4"/>
    <w:rsid w:val="11A2471F"/>
    <w:rsid w:val="11A83883"/>
    <w:rsid w:val="11BC2CA1"/>
    <w:rsid w:val="11BD2616"/>
    <w:rsid w:val="11C82925"/>
    <w:rsid w:val="11CB0AE9"/>
    <w:rsid w:val="11DB05CE"/>
    <w:rsid w:val="11DD2943"/>
    <w:rsid w:val="11DF3D51"/>
    <w:rsid w:val="11E01389"/>
    <w:rsid w:val="11EE5B0E"/>
    <w:rsid w:val="11F70C4B"/>
    <w:rsid w:val="11FC3413"/>
    <w:rsid w:val="120657A3"/>
    <w:rsid w:val="12101990"/>
    <w:rsid w:val="121D7177"/>
    <w:rsid w:val="12275114"/>
    <w:rsid w:val="122762A2"/>
    <w:rsid w:val="123358FC"/>
    <w:rsid w:val="12345201"/>
    <w:rsid w:val="123C056C"/>
    <w:rsid w:val="12401626"/>
    <w:rsid w:val="12413235"/>
    <w:rsid w:val="124257A7"/>
    <w:rsid w:val="12500840"/>
    <w:rsid w:val="1255140E"/>
    <w:rsid w:val="125561F8"/>
    <w:rsid w:val="126013C2"/>
    <w:rsid w:val="12675A01"/>
    <w:rsid w:val="12683A12"/>
    <w:rsid w:val="12687246"/>
    <w:rsid w:val="126A58AD"/>
    <w:rsid w:val="126F162F"/>
    <w:rsid w:val="12851EC5"/>
    <w:rsid w:val="1286029B"/>
    <w:rsid w:val="12986919"/>
    <w:rsid w:val="129D0B47"/>
    <w:rsid w:val="129E2FE7"/>
    <w:rsid w:val="12A55E02"/>
    <w:rsid w:val="12AD4130"/>
    <w:rsid w:val="12BA0CA8"/>
    <w:rsid w:val="12BE47E2"/>
    <w:rsid w:val="12BF44FB"/>
    <w:rsid w:val="12C118C2"/>
    <w:rsid w:val="12CD5F04"/>
    <w:rsid w:val="12D50801"/>
    <w:rsid w:val="12D61A24"/>
    <w:rsid w:val="12DF15BF"/>
    <w:rsid w:val="12E33AE1"/>
    <w:rsid w:val="12FD11AC"/>
    <w:rsid w:val="130A6064"/>
    <w:rsid w:val="130A686C"/>
    <w:rsid w:val="13191B44"/>
    <w:rsid w:val="131D3809"/>
    <w:rsid w:val="131D659F"/>
    <w:rsid w:val="13226F4E"/>
    <w:rsid w:val="132F733B"/>
    <w:rsid w:val="13377B7E"/>
    <w:rsid w:val="13424A2D"/>
    <w:rsid w:val="13532127"/>
    <w:rsid w:val="13555633"/>
    <w:rsid w:val="13601443"/>
    <w:rsid w:val="1360506C"/>
    <w:rsid w:val="136E4917"/>
    <w:rsid w:val="137432B1"/>
    <w:rsid w:val="137C7329"/>
    <w:rsid w:val="139342CC"/>
    <w:rsid w:val="1394650B"/>
    <w:rsid w:val="13963A94"/>
    <w:rsid w:val="139D24A9"/>
    <w:rsid w:val="13A30426"/>
    <w:rsid w:val="13AD6737"/>
    <w:rsid w:val="13B0647F"/>
    <w:rsid w:val="13B16CE7"/>
    <w:rsid w:val="13B23977"/>
    <w:rsid w:val="13B92C6F"/>
    <w:rsid w:val="13C140AF"/>
    <w:rsid w:val="13DE609A"/>
    <w:rsid w:val="13DF7959"/>
    <w:rsid w:val="13FA460B"/>
    <w:rsid w:val="13FF79E1"/>
    <w:rsid w:val="14067554"/>
    <w:rsid w:val="140A24FB"/>
    <w:rsid w:val="140A7638"/>
    <w:rsid w:val="140E7395"/>
    <w:rsid w:val="140F6753"/>
    <w:rsid w:val="1411521B"/>
    <w:rsid w:val="143E1CCC"/>
    <w:rsid w:val="1449681A"/>
    <w:rsid w:val="1453137B"/>
    <w:rsid w:val="146E6B72"/>
    <w:rsid w:val="14702E0B"/>
    <w:rsid w:val="147D4FFB"/>
    <w:rsid w:val="148E4D6B"/>
    <w:rsid w:val="148F2A0B"/>
    <w:rsid w:val="1494012E"/>
    <w:rsid w:val="14971C2E"/>
    <w:rsid w:val="14981700"/>
    <w:rsid w:val="14AE58F0"/>
    <w:rsid w:val="14B54304"/>
    <w:rsid w:val="14C35CF5"/>
    <w:rsid w:val="14CC211D"/>
    <w:rsid w:val="14D25497"/>
    <w:rsid w:val="14D502F7"/>
    <w:rsid w:val="14D52FB3"/>
    <w:rsid w:val="14DB0312"/>
    <w:rsid w:val="14DF6A82"/>
    <w:rsid w:val="14E0652B"/>
    <w:rsid w:val="14EA1DC3"/>
    <w:rsid w:val="14EE24DA"/>
    <w:rsid w:val="150E1073"/>
    <w:rsid w:val="15170E0E"/>
    <w:rsid w:val="15224F31"/>
    <w:rsid w:val="15284AD6"/>
    <w:rsid w:val="15394FB9"/>
    <w:rsid w:val="153B6FDB"/>
    <w:rsid w:val="154E39E4"/>
    <w:rsid w:val="1550622B"/>
    <w:rsid w:val="155479CE"/>
    <w:rsid w:val="155538F9"/>
    <w:rsid w:val="15575F26"/>
    <w:rsid w:val="15586FA1"/>
    <w:rsid w:val="155F51E9"/>
    <w:rsid w:val="15661EB8"/>
    <w:rsid w:val="15665E58"/>
    <w:rsid w:val="1568454B"/>
    <w:rsid w:val="1568737D"/>
    <w:rsid w:val="156C3862"/>
    <w:rsid w:val="158612C9"/>
    <w:rsid w:val="158A5A97"/>
    <w:rsid w:val="158F51DB"/>
    <w:rsid w:val="158F660F"/>
    <w:rsid w:val="15947001"/>
    <w:rsid w:val="159927DE"/>
    <w:rsid w:val="159D75D2"/>
    <w:rsid w:val="159E25B4"/>
    <w:rsid w:val="15A72264"/>
    <w:rsid w:val="15A907F9"/>
    <w:rsid w:val="15AC65C8"/>
    <w:rsid w:val="15BC21FE"/>
    <w:rsid w:val="15C03A3F"/>
    <w:rsid w:val="15C14C00"/>
    <w:rsid w:val="15CF1A96"/>
    <w:rsid w:val="15D1088D"/>
    <w:rsid w:val="15D55514"/>
    <w:rsid w:val="15E84CC7"/>
    <w:rsid w:val="15F10400"/>
    <w:rsid w:val="15F26461"/>
    <w:rsid w:val="16014DE9"/>
    <w:rsid w:val="1612286F"/>
    <w:rsid w:val="161821C4"/>
    <w:rsid w:val="161920E5"/>
    <w:rsid w:val="161B24FD"/>
    <w:rsid w:val="16275E8D"/>
    <w:rsid w:val="162E4724"/>
    <w:rsid w:val="16396008"/>
    <w:rsid w:val="163D48AD"/>
    <w:rsid w:val="1648511F"/>
    <w:rsid w:val="164E1856"/>
    <w:rsid w:val="16506BA1"/>
    <w:rsid w:val="16533C5B"/>
    <w:rsid w:val="165A678A"/>
    <w:rsid w:val="166353D6"/>
    <w:rsid w:val="166C1111"/>
    <w:rsid w:val="16773EC7"/>
    <w:rsid w:val="16785B0E"/>
    <w:rsid w:val="167D0261"/>
    <w:rsid w:val="167D2BBD"/>
    <w:rsid w:val="167F18DC"/>
    <w:rsid w:val="16873CB4"/>
    <w:rsid w:val="16BF0399"/>
    <w:rsid w:val="16C32D02"/>
    <w:rsid w:val="16C74FAB"/>
    <w:rsid w:val="16CC7181"/>
    <w:rsid w:val="16D91A13"/>
    <w:rsid w:val="16E20D0F"/>
    <w:rsid w:val="16E74267"/>
    <w:rsid w:val="16E872BA"/>
    <w:rsid w:val="16EB67CA"/>
    <w:rsid w:val="16EF108C"/>
    <w:rsid w:val="16F54963"/>
    <w:rsid w:val="16F551C2"/>
    <w:rsid w:val="16F7466B"/>
    <w:rsid w:val="16FC11B9"/>
    <w:rsid w:val="1715439C"/>
    <w:rsid w:val="17237FEF"/>
    <w:rsid w:val="172C72D4"/>
    <w:rsid w:val="172E17ED"/>
    <w:rsid w:val="173377DC"/>
    <w:rsid w:val="17337B5F"/>
    <w:rsid w:val="17352EBC"/>
    <w:rsid w:val="1738205A"/>
    <w:rsid w:val="17442D2C"/>
    <w:rsid w:val="174664FE"/>
    <w:rsid w:val="175A7FF6"/>
    <w:rsid w:val="17625946"/>
    <w:rsid w:val="1768411F"/>
    <w:rsid w:val="176D5875"/>
    <w:rsid w:val="1775690B"/>
    <w:rsid w:val="17787115"/>
    <w:rsid w:val="177B2BB7"/>
    <w:rsid w:val="17853EA3"/>
    <w:rsid w:val="178F7A55"/>
    <w:rsid w:val="179304E7"/>
    <w:rsid w:val="179630FC"/>
    <w:rsid w:val="179B5E47"/>
    <w:rsid w:val="17AE4F2B"/>
    <w:rsid w:val="17AE5840"/>
    <w:rsid w:val="17BF0C75"/>
    <w:rsid w:val="17C84046"/>
    <w:rsid w:val="17CA1278"/>
    <w:rsid w:val="17CA7A35"/>
    <w:rsid w:val="17E627A3"/>
    <w:rsid w:val="17E7416E"/>
    <w:rsid w:val="17EA4556"/>
    <w:rsid w:val="17EB1DF7"/>
    <w:rsid w:val="17EE041B"/>
    <w:rsid w:val="17F2058C"/>
    <w:rsid w:val="18014A83"/>
    <w:rsid w:val="181C6629"/>
    <w:rsid w:val="18242AC3"/>
    <w:rsid w:val="1831425C"/>
    <w:rsid w:val="18362F57"/>
    <w:rsid w:val="18377F23"/>
    <w:rsid w:val="183F34DF"/>
    <w:rsid w:val="18433D8E"/>
    <w:rsid w:val="184876E5"/>
    <w:rsid w:val="184C017C"/>
    <w:rsid w:val="18531B14"/>
    <w:rsid w:val="18537302"/>
    <w:rsid w:val="187269DA"/>
    <w:rsid w:val="187934FE"/>
    <w:rsid w:val="188428B3"/>
    <w:rsid w:val="188474B4"/>
    <w:rsid w:val="18887947"/>
    <w:rsid w:val="188E1A98"/>
    <w:rsid w:val="189126C4"/>
    <w:rsid w:val="189704A2"/>
    <w:rsid w:val="189B29BB"/>
    <w:rsid w:val="189B6BD6"/>
    <w:rsid w:val="18A216BF"/>
    <w:rsid w:val="18BF3C55"/>
    <w:rsid w:val="18C71DE4"/>
    <w:rsid w:val="18CC58A4"/>
    <w:rsid w:val="18F058DD"/>
    <w:rsid w:val="18FD0A62"/>
    <w:rsid w:val="1904279F"/>
    <w:rsid w:val="19107D49"/>
    <w:rsid w:val="19124DD9"/>
    <w:rsid w:val="19144E2B"/>
    <w:rsid w:val="191A3BD1"/>
    <w:rsid w:val="191D6A2C"/>
    <w:rsid w:val="191D74DE"/>
    <w:rsid w:val="191E1C0D"/>
    <w:rsid w:val="19215EB2"/>
    <w:rsid w:val="193F7F05"/>
    <w:rsid w:val="196567CD"/>
    <w:rsid w:val="198401E2"/>
    <w:rsid w:val="19856055"/>
    <w:rsid w:val="19876666"/>
    <w:rsid w:val="19893F54"/>
    <w:rsid w:val="199209CD"/>
    <w:rsid w:val="199255CE"/>
    <w:rsid w:val="199873FA"/>
    <w:rsid w:val="19A410F8"/>
    <w:rsid w:val="19AD10E1"/>
    <w:rsid w:val="19AD40D0"/>
    <w:rsid w:val="19B06CF9"/>
    <w:rsid w:val="19B31062"/>
    <w:rsid w:val="19BE68EB"/>
    <w:rsid w:val="19C649A6"/>
    <w:rsid w:val="19CC7932"/>
    <w:rsid w:val="19CF31E2"/>
    <w:rsid w:val="19D23F6D"/>
    <w:rsid w:val="19D46AC4"/>
    <w:rsid w:val="19D8640D"/>
    <w:rsid w:val="19D93B4A"/>
    <w:rsid w:val="19DF6B35"/>
    <w:rsid w:val="19E55436"/>
    <w:rsid w:val="19E92925"/>
    <w:rsid w:val="19EB40DE"/>
    <w:rsid w:val="19EC54E5"/>
    <w:rsid w:val="19EF19B2"/>
    <w:rsid w:val="19F47EAF"/>
    <w:rsid w:val="19F629F7"/>
    <w:rsid w:val="1A001D24"/>
    <w:rsid w:val="1A085294"/>
    <w:rsid w:val="1A092179"/>
    <w:rsid w:val="1A0A45F5"/>
    <w:rsid w:val="1A151B41"/>
    <w:rsid w:val="1A1F03D7"/>
    <w:rsid w:val="1A2912D6"/>
    <w:rsid w:val="1A354779"/>
    <w:rsid w:val="1A3B5A89"/>
    <w:rsid w:val="1A4872A0"/>
    <w:rsid w:val="1A495585"/>
    <w:rsid w:val="1A5F1771"/>
    <w:rsid w:val="1A663942"/>
    <w:rsid w:val="1A6E4170"/>
    <w:rsid w:val="1A704706"/>
    <w:rsid w:val="1A7943CF"/>
    <w:rsid w:val="1A7F3F3B"/>
    <w:rsid w:val="1A806D88"/>
    <w:rsid w:val="1A871D8D"/>
    <w:rsid w:val="1A8D68F6"/>
    <w:rsid w:val="1A96157B"/>
    <w:rsid w:val="1AAC785E"/>
    <w:rsid w:val="1ABC2B84"/>
    <w:rsid w:val="1ABD6363"/>
    <w:rsid w:val="1AC75042"/>
    <w:rsid w:val="1ACC7820"/>
    <w:rsid w:val="1ACF3BD5"/>
    <w:rsid w:val="1AD36C77"/>
    <w:rsid w:val="1AD43364"/>
    <w:rsid w:val="1AD65B4A"/>
    <w:rsid w:val="1AD81069"/>
    <w:rsid w:val="1AE92CFB"/>
    <w:rsid w:val="1AED2FF5"/>
    <w:rsid w:val="1B0C1946"/>
    <w:rsid w:val="1B165589"/>
    <w:rsid w:val="1B23419A"/>
    <w:rsid w:val="1B262B57"/>
    <w:rsid w:val="1B2A329C"/>
    <w:rsid w:val="1B2A461E"/>
    <w:rsid w:val="1B2D35DC"/>
    <w:rsid w:val="1B2E6236"/>
    <w:rsid w:val="1B3F73D4"/>
    <w:rsid w:val="1B4D5548"/>
    <w:rsid w:val="1B507C38"/>
    <w:rsid w:val="1B5B644C"/>
    <w:rsid w:val="1B623B62"/>
    <w:rsid w:val="1B732C90"/>
    <w:rsid w:val="1B8143DD"/>
    <w:rsid w:val="1B8D003A"/>
    <w:rsid w:val="1B8D4653"/>
    <w:rsid w:val="1B9000CE"/>
    <w:rsid w:val="1B972930"/>
    <w:rsid w:val="1BA54E27"/>
    <w:rsid w:val="1BBF254C"/>
    <w:rsid w:val="1BC41784"/>
    <w:rsid w:val="1BC57206"/>
    <w:rsid w:val="1BCD1315"/>
    <w:rsid w:val="1BCE3550"/>
    <w:rsid w:val="1BDA5409"/>
    <w:rsid w:val="1BDD0676"/>
    <w:rsid w:val="1BE2647B"/>
    <w:rsid w:val="1BE626CD"/>
    <w:rsid w:val="1BEB5C42"/>
    <w:rsid w:val="1BF427A7"/>
    <w:rsid w:val="1BFA1F9F"/>
    <w:rsid w:val="1BFA4B83"/>
    <w:rsid w:val="1BFB025B"/>
    <w:rsid w:val="1BFF5967"/>
    <w:rsid w:val="1C110535"/>
    <w:rsid w:val="1C1247A4"/>
    <w:rsid w:val="1C19661F"/>
    <w:rsid w:val="1C196BB0"/>
    <w:rsid w:val="1C2C2524"/>
    <w:rsid w:val="1C311E38"/>
    <w:rsid w:val="1C541CC1"/>
    <w:rsid w:val="1C640D9B"/>
    <w:rsid w:val="1C6A0DF2"/>
    <w:rsid w:val="1C6A3F2F"/>
    <w:rsid w:val="1C6B3411"/>
    <w:rsid w:val="1C71170A"/>
    <w:rsid w:val="1C821675"/>
    <w:rsid w:val="1C894DEE"/>
    <w:rsid w:val="1C8B2ACB"/>
    <w:rsid w:val="1C8D07CB"/>
    <w:rsid w:val="1CA77CA6"/>
    <w:rsid w:val="1CA81192"/>
    <w:rsid w:val="1CA8494E"/>
    <w:rsid w:val="1CAE19ED"/>
    <w:rsid w:val="1CCA277A"/>
    <w:rsid w:val="1CCF3633"/>
    <w:rsid w:val="1CE613CE"/>
    <w:rsid w:val="1CEB6307"/>
    <w:rsid w:val="1CED7D03"/>
    <w:rsid w:val="1CEF303B"/>
    <w:rsid w:val="1CF15192"/>
    <w:rsid w:val="1CF441FF"/>
    <w:rsid w:val="1D0127BE"/>
    <w:rsid w:val="1D016C1D"/>
    <w:rsid w:val="1D024D26"/>
    <w:rsid w:val="1D1678E5"/>
    <w:rsid w:val="1D1B6577"/>
    <w:rsid w:val="1D2406F0"/>
    <w:rsid w:val="1D280BC4"/>
    <w:rsid w:val="1D30269E"/>
    <w:rsid w:val="1D30500D"/>
    <w:rsid w:val="1D3B768B"/>
    <w:rsid w:val="1D576751"/>
    <w:rsid w:val="1D8463EC"/>
    <w:rsid w:val="1D92643A"/>
    <w:rsid w:val="1D97051E"/>
    <w:rsid w:val="1D9D241A"/>
    <w:rsid w:val="1DAA26DF"/>
    <w:rsid w:val="1DB8221E"/>
    <w:rsid w:val="1DC64084"/>
    <w:rsid w:val="1DC95B95"/>
    <w:rsid w:val="1DCA411D"/>
    <w:rsid w:val="1DCC069E"/>
    <w:rsid w:val="1DD13638"/>
    <w:rsid w:val="1DD75A65"/>
    <w:rsid w:val="1DE21090"/>
    <w:rsid w:val="1DE636A6"/>
    <w:rsid w:val="1DEC6532"/>
    <w:rsid w:val="1DF53E6A"/>
    <w:rsid w:val="1DF863F1"/>
    <w:rsid w:val="1DF9010B"/>
    <w:rsid w:val="1DFE4AC7"/>
    <w:rsid w:val="1E090E74"/>
    <w:rsid w:val="1E13218A"/>
    <w:rsid w:val="1E2969B0"/>
    <w:rsid w:val="1E457A84"/>
    <w:rsid w:val="1E477CAA"/>
    <w:rsid w:val="1E4B0E0D"/>
    <w:rsid w:val="1E4D48D8"/>
    <w:rsid w:val="1E4E698A"/>
    <w:rsid w:val="1E501303"/>
    <w:rsid w:val="1E5C2FFA"/>
    <w:rsid w:val="1E6A458D"/>
    <w:rsid w:val="1E6F71E1"/>
    <w:rsid w:val="1E754686"/>
    <w:rsid w:val="1E755A0F"/>
    <w:rsid w:val="1E77272C"/>
    <w:rsid w:val="1E7B42A7"/>
    <w:rsid w:val="1E7E4B15"/>
    <w:rsid w:val="1E7F6D59"/>
    <w:rsid w:val="1E8038FE"/>
    <w:rsid w:val="1E8044B1"/>
    <w:rsid w:val="1E846C40"/>
    <w:rsid w:val="1E8C2A85"/>
    <w:rsid w:val="1E974220"/>
    <w:rsid w:val="1EAD01E0"/>
    <w:rsid w:val="1EB71AAF"/>
    <w:rsid w:val="1EBD4244"/>
    <w:rsid w:val="1EC401B4"/>
    <w:rsid w:val="1EC60772"/>
    <w:rsid w:val="1EC71923"/>
    <w:rsid w:val="1EC827D8"/>
    <w:rsid w:val="1EC90BC0"/>
    <w:rsid w:val="1ECF7115"/>
    <w:rsid w:val="1EDB25FB"/>
    <w:rsid w:val="1EDB599C"/>
    <w:rsid w:val="1EDC0C0C"/>
    <w:rsid w:val="1EE86DC4"/>
    <w:rsid w:val="1EF15E6A"/>
    <w:rsid w:val="1EFA066B"/>
    <w:rsid w:val="1EFA5BA2"/>
    <w:rsid w:val="1F08229B"/>
    <w:rsid w:val="1F084F08"/>
    <w:rsid w:val="1F266CA2"/>
    <w:rsid w:val="1F336040"/>
    <w:rsid w:val="1F39617D"/>
    <w:rsid w:val="1F550426"/>
    <w:rsid w:val="1F571E5C"/>
    <w:rsid w:val="1F5E63C4"/>
    <w:rsid w:val="1F5F3625"/>
    <w:rsid w:val="1F6527E6"/>
    <w:rsid w:val="1F687F48"/>
    <w:rsid w:val="1F6D7606"/>
    <w:rsid w:val="1F706188"/>
    <w:rsid w:val="1F782A88"/>
    <w:rsid w:val="1F7C7347"/>
    <w:rsid w:val="1F89284A"/>
    <w:rsid w:val="1F8A7B93"/>
    <w:rsid w:val="1F8C3631"/>
    <w:rsid w:val="1F8E54C3"/>
    <w:rsid w:val="1F8E5D53"/>
    <w:rsid w:val="1F943979"/>
    <w:rsid w:val="1F9E53FC"/>
    <w:rsid w:val="1FA11E56"/>
    <w:rsid w:val="1FA64A5F"/>
    <w:rsid w:val="1FB05328"/>
    <w:rsid w:val="1FB13DAD"/>
    <w:rsid w:val="1FBC46E8"/>
    <w:rsid w:val="1FBD5768"/>
    <w:rsid w:val="1FC728E7"/>
    <w:rsid w:val="1FCE2229"/>
    <w:rsid w:val="1FD04999"/>
    <w:rsid w:val="1FD13F4A"/>
    <w:rsid w:val="1FD73214"/>
    <w:rsid w:val="1FD95DFF"/>
    <w:rsid w:val="1FE428D0"/>
    <w:rsid w:val="1FEA50EC"/>
    <w:rsid w:val="1FEC2DF0"/>
    <w:rsid w:val="1FF155EF"/>
    <w:rsid w:val="1FF66134"/>
    <w:rsid w:val="201B7739"/>
    <w:rsid w:val="201D3AB4"/>
    <w:rsid w:val="201E3884"/>
    <w:rsid w:val="20200F01"/>
    <w:rsid w:val="204E2E60"/>
    <w:rsid w:val="20551875"/>
    <w:rsid w:val="20617180"/>
    <w:rsid w:val="20653E0F"/>
    <w:rsid w:val="207A2A98"/>
    <w:rsid w:val="207D288D"/>
    <w:rsid w:val="20814ED2"/>
    <w:rsid w:val="20911FDA"/>
    <w:rsid w:val="209854B7"/>
    <w:rsid w:val="209A255B"/>
    <w:rsid w:val="209E7F00"/>
    <w:rsid w:val="20A50E03"/>
    <w:rsid w:val="20B130A1"/>
    <w:rsid w:val="20B738FF"/>
    <w:rsid w:val="20CC09F8"/>
    <w:rsid w:val="20D12C1B"/>
    <w:rsid w:val="20ED7BC8"/>
    <w:rsid w:val="20EE5EF7"/>
    <w:rsid w:val="20FF23F1"/>
    <w:rsid w:val="2106222A"/>
    <w:rsid w:val="210B41CE"/>
    <w:rsid w:val="212878ED"/>
    <w:rsid w:val="21342B62"/>
    <w:rsid w:val="213870A1"/>
    <w:rsid w:val="213F4182"/>
    <w:rsid w:val="21441369"/>
    <w:rsid w:val="214528CC"/>
    <w:rsid w:val="21477155"/>
    <w:rsid w:val="215435B5"/>
    <w:rsid w:val="216C3D38"/>
    <w:rsid w:val="216F5CB3"/>
    <w:rsid w:val="21715339"/>
    <w:rsid w:val="217C0E4E"/>
    <w:rsid w:val="2189428A"/>
    <w:rsid w:val="219A58D6"/>
    <w:rsid w:val="219B730E"/>
    <w:rsid w:val="21A23CC1"/>
    <w:rsid w:val="21A24300"/>
    <w:rsid w:val="21A31376"/>
    <w:rsid w:val="21AA3280"/>
    <w:rsid w:val="21AE2AB8"/>
    <w:rsid w:val="21B456B3"/>
    <w:rsid w:val="21BC533E"/>
    <w:rsid w:val="21CD2655"/>
    <w:rsid w:val="21D83BA6"/>
    <w:rsid w:val="21EA2BDF"/>
    <w:rsid w:val="21FA5127"/>
    <w:rsid w:val="21FC1A76"/>
    <w:rsid w:val="21FC49E1"/>
    <w:rsid w:val="21FD5C71"/>
    <w:rsid w:val="21FF65AB"/>
    <w:rsid w:val="22012AAD"/>
    <w:rsid w:val="220474E4"/>
    <w:rsid w:val="22085BA6"/>
    <w:rsid w:val="220E73F2"/>
    <w:rsid w:val="22125273"/>
    <w:rsid w:val="221466F3"/>
    <w:rsid w:val="22241384"/>
    <w:rsid w:val="222B2989"/>
    <w:rsid w:val="222D7A93"/>
    <w:rsid w:val="22345C93"/>
    <w:rsid w:val="223C610E"/>
    <w:rsid w:val="2248021D"/>
    <w:rsid w:val="2250687B"/>
    <w:rsid w:val="2251179F"/>
    <w:rsid w:val="22540F67"/>
    <w:rsid w:val="2256273C"/>
    <w:rsid w:val="225C6B74"/>
    <w:rsid w:val="22644FAC"/>
    <w:rsid w:val="2268071D"/>
    <w:rsid w:val="22805DB8"/>
    <w:rsid w:val="22854524"/>
    <w:rsid w:val="2286017C"/>
    <w:rsid w:val="228F35EA"/>
    <w:rsid w:val="22923CC4"/>
    <w:rsid w:val="229B39E3"/>
    <w:rsid w:val="22BB4DA2"/>
    <w:rsid w:val="22BD3D12"/>
    <w:rsid w:val="22C64F86"/>
    <w:rsid w:val="22D0193B"/>
    <w:rsid w:val="22DB35FA"/>
    <w:rsid w:val="22DD18A7"/>
    <w:rsid w:val="22F21A94"/>
    <w:rsid w:val="22F46BD8"/>
    <w:rsid w:val="22FA1939"/>
    <w:rsid w:val="22FC1804"/>
    <w:rsid w:val="22FF421D"/>
    <w:rsid w:val="23002B05"/>
    <w:rsid w:val="230774BC"/>
    <w:rsid w:val="23297221"/>
    <w:rsid w:val="232F2D19"/>
    <w:rsid w:val="2336538C"/>
    <w:rsid w:val="23384460"/>
    <w:rsid w:val="233B6D2B"/>
    <w:rsid w:val="233C5AA7"/>
    <w:rsid w:val="233F4FF0"/>
    <w:rsid w:val="23486320"/>
    <w:rsid w:val="23674683"/>
    <w:rsid w:val="23743CB3"/>
    <w:rsid w:val="23763610"/>
    <w:rsid w:val="237A782D"/>
    <w:rsid w:val="238558CC"/>
    <w:rsid w:val="239003C6"/>
    <w:rsid w:val="239007B8"/>
    <w:rsid w:val="23947259"/>
    <w:rsid w:val="239E0C32"/>
    <w:rsid w:val="23A63BF3"/>
    <w:rsid w:val="23B1431C"/>
    <w:rsid w:val="23B14AC1"/>
    <w:rsid w:val="23B5295E"/>
    <w:rsid w:val="23B865EC"/>
    <w:rsid w:val="23BA609B"/>
    <w:rsid w:val="23C36670"/>
    <w:rsid w:val="23C670F6"/>
    <w:rsid w:val="23D742A4"/>
    <w:rsid w:val="23E641AD"/>
    <w:rsid w:val="23EA6574"/>
    <w:rsid w:val="23ED60DA"/>
    <w:rsid w:val="23F50553"/>
    <w:rsid w:val="23F67E3F"/>
    <w:rsid w:val="23F73C78"/>
    <w:rsid w:val="23FF283C"/>
    <w:rsid w:val="24061787"/>
    <w:rsid w:val="240717E1"/>
    <w:rsid w:val="240750E0"/>
    <w:rsid w:val="24101DD0"/>
    <w:rsid w:val="241B2F2C"/>
    <w:rsid w:val="24353EBD"/>
    <w:rsid w:val="243779AF"/>
    <w:rsid w:val="243A66DB"/>
    <w:rsid w:val="243B3D24"/>
    <w:rsid w:val="243E461F"/>
    <w:rsid w:val="24443B26"/>
    <w:rsid w:val="245C7745"/>
    <w:rsid w:val="24635A73"/>
    <w:rsid w:val="24637E78"/>
    <w:rsid w:val="2464597C"/>
    <w:rsid w:val="246613C1"/>
    <w:rsid w:val="246D138E"/>
    <w:rsid w:val="24787D60"/>
    <w:rsid w:val="247B5E2A"/>
    <w:rsid w:val="248A4ABD"/>
    <w:rsid w:val="248C1E2C"/>
    <w:rsid w:val="248F3F16"/>
    <w:rsid w:val="2492221D"/>
    <w:rsid w:val="24942439"/>
    <w:rsid w:val="2494675D"/>
    <w:rsid w:val="24A30866"/>
    <w:rsid w:val="24A46095"/>
    <w:rsid w:val="24A8230B"/>
    <w:rsid w:val="24B77911"/>
    <w:rsid w:val="24B8225D"/>
    <w:rsid w:val="24C47680"/>
    <w:rsid w:val="24C60C5A"/>
    <w:rsid w:val="24D82962"/>
    <w:rsid w:val="24DC74DF"/>
    <w:rsid w:val="24DD6CC8"/>
    <w:rsid w:val="24E559F4"/>
    <w:rsid w:val="24E65C5C"/>
    <w:rsid w:val="24E762A9"/>
    <w:rsid w:val="24E82EA2"/>
    <w:rsid w:val="24FA20E7"/>
    <w:rsid w:val="25007288"/>
    <w:rsid w:val="25030F4F"/>
    <w:rsid w:val="250345E2"/>
    <w:rsid w:val="25060B63"/>
    <w:rsid w:val="25122956"/>
    <w:rsid w:val="25163644"/>
    <w:rsid w:val="251C6A1C"/>
    <w:rsid w:val="251D7794"/>
    <w:rsid w:val="252A3048"/>
    <w:rsid w:val="252B27A1"/>
    <w:rsid w:val="253A08E9"/>
    <w:rsid w:val="25446C32"/>
    <w:rsid w:val="255B7171"/>
    <w:rsid w:val="25610320"/>
    <w:rsid w:val="256E7C33"/>
    <w:rsid w:val="25750D12"/>
    <w:rsid w:val="25974352"/>
    <w:rsid w:val="259F4BE7"/>
    <w:rsid w:val="25A34146"/>
    <w:rsid w:val="25AE5E0D"/>
    <w:rsid w:val="25BF0648"/>
    <w:rsid w:val="25CB0FBC"/>
    <w:rsid w:val="25D56734"/>
    <w:rsid w:val="25D954DE"/>
    <w:rsid w:val="25DF629E"/>
    <w:rsid w:val="25E24086"/>
    <w:rsid w:val="25E760AE"/>
    <w:rsid w:val="25E9532A"/>
    <w:rsid w:val="25EB1AA8"/>
    <w:rsid w:val="25F63DA7"/>
    <w:rsid w:val="25FF3899"/>
    <w:rsid w:val="260411C2"/>
    <w:rsid w:val="26120603"/>
    <w:rsid w:val="26175752"/>
    <w:rsid w:val="262125D9"/>
    <w:rsid w:val="262616B4"/>
    <w:rsid w:val="26396367"/>
    <w:rsid w:val="263E1159"/>
    <w:rsid w:val="263F1916"/>
    <w:rsid w:val="264705D7"/>
    <w:rsid w:val="26657243"/>
    <w:rsid w:val="26677D23"/>
    <w:rsid w:val="266D191D"/>
    <w:rsid w:val="267D41FA"/>
    <w:rsid w:val="26830CD3"/>
    <w:rsid w:val="268D51E2"/>
    <w:rsid w:val="26926505"/>
    <w:rsid w:val="26937A85"/>
    <w:rsid w:val="26962B04"/>
    <w:rsid w:val="269B7EFC"/>
    <w:rsid w:val="269D649E"/>
    <w:rsid w:val="26A12458"/>
    <w:rsid w:val="26A21F67"/>
    <w:rsid w:val="26AC1596"/>
    <w:rsid w:val="26AD459B"/>
    <w:rsid w:val="26B27A58"/>
    <w:rsid w:val="26B66A3F"/>
    <w:rsid w:val="26B73016"/>
    <w:rsid w:val="26BA5294"/>
    <w:rsid w:val="26D43532"/>
    <w:rsid w:val="26E03F1F"/>
    <w:rsid w:val="26E3780F"/>
    <w:rsid w:val="26E7427E"/>
    <w:rsid w:val="26E8507D"/>
    <w:rsid w:val="26F60F0E"/>
    <w:rsid w:val="26FC4A2E"/>
    <w:rsid w:val="26FE55FB"/>
    <w:rsid w:val="270B2945"/>
    <w:rsid w:val="270C7517"/>
    <w:rsid w:val="270F458B"/>
    <w:rsid w:val="270F561E"/>
    <w:rsid w:val="271A7A51"/>
    <w:rsid w:val="272B5AA5"/>
    <w:rsid w:val="272C2162"/>
    <w:rsid w:val="274431DE"/>
    <w:rsid w:val="275132C2"/>
    <w:rsid w:val="275206D3"/>
    <w:rsid w:val="27537E21"/>
    <w:rsid w:val="27577862"/>
    <w:rsid w:val="275F6E51"/>
    <w:rsid w:val="276C70B6"/>
    <w:rsid w:val="27702CEA"/>
    <w:rsid w:val="27770E36"/>
    <w:rsid w:val="278A0904"/>
    <w:rsid w:val="27905283"/>
    <w:rsid w:val="279C775D"/>
    <w:rsid w:val="27A557CC"/>
    <w:rsid w:val="27B35C75"/>
    <w:rsid w:val="27B449FF"/>
    <w:rsid w:val="27B95AC0"/>
    <w:rsid w:val="27BB4DAB"/>
    <w:rsid w:val="27BD7F15"/>
    <w:rsid w:val="27C86978"/>
    <w:rsid w:val="27D50283"/>
    <w:rsid w:val="27DB24B5"/>
    <w:rsid w:val="27DB3D47"/>
    <w:rsid w:val="27E56E85"/>
    <w:rsid w:val="2801446D"/>
    <w:rsid w:val="280411BA"/>
    <w:rsid w:val="280D3806"/>
    <w:rsid w:val="28176004"/>
    <w:rsid w:val="283211BF"/>
    <w:rsid w:val="283959FD"/>
    <w:rsid w:val="2851192A"/>
    <w:rsid w:val="28512376"/>
    <w:rsid w:val="285901B6"/>
    <w:rsid w:val="28704635"/>
    <w:rsid w:val="28712546"/>
    <w:rsid w:val="287C18DD"/>
    <w:rsid w:val="287C5933"/>
    <w:rsid w:val="287E4FF7"/>
    <w:rsid w:val="288007AC"/>
    <w:rsid w:val="28865D72"/>
    <w:rsid w:val="28885D2E"/>
    <w:rsid w:val="28931B16"/>
    <w:rsid w:val="289F091A"/>
    <w:rsid w:val="28A504A9"/>
    <w:rsid w:val="28A5476B"/>
    <w:rsid w:val="28AC23AD"/>
    <w:rsid w:val="28B74BE3"/>
    <w:rsid w:val="28C667A9"/>
    <w:rsid w:val="28C87B2B"/>
    <w:rsid w:val="28D86F23"/>
    <w:rsid w:val="28DC43AF"/>
    <w:rsid w:val="28E41035"/>
    <w:rsid w:val="28EF0462"/>
    <w:rsid w:val="28EF1529"/>
    <w:rsid w:val="28EF6720"/>
    <w:rsid w:val="28F06365"/>
    <w:rsid w:val="28F22101"/>
    <w:rsid w:val="28F66332"/>
    <w:rsid w:val="28FE231D"/>
    <w:rsid w:val="28FE6CAE"/>
    <w:rsid w:val="29041045"/>
    <w:rsid w:val="2906111A"/>
    <w:rsid w:val="29275B38"/>
    <w:rsid w:val="29295687"/>
    <w:rsid w:val="292B1877"/>
    <w:rsid w:val="29316FF2"/>
    <w:rsid w:val="29341E48"/>
    <w:rsid w:val="2938309B"/>
    <w:rsid w:val="293F5CAD"/>
    <w:rsid w:val="29416969"/>
    <w:rsid w:val="29433604"/>
    <w:rsid w:val="29452A76"/>
    <w:rsid w:val="294922EE"/>
    <w:rsid w:val="294B0169"/>
    <w:rsid w:val="294F1E5A"/>
    <w:rsid w:val="29502469"/>
    <w:rsid w:val="29574245"/>
    <w:rsid w:val="296043BF"/>
    <w:rsid w:val="296055B0"/>
    <w:rsid w:val="29772C0F"/>
    <w:rsid w:val="29775F74"/>
    <w:rsid w:val="2985475B"/>
    <w:rsid w:val="29856B6A"/>
    <w:rsid w:val="298669CB"/>
    <w:rsid w:val="298D290D"/>
    <w:rsid w:val="2992359A"/>
    <w:rsid w:val="299F2882"/>
    <w:rsid w:val="299F4222"/>
    <w:rsid w:val="29A12CAE"/>
    <w:rsid w:val="29A755DD"/>
    <w:rsid w:val="29C844E5"/>
    <w:rsid w:val="29D70375"/>
    <w:rsid w:val="29E23280"/>
    <w:rsid w:val="29E640EA"/>
    <w:rsid w:val="29FB3EB8"/>
    <w:rsid w:val="2A150B5D"/>
    <w:rsid w:val="2A19456D"/>
    <w:rsid w:val="2A25545E"/>
    <w:rsid w:val="2A264F50"/>
    <w:rsid w:val="2A302958"/>
    <w:rsid w:val="2A454796"/>
    <w:rsid w:val="2A6B011A"/>
    <w:rsid w:val="2A6B6038"/>
    <w:rsid w:val="2A6F4C41"/>
    <w:rsid w:val="2A6F55F0"/>
    <w:rsid w:val="2A745B3F"/>
    <w:rsid w:val="2A752D39"/>
    <w:rsid w:val="2A7774A8"/>
    <w:rsid w:val="2A913B28"/>
    <w:rsid w:val="2A932034"/>
    <w:rsid w:val="2A944F41"/>
    <w:rsid w:val="2A9628E5"/>
    <w:rsid w:val="2A9E343B"/>
    <w:rsid w:val="2A9E35FE"/>
    <w:rsid w:val="2AB56202"/>
    <w:rsid w:val="2AB948A9"/>
    <w:rsid w:val="2ABB764E"/>
    <w:rsid w:val="2ABC4089"/>
    <w:rsid w:val="2ACE03F1"/>
    <w:rsid w:val="2ACE1866"/>
    <w:rsid w:val="2AD257C7"/>
    <w:rsid w:val="2AEA3FC1"/>
    <w:rsid w:val="2AEF38F4"/>
    <w:rsid w:val="2AF70948"/>
    <w:rsid w:val="2AFD06C9"/>
    <w:rsid w:val="2AFF65C0"/>
    <w:rsid w:val="2B01673A"/>
    <w:rsid w:val="2B057387"/>
    <w:rsid w:val="2B06511F"/>
    <w:rsid w:val="2B0749EE"/>
    <w:rsid w:val="2B09636A"/>
    <w:rsid w:val="2B096F0E"/>
    <w:rsid w:val="2B113FD3"/>
    <w:rsid w:val="2B1C00D1"/>
    <w:rsid w:val="2B247A52"/>
    <w:rsid w:val="2B2C313E"/>
    <w:rsid w:val="2B2D68D9"/>
    <w:rsid w:val="2B344AF2"/>
    <w:rsid w:val="2B357DD6"/>
    <w:rsid w:val="2B3C6FF0"/>
    <w:rsid w:val="2B3E19B8"/>
    <w:rsid w:val="2B4112D1"/>
    <w:rsid w:val="2B4A2365"/>
    <w:rsid w:val="2B587185"/>
    <w:rsid w:val="2B5C0A99"/>
    <w:rsid w:val="2B61581B"/>
    <w:rsid w:val="2B6B750C"/>
    <w:rsid w:val="2B8A0AC2"/>
    <w:rsid w:val="2B8A0B04"/>
    <w:rsid w:val="2B932B42"/>
    <w:rsid w:val="2B9409B1"/>
    <w:rsid w:val="2B9A6040"/>
    <w:rsid w:val="2B9D6992"/>
    <w:rsid w:val="2BA24B00"/>
    <w:rsid w:val="2BA5057C"/>
    <w:rsid w:val="2BA95E3C"/>
    <w:rsid w:val="2BAB04F2"/>
    <w:rsid w:val="2BDE02E7"/>
    <w:rsid w:val="2BE07E6D"/>
    <w:rsid w:val="2BE76A07"/>
    <w:rsid w:val="2BEA6B43"/>
    <w:rsid w:val="2BEE40D1"/>
    <w:rsid w:val="2BF05480"/>
    <w:rsid w:val="2BF57C61"/>
    <w:rsid w:val="2BF649AD"/>
    <w:rsid w:val="2BFB77B1"/>
    <w:rsid w:val="2C074642"/>
    <w:rsid w:val="2C116303"/>
    <w:rsid w:val="2C164164"/>
    <w:rsid w:val="2C210D0B"/>
    <w:rsid w:val="2C214A48"/>
    <w:rsid w:val="2C2D2D0D"/>
    <w:rsid w:val="2C314CA9"/>
    <w:rsid w:val="2C315E50"/>
    <w:rsid w:val="2C381451"/>
    <w:rsid w:val="2C39547C"/>
    <w:rsid w:val="2C3C0865"/>
    <w:rsid w:val="2C445D2E"/>
    <w:rsid w:val="2C4C059D"/>
    <w:rsid w:val="2C605945"/>
    <w:rsid w:val="2C6631F9"/>
    <w:rsid w:val="2C675FED"/>
    <w:rsid w:val="2C7374C1"/>
    <w:rsid w:val="2C7E31EF"/>
    <w:rsid w:val="2C942FC4"/>
    <w:rsid w:val="2C98644D"/>
    <w:rsid w:val="2CA44196"/>
    <w:rsid w:val="2CB10B57"/>
    <w:rsid w:val="2CBE5720"/>
    <w:rsid w:val="2CCE6BEB"/>
    <w:rsid w:val="2CCF1BFC"/>
    <w:rsid w:val="2CD15D7C"/>
    <w:rsid w:val="2CD27F43"/>
    <w:rsid w:val="2CD83F18"/>
    <w:rsid w:val="2CF536E5"/>
    <w:rsid w:val="2CF57205"/>
    <w:rsid w:val="2D0D39D2"/>
    <w:rsid w:val="2D0D51A5"/>
    <w:rsid w:val="2D153B5F"/>
    <w:rsid w:val="2D2C0B67"/>
    <w:rsid w:val="2D2F3655"/>
    <w:rsid w:val="2D340A1E"/>
    <w:rsid w:val="2D37452E"/>
    <w:rsid w:val="2D44383F"/>
    <w:rsid w:val="2D471513"/>
    <w:rsid w:val="2D506162"/>
    <w:rsid w:val="2D555E2C"/>
    <w:rsid w:val="2D57396F"/>
    <w:rsid w:val="2D5D7C70"/>
    <w:rsid w:val="2D6E268B"/>
    <w:rsid w:val="2D6F2144"/>
    <w:rsid w:val="2D73258F"/>
    <w:rsid w:val="2D753C0D"/>
    <w:rsid w:val="2D8A352C"/>
    <w:rsid w:val="2D913E2D"/>
    <w:rsid w:val="2D924434"/>
    <w:rsid w:val="2D9545C8"/>
    <w:rsid w:val="2D9675D6"/>
    <w:rsid w:val="2D970330"/>
    <w:rsid w:val="2DA22C7F"/>
    <w:rsid w:val="2DAC1C8A"/>
    <w:rsid w:val="2DAD4092"/>
    <w:rsid w:val="2DB610E1"/>
    <w:rsid w:val="2DB65CA6"/>
    <w:rsid w:val="2DBC70EA"/>
    <w:rsid w:val="2DC22B81"/>
    <w:rsid w:val="2DC95120"/>
    <w:rsid w:val="2DCE6534"/>
    <w:rsid w:val="2DEE7ED1"/>
    <w:rsid w:val="2DFE3326"/>
    <w:rsid w:val="2E013E72"/>
    <w:rsid w:val="2E030034"/>
    <w:rsid w:val="2E226E79"/>
    <w:rsid w:val="2E25331C"/>
    <w:rsid w:val="2E272ECE"/>
    <w:rsid w:val="2E432015"/>
    <w:rsid w:val="2E470981"/>
    <w:rsid w:val="2E4A7EB5"/>
    <w:rsid w:val="2E5471BA"/>
    <w:rsid w:val="2E597CFD"/>
    <w:rsid w:val="2E5A5B48"/>
    <w:rsid w:val="2E606113"/>
    <w:rsid w:val="2E62371F"/>
    <w:rsid w:val="2E7210C1"/>
    <w:rsid w:val="2E765A00"/>
    <w:rsid w:val="2E7F0623"/>
    <w:rsid w:val="2E804132"/>
    <w:rsid w:val="2E826852"/>
    <w:rsid w:val="2E95258D"/>
    <w:rsid w:val="2E9A2256"/>
    <w:rsid w:val="2EB64DCE"/>
    <w:rsid w:val="2EC417C1"/>
    <w:rsid w:val="2EC575AF"/>
    <w:rsid w:val="2ECC6859"/>
    <w:rsid w:val="2ECF76A4"/>
    <w:rsid w:val="2ED87E48"/>
    <w:rsid w:val="2EE027E8"/>
    <w:rsid w:val="2EE56B5D"/>
    <w:rsid w:val="2EEC727C"/>
    <w:rsid w:val="2EED2BC6"/>
    <w:rsid w:val="2EF10A57"/>
    <w:rsid w:val="2EF830F5"/>
    <w:rsid w:val="2F09725E"/>
    <w:rsid w:val="2F0B2713"/>
    <w:rsid w:val="2F1E2387"/>
    <w:rsid w:val="2F281646"/>
    <w:rsid w:val="2F2E358C"/>
    <w:rsid w:val="2F30212C"/>
    <w:rsid w:val="2F3457A4"/>
    <w:rsid w:val="2F3A3B2A"/>
    <w:rsid w:val="2F3C29C6"/>
    <w:rsid w:val="2F3E6D36"/>
    <w:rsid w:val="2F402335"/>
    <w:rsid w:val="2F4402C4"/>
    <w:rsid w:val="2F456409"/>
    <w:rsid w:val="2F504E63"/>
    <w:rsid w:val="2F546ED0"/>
    <w:rsid w:val="2F5B6411"/>
    <w:rsid w:val="2F6E1D2E"/>
    <w:rsid w:val="2F73618E"/>
    <w:rsid w:val="2F79396A"/>
    <w:rsid w:val="2F797559"/>
    <w:rsid w:val="2F804F53"/>
    <w:rsid w:val="2F89354E"/>
    <w:rsid w:val="2F90404C"/>
    <w:rsid w:val="2F98732F"/>
    <w:rsid w:val="2F9A3D52"/>
    <w:rsid w:val="2F9A7834"/>
    <w:rsid w:val="2FA573B5"/>
    <w:rsid w:val="2FA70441"/>
    <w:rsid w:val="2FB51A39"/>
    <w:rsid w:val="2FBC77C5"/>
    <w:rsid w:val="2FBF63D1"/>
    <w:rsid w:val="2FC2361D"/>
    <w:rsid w:val="2FC31427"/>
    <w:rsid w:val="2FC67D85"/>
    <w:rsid w:val="2FC975D6"/>
    <w:rsid w:val="2FCA6370"/>
    <w:rsid w:val="2FCF34F0"/>
    <w:rsid w:val="2FDC1075"/>
    <w:rsid w:val="2FDF18A2"/>
    <w:rsid w:val="2FE87F55"/>
    <w:rsid w:val="2FEE0683"/>
    <w:rsid w:val="2FF16E77"/>
    <w:rsid w:val="300B0116"/>
    <w:rsid w:val="300E2B2E"/>
    <w:rsid w:val="301922F4"/>
    <w:rsid w:val="3029679C"/>
    <w:rsid w:val="3046300D"/>
    <w:rsid w:val="30525C04"/>
    <w:rsid w:val="305B6C67"/>
    <w:rsid w:val="306C3891"/>
    <w:rsid w:val="30724BD7"/>
    <w:rsid w:val="30753D88"/>
    <w:rsid w:val="307B2954"/>
    <w:rsid w:val="30826653"/>
    <w:rsid w:val="308876E8"/>
    <w:rsid w:val="309077B8"/>
    <w:rsid w:val="309B2C14"/>
    <w:rsid w:val="309C63C4"/>
    <w:rsid w:val="309E2198"/>
    <w:rsid w:val="30AA0EAB"/>
    <w:rsid w:val="30AC3E30"/>
    <w:rsid w:val="30BB321C"/>
    <w:rsid w:val="30BC02DB"/>
    <w:rsid w:val="30C35BF7"/>
    <w:rsid w:val="30C4153F"/>
    <w:rsid w:val="30C97954"/>
    <w:rsid w:val="30CB2B36"/>
    <w:rsid w:val="30CF4E08"/>
    <w:rsid w:val="30D12AEF"/>
    <w:rsid w:val="30E1650B"/>
    <w:rsid w:val="30E65649"/>
    <w:rsid w:val="30F433A7"/>
    <w:rsid w:val="31022189"/>
    <w:rsid w:val="310F7552"/>
    <w:rsid w:val="311719BC"/>
    <w:rsid w:val="311851E2"/>
    <w:rsid w:val="311C422B"/>
    <w:rsid w:val="31231AC0"/>
    <w:rsid w:val="31253BBB"/>
    <w:rsid w:val="31272E77"/>
    <w:rsid w:val="312A6A01"/>
    <w:rsid w:val="3138243A"/>
    <w:rsid w:val="31566DE9"/>
    <w:rsid w:val="315930F7"/>
    <w:rsid w:val="316372F0"/>
    <w:rsid w:val="31793204"/>
    <w:rsid w:val="317A4C4A"/>
    <w:rsid w:val="3198270C"/>
    <w:rsid w:val="319B6945"/>
    <w:rsid w:val="31A8160E"/>
    <w:rsid w:val="31A821D5"/>
    <w:rsid w:val="31A9644C"/>
    <w:rsid w:val="31B7580C"/>
    <w:rsid w:val="31BF720A"/>
    <w:rsid w:val="31C01EAF"/>
    <w:rsid w:val="31C22D72"/>
    <w:rsid w:val="31CB086F"/>
    <w:rsid w:val="31CF1D4D"/>
    <w:rsid w:val="31CF7B6C"/>
    <w:rsid w:val="31D26A8E"/>
    <w:rsid w:val="31D8766E"/>
    <w:rsid w:val="31F225A3"/>
    <w:rsid w:val="31F235AA"/>
    <w:rsid w:val="31F46DFF"/>
    <w:rsid w:val="31F47F17"/>
    <w:rsid w:val="31FD606F"/>
    <w:rsid w:val="31FE3095"/>
    <w:rsid w:val="32010CB0"/>
    <w:rsid w:val="3203570D"/>
    <w:rsid w:val="32056815"/>
    <w:rsid w:val="32076DDC"/>
    <w:rsid w:val="321429DC"/>
    <w:rsid w:val="32195A0B"/>
    <w:rsid w:val="321B036C"/>
    <w:rsid w:val="321B5F1A"/>
    <w:rsid w:val="321F2A45"/>
    <w:rsid w:val="322272D6"/>
    <w:rsid w:val="32261E1F"/>
    <w:rsid w:val="322D542D"/>
    <w:rsid w:val="323C6649"/>
    <w:rsid w:val="324E6EF3"/>
    <w:rsid w:val="32587538"/>
    <w:rsid w:val="325B00F2"/>
    <w:rsid w:val="32605A85"/>
    <w:rsid w:val="32624467"/>
    <w:rsid w:val="326472A0"/>
    <w:rsid w:val="32677FEB"/>
    <w:rsid w:val="326D1DE7"/>
    <w:rsid w:val="326E4DBC"/>
    <w:rsid w:val="32711769"/>
    <w:rsid w:val="32782A14"/>
    <w:rsid w:val="32827399"/>
    <w:rsid w:val="32830C09"/>
    <w:rsid w:val="32A33F35"/>
    <w:rsid w:val="32A37382"/>
    <w:rsid w:val="32A744D6"/>
    <w:rsid w:val="32AF2577"/>
    <w:rsid w:val="32B725DE"/>
    <w:rsid w:val="32B76FB3"/>
    <w:rsid w:val="32C96AA6"/>
    <w:rsid w:val="32D570FA"/>
    <w:rsid w:val="32E11D32"/>
    <w:rsid w:val="32E949C0"/>
    <w:rsid w:val="32ED3AC2"/>
    <w:rsid w:val="32F15533"/>
    <w:rsid w:val="32FE4D30"/>
    <w:rsid w:val="3300464B"/>
    <w:rsid w:val="3316338D"/>
    <w:rsid w:val="33222341"/>
    <w:rsid w:val="332247EE"/>
    <w:rsid w:val="33264087"/>
    <w:rsid w:val="332826CA"/>
    <w:rsid w:val="33303ADA"/>
    <w:rsid w:val="33304D4E"/>
    <w:rsid w:val="33374500"/>
    <w:rsid w:val="333C14F9"/>
    <w:rsid w:val="333D18A4"/>
    <w:rsid w:val="33433299"/>
    <w:rsid w:val="335313CC"/>
    <w:rsid w:val="335D3D6F"/>
    <w:rsid w:val="335D7B0F"/>
    <w:rsid w:val="336046AB"/>
    <w:rsid w:val="33706042"/>
    <w:rsid w:val="3378039E"/>
    <w:rsid w:val="337D5DCB"/>
    <w:rsid w:val="338652D4"/>
    <w:rsid w:val="33A90EA2"/>
    <w:rsid w:val="33AB0CCD"/>
    <w:rsid w:val="33B02D84"/>
    <w:rsid w:val="33B53954"/>
    <w:rsid w:val="33BA6B04"/>
    <w:rsid w:val="33BB381F"/>
    <w:rsid w:val="33BE531C"/>
    <w:rsid w:val="33C92EFD"/>
    <w:rsid w:val="33D05886"/>
    <w:rsid w:val="33DD4B8C"/>
    <w:rsid w:val="33EC5FD0"/>
    <w:rsid w:val="33FF5449"/>
    <w:rsid w:val="340C0534"/>
    <w:rsid w:val="3422756E"/>
    <w:rsid w:val="34307EFD"/>
    <w:rsid w:val="3432626E"/>
    <w:rsid w:val="34436C5B"/>
    <w:rsid w:val="344904D9"/>
    <w:rsid w:val="344F3BB9"/>
    <w:rsid w:val="34686B9F"/>
    <w:rsid w:val="346F264A"/>
    <w:rsid w:val="347C0E09"/>
    <w:rsid w:val="347D024D"/>
    <w:rsid w:val="348E7C44"/>
    <w:rsid w:val="348F7DF7"/>
    <w:rsid w:val="349853EA"/>
    <w:rsid w:val="34AB7BC0"/>
    <w:rsid w:val="34B54EB5"/>
    <w:rsid w:val="34BC75FC"/>
    <w:rsid w:val="34BF33D6"/>
    <w:rsid w:val="34C93E4B"/>
    <w:rsid w:val="34CA0115"/>
    <w:rsid w:val="34CC7593"/>
    <w:rsid w:val="34D07431"/>
    <w:rsid w:val="34D35F77"/>
    <w:rsid w:val="34D85E6D"/>
    <w:rsid w:val="34D97E2C"/>
    <w:rsid w:val="34E67CAE"/>
    <w:rsid w:val="34E97AB3"/>
    <w:rsid w:val="34EA3509"/>
    <w:rsid w:val="34F57464"/>
    <w:rsid w:val="34F86F65"/>
    <w:rsid w:val="34FA3C06"/>
    <w:rsid w:val="34FB4805"/>
    <w:rsid w:val="34FC250D"/>
    <w:rsid w:val="3500156C"/>
    <w:rsid w:val="35015A50"/>
    <w:rsid w:val="350D4E11"/>
    <w:rsid w:val="3511756F"/>
    <w:rsid w:val="35182160"/>
    <w:rsid w:val="351E2E66"/>
    <w:rsid w:val="353216C9"/>
    <w:rsid w:val="353A5A3B"/>
    <w:rsid w:val="353E2ABC"/>
    <w:rsid w:val="354743B8"/>
    <w:rsid w:val="355A7648"/>
    <w:rsid w:val="356F2B78"/>
    <w:rsid w:val="35710A55"/>
    <w:rsid w:val="35770CE3"/>
    <w:rsid w:val="357F736D"/>
    <w:rsid w:val="358D1CF2"/>
    <w:rsid w:val="35946F23"/>
    <w:rsid w:val="359A5F14"/>
    <w:rsid w:val="359F51FF"/>
    <w:rsid w:val="35A23F35"/>
    <w:rsid w:val="35AA3AA3"/>
    <w:rsid w:val="35C66639"/>
    <w:rsid w:val="35CB3A3B"/>
    <w:rsid w:val="35D45353"/>
    <w:rsid w:val="35D93E96"/>
    <w:rsid w:val="35DC0DBF"/>
    <w:rsid w:val="35DC161E"/>
    <w:rsid w:val="35DF2FFE"/>
    <w:rsid w:val="35E2744D"/>
    <w:rsid w:val="35EA52AE"/>
    <w:rsid w:val="35EE7EAD"/>
    <w:rsid w:val="35F1191C"/>
    <w:rsid w:val="35F64D86"/>
    <w:rsid w:val="35FB1BCF"/>
    <w:rsid w:val="35FB2608"/>
    <w:rsid w:val="3603307D"/>
    <w:rsid w:val="36062B73"/>
    <w:rsid w:val="360E4F38"/>
    <w:rsid w:val="3611612C"/>
    <w:rsid w:val="36125942"/>
    <w:rsid w:val="36236D88"/>
    <w:rsid w:val="3628055D"/>
    <w:rsid w:val="362B0040"/>
    <w:rsid w:val="362C6B6A"/>
    <w:rsid w:val="362C7769"/>
    <w:rsid w:val="364137BE"/>
    <w:rsid w:val="36460A22"/>
    <w:rsid w:val="364A0A9B"/>
    <w:rsid w:val="365474E7"/>
    <w:rsid w:val="36550EF4"/>
    <w:rsid w:val="36561F76"/>
    <w:rsid w:val="3658194D"/>
    <w:rsid w:val="3667497C"/>
    <w:rsid w:val="367C5B00"/>
    <w:rsid w:val="367F4B4E"/>
    <w:rsid w:val="369F7BC5"/>
    <w:rsid w:val="36AB1D57"/>
    <w:rsid w:val="36B53CEF"/>
    <w:rsid w:val="36C00BAF"/>
    <w:rsid w:val="36C616C3"/>
    <w:rsid w:val="36C943CB"/>
    <w:rsid w:val="36CA3120"/>
    <w:rsid w:val="36D07FCD"/>
    <w:rsid w:val="36D36DF1"/>
    <w:rsid w:val="36D5289C"/>
    <w:rsid w:val="36D77B40"/>
    <w:rsid w:val="36DA1F2E"/>
    <w:rsid w:val="36DA79E1"/>
    <w:rsid w:val="36DD6410"/>
    <w:rsid w:val="36DF65F8"/>
    <w:rsid w:val="36FE0306"/>
    <w:rsid w:val="370F1247"/>
    <w:rsid w:val="37111B7E"/>
    <w:rsid w:val="371B5CAA"/>
    <w:rsid w:val="371C155A"/>
    <w:rsid w:val="37226B81"/>
    <w:rsid w:val="372A446F"/>
    <w:rsid w:val="372B4914"/>
    <w:rsid w:val="372B56D0"/>
    <w:rsid w:val="37322D3E"/>
    <w:rsid w:val="37356DAF"/>
    <w:rsid w:val="373F0CE2"/>
    <w:rsid w:val="375E1589"/>
    <w:rsid w:val="375F4C74"/>
    <w:rsid w:val="37634AC3"/>
    <w:rsid w:val="377767FC"/>
    <w:rsid w:val="377A4E1C"/>
    <w:rsid w:val="377C2B8E"/>
    <w:rsid w:val="378E6FCC"/>
    <w:rsid w:val="37970C0E"/>
    <w:rsid w:val="37986B32"/>
    <w:rsid w:val="379B453A"/>
    <w:rsid w:val="37AE76DC"/>
    <w:rsid w:val="37B05F3F"/>
    <w:rsid w:val="37B24051"/>
    <w:rsid w:val="37C700E5"/>
    <w:rsid w:val="37CE77EC"/>
    <w:rsid w:val="37D62258"/>
    <w:rsid w:val="37E54462"/>
    <w:rsid w:val="37E83263"/>
    <w:rsid w:val="37EA406E"/>
    <w:rsid w:val="380879C6"/>
    <w:rsid w:val="381379C0"/>
    <w:rsid w:val="38183636"/>
    <w:rsid w:val="381C0AB0"/>
    <w:rsid w:val="381F0CB2"/>
    <w:rsid w:val="381F74DA"/>
    <w:rsid w:val="38240632"/>
    <w:rsid w:val="382F7886"/>
    <w:rsid w:val="383031AF"/>
    <w:rsid w:val="38380036"/>
    <w:rsid w:val="38407334"/>
    <w:rsid w:val="38481F16"/>
    <w:rsid w:val="3851201C"/>
    <w:rsid w:val="385E0B0E"/>
    <w:rsid w:val="38674698"/>
    <w:rsid w:val="386A621E"/>
    <w:rsid w:val="386B0E24"/>
    <w:rsid w:val="388D0308"/>
    <w:rsid w:val="389F5542"/>
    <w:rsid w:val="38A53ACF"/>
    <w:rsid w:val="38A67955"/>
    <w:rsid w:val="38A93982"/>
    <w:rsid w:val="38C00159"/>
    <w:rsid w:val="38C34C43"/>
    <w:rsid w:val="38C71AA4"/>
    <w:rsid w:val="38D6348B"/>
    <w:rsid w:val="38E84F88"/>
    <w:rsid w:val="38EA50BF"/>
    <w:rsid w:val="38EE5228"/>
    <w:rsid w:val="39007C46"/>
    <w:rsid w:val="390414E4"/>
    <w:rsid w:val="39041C58"/>
    <w:rsid w:val="39043CCC"/>
    <w:rsid w:val="39071036"/>
    <w:rsid w:val="39085FA1"/>
    <w:rsid w:val="390F63C3"/>
    <w:rsid w:val="39203E44"/>
    <w:rsid w:val="39227193"/>
    <w:rsid w:val="39277236"/>
    <w:rsid w:val="39284021"/>
    <w:rsid w:val="392A48E6"/>
    <w:rsid w:val="394335CF"/>
    <w:rsid w:val="39470660"/>
    <w:rsid w:val="394D7D75"/>
    <w:rsid w:val="39552ED7"/>
    <w:rsid w:val="395868EB"/>
    <w:rsid w:val="395C34FA"/>
    <w:rsid w:val="3971312A"/>
    <w:rsid w:val="39766666"/>
    <w:rsid w:val="397B0C39"/>
    <w:rsid w:val="39822C77"/>
    <w:rsid w:val="399340FF"/>
    <w:rsid w:val="39973752"/>
    <w:rsid w:val="399A3409"/>
    <w:rsid w:val="39AE3ABA"/>
    <w:rsid w:val="39AE67CE"/>
    <w:rsid w:val="39AF0D0E"/>
    <w:rsid w:val="39B00731"/>
    <w:rsid w:val="39B47737"/>
    <w:rsid w:val="39B834B2"/>
    <w:rsid w:val="39BE5EBB"/>
    <w:rsid w:val="39C038A7"/>
    <w:rsid w:val="39C72511"/>
    <w:rsid w:val="39D1659B"/>
    <w:rsid w:val="39D90DA7"/>
    <w:rsid w:val="39D9157E"/>
    <w:rsid w:val="39EF4BAF"/>
    <w:rsid w:val="3A0B73B8"/>
    <w:rsid w:val="3A1136B5"/>
    <w:rsid w:val="3A131D9F"/>
    <w:rsid w:val="3A1522CD"/>
    <w:rsid w:val="3A152A5B"/>
    <w:rsid w:val="3A1B34B9"/>
    <w:rsid w:val="3A1E3F9C"/>
    <w:rsid w:val="3A200D88"/>
    <w:rsid w:val="3A253CEC"/>
    <w:rsid w:val="3A29174D"/>
    <w:rsid w:val="3A2C3028"/>
    <w:rsid w:val="3A381BC6"/>
    <w:rsid w:val="3A5831D2"/>
    <w:rsid w:val="3A5B199F"/>
    <w:rsid w:val="3A5F16E8"/>
    <w:rsid w:val="3A694759"/>
    <w:rsid w:val="3A6D5330"/>
    <w:rsid w:val="3A74542A"/>
    <w:rsid w:val="3A7F10DC"/>
    <w:rsid w:val="3A802EC6"/>
    <w:rsid w:val="3A8034CC"/>
    <w:rsid w:val="3A845B9D"/>
    <w:rsid w:val="3A8C150B"/>
    <w:rsid w:val="3A8E5A01"/>
    <w:rsid w:val="3A9372EC"/>
    <w:rsid w:val="3A9B7AEA"/>
    <w:rsid w:val="3A9F412B"/>
    <w:rsid w:val="3AA819EA"/>
    <w:rsid w:val="3AAC06AB"/>
    <w:rsid w:val="3AAD7C7F"/>
    <w:rsid w:val="3AAF011E"/>
    <w:rsid w:val="3AB65EF7"/>
    <w:rsid w:val="3AB9266A"/>
    <w:rsid w:val="3ABA3BF1"/>
    <w:rsid w:val="3ABD7009"/>
    <w:rsid w:val="3AC764B0"/>
    <w:rsid w:val="3AE15353"/>
    <w:rsid w:val="3AE5356F"/>
    <w:rsid w:val="3AE80C0E"/>
    <w:rsid w:val="3AEB650A"/>
    <w:rsid w:val="3AEE5702"/>
    <w:rsid w:val="3AF8042C"/>
    <w:rsid w:val="3B09043E"/>
    <w:rsid w:val="3B090622"/>
    <w:rsid w:val="3B0C02A7"/>
    <w:rsid w:val="3B115415"/>
    <w:rsid w:val="3B1F4CB4"/>
    <w:rsid w:val="3B3E33F2"/>
    <w:rsid w:val="3B3E4E95"/>
    <w:rsid w:val="3B5700EE"/>
    <w:rsid w:val="3B5A3941"/>
    <w:rsid w:val="3B656327"/>
    <w:rsid w:val="3B6B1CA8"/>
    <w:rsid w:val="3B6C2E65"/>
    <w:rsid w:val="3B713FA0"/>
    <w:rsid w:val="3B74271C"/>
    <w:rsid w:val="3B772E7D"/>
    <w:rsid w:val="3B77496C"/>
    <w:rsid w:val="3B78114C"/>
    <w:rsid w:val="3B8069A2"/>
    <w:rsid w:val="3B8D7160"/>
    <w:rsid w:val="3BA41E03"/>
    <w:rsid w:val="3BA449FD"/>
    <w:rsid w:val="3BAA43EA"/>
    <w:rsid w:val="3BAB3F7E"/>
    <w:rsid w:val="3BAD731A"/>
    <w:rsid w:val="3BB00691"/>
    <w:rsid w:val="3BB5381A"/>
    <w:rsid w:val="3BC7718F"/>
    <w:rsid w:val="3BCD610E"/>
    <w:rsid w:val="3BD94C0A"/>
    <w:rsid w:val="3BDB6F58"/>
    <w:rsid w:val="3BDD28E9"/>
    <w:rsid w:val="3BED6921"/>
    <w:rsid w:val="3BFF539C"/>
    <w:rsid w:val="3C016EBF"/>
    <w:rsid w:val="3C035F20"/>
    <w:rsid w:val="3C055388"/>
    <w:rsid w:val="3C2A0E0F"/>
    <w:rsid w:val="3C2B3276"/>
    <w:rsid w:val="3C324C46"/>
    <w:rsid w:val="3C360249"/>
    <w:rsid w:val="3C42102B"/>
    <w:rsid w:val="3C48412C"/>
    <w:rsid w:val="3C4B11D8"/>
    <w:rsid w:val="3C4B7616"/>
    <w:rsid w:val="3C4E6434"/>
    <w:rsid w:val="3C4F3F08"/>
    <w:rsid w:val="3C600F11"/>
    <w:rsid w:val="3C613251"/>
    <w:rsid w:val="3C6950A0"/>
    <w:rsid w:val="3C6D020C"/>
    <w:rsid w:val="3C6F5587"/>
    <w:rsid w:val="3C767612"/>
    <w:rsid w:val="3C795D45"/>
    <w:rsid w:val="3C7D04F1"/>
    <w:rsid w:val="3C8128FC"/>
    <w:rsid w:val="3C862492"/>
    <w:rsid w:val="3C974D35"/>
    <w:rsid w:val="3CA459E1"/>
    <w:rsid w:val="3CAA2A1C"/>
    <w:rsid w:val="3CAC4991"/>
    <w:rsid w:val="3CC16300"/>
    <w:rsid w:val="3CC227C4"/>
    <w:rsid w:val="3CCA540A"/>
    <w:rsid w:val="3CCB491A"/>
    <w:rsid w:val="3CD25455"/>
    <w:rsid w:val="3CE343C7"/>
    <w:rsid w:val="3CE934BB"/>
    <w:rsid w:val="3CEB5E4A"/>
    <w:rsid w:val="3CF736D1"/>
    <w:rsid w:val="3D036BE1"/>
    <w:rsid w:val="3D083B65"/>
    <w:rsid w:val="3D144506"/>
    <w:rsid w:val="3D151C81"/>
    <w:rsid w:val="3D154375"/>
    <w:rsid w:val="3D187001"/>
    <w:rsid w:val="3D192BB2"/>
    <w:rsid w:val="3D215AB9"/>
    <w:rsid w:val="3D3E5EDB"/>
    <w:rsid w:val="3D515CA1"/>
    <w:rsid w:val="3D5D0737"/>
    <w:rsid w:val="3D607E80"/>
    <w:rsid w:val="3D613CE4"/>
    <w:rsid w:val="3D623944"/>
    <w:rsid w:val="3D637464"/>
    <w:rsid w:val="3D6737E3"/>
    <w:rsid w:val="3D724552"/>
    <w:rsid w:val="3D727B66"/>
    <w:rsid w:val="3D847457"/>
    <w:rsid w:val="3D8643A0"/>
    <w:rsid w:val="3D911DB1"/>
    <w:rsid w:val="3D92217A"/>
    <w:rsid w:val="3D927146"/>
    <w:rsid w:val="3D933CF2"/>
    <w:rsid w:val="3D977081"/>
    <w:rsid w:val="3D982F0B"/>
    <w:rsid w:val="3D9D2E3A"/>
    <w:rsid w:val="3DAB4D47"/>
    <w:rsid w:val="3DAE690E"/>
    <w:rsid w:val="3DB565AC"/>
    <w:rsid w:val="3DB71D00"/>
    <w:rsid w:val="3DBB0761"/>
    <w:rsid w:val="3DBC5E5C"/>
    <w:rsid w:val="3DC91AF3"/>
    <w:rsid w:val="3E0400D3"/>
    <w:rsid w:val="3E063A50"/>
    <w:rsid w:val="3E097FB6"/>
    <w:rsid w:val="3E2F3B0E"/>
    <w:rsid w:val="3E2F6AD5"/>
    <w:rsid w:val="3E3D5E24"/>
    <w:rsid w:val="3E5D2903"/>
    <w:rsid w:val="3E620C79"/>
    <w:rsid w:val="3E71194D"/>
    <w:rsid w:val="3E7A6E5D"/>
    <w:rsid w:val="3E7A7ECB"/>
    <w:rsid w:val="3E83460F"/>
    <w:rsid w:val="3E8804C1"/>
    <w:rsid w:val="3E9165F7"/>
    <w:rsid w:val="3E97244A"/>
    <w:rsid w:val="3E9E5179"/>
    <w:rsid w:val="3EA81327"/>
    <w:rsid w:val="3EB922C9"/>
    <w:rsid w:val="3EBD6A71"/>
    <w:rsid w:val="3EC27EF5"/>
    <w:rsid w:val="3EC36CDE"/>
    <w:rsid w:val="3ED459AF"/>
    <w:rsid w:val="3EDB3C53"/>
    <w:rsid w:val="3EE0670A"/>
    <w:rsid w:val="3EEE5A41"/>
    <w:rsid w:val="3F080E90"/>
    <w:rsid w:val="3F0C27EB"/>
    <w:rsid w:val="3F14330B"/>
    <w:rsid w:val="3F2C52F0"/>
    <w:rsid w:val="3F350914"/>
    <w:rsid w:val="3F352BD8"/>
    <w:rsid w:val="3F4263FD"/>
    <w:rsid w:val="3F4654D6"/>
    <w:rsid w:val="3F4D3175"/>
    <w:rsid w:val="3F54627F"/>
    <w:rsid w:val="3F5751CD"/>
    <w:rsid w:val="3F67664D"/>
    <w:rsid w:val="3F6A7005"/>
    <w:rsid w:val="3F6C5E88"/>
    <w:rsid w:val="3F7843EE"/>
    <w:rsid w:val="3F816AD6"/>
    <w:rsid w:val="3F8D0033"/>
    <w:rsid w:val="3F8E2BB8"/>
    <w:rsid w:val="3F8F486E"/>
    <w:rsid w:val="3F906A1E"/>
    <w:rsid w:val="3F9A699D"/>
    <w:rsid w:val="3F9E6F45"/>
    <w:rsid w:val="3FA52026"/>
    <w:rsid w:val="3FAC61A4"/>
    <w:rsid w:val="3FB83454"/>
    <w:rsid w:val="3FC96FE3"/>
    <w:rsid w:val="3FCE3E91"/>
    <w:rsid w:val="3FE936E4"/>
    <w:rsid w:val="3FF90371"/>
    <w:rsid w:val="400105AB"/>
    <w:rsid w:val="401732FD"/>
    <w:rsid w:val="40185244"/>
    <w:rsid w:val="40254BB0"/>
    <w:rsid w:val="40271FE7"/>
    <w:rsid w:val="40304DFE"/>
    <w:rsid w:val="403F48E2"/>
    <w:rsid w:val="403F5EB1"/>
    <w:rsid w:val="404021EF"/>
    <w:rsid w:val="40433823"/>
    <w:rsid w:val="40483DF9"/>
    <w:rsid w:val="404F1C1C"/>
    <w:rsid w:val="405041D0"/>
    <w:rsid w:val="40521FBF"/>
    <w:rsid w:val="40604B12"/>
    <w:rsid w:val="40617FD4"/>
    <w:rsid w:val="40746C96"/>
    <w:rsid w:val="407A316D"/>
    <w:rsid w:val="407B5BA2"/>
    <w:rsid w:val="407F30CF"/>
    <w:rsid w:val="40A0213D"/>
    <w:rsid w:val="40A81511"/>
    <w:rsid w:val="40B170DC"/>
    <w:rsid w:val="40B86408"/>
    <w:rsid w:val="40C2069C"/>
    <w:rsid w:val="40C92412"/>
    <w:rsid w:val="40CF1057"/>
    <w:rsid w:val="40DD5234"/>
    <w:rsid w:val="40DF4951"/>
    <w:rsid w:val="40FA3516"/>
    <w:rsid w:val="40FA553F"/>
    <w:rsid w:val="41003FFC"/>
    <w:rsid w:val="41015266"/>
    <w:rsid w:val="41030C52"/>
    <w:rsid w:val="4107732A"/>
    <w:rsid w:val="410F3404"/>
    <w:rsid w:val="411651FB"/>
    <w:rsid w:val="412A6926"/>
    <w:rsid w:val="412C59EA"/>
    <w:rsid w:val="41336C85"/>
    <w:rsid w:val="413C795F"/>
    <w:rsid w:val="414A17A4"/>
    <w:rsid w:val="414F2480"/>
    <w:rsid w:val="415168EB"/>
    <w:rsid w:val="4155125D"/>
    <w:rsid w:val="415948F5"/>
    <w:rsid w:val="41726549"/>
    <w:rsid w:val="4173417F"/>
    <w:rsid w:val="4173765E"/>
    <w:rsid w:val="41792A94"/>
    <w:rsid w:val="418104A2"/>
    <w:rsid w:val="41842928"/>
    <w:rsid w:val="418D7AA6"/>
    <w:rsid w:val="41B23F03"/>
    <w:rsid w:val="41B92D5F"/>
    <w:rsid w:val="41BC54A9"/>
    <w:rsid w:val="41C30AC1"/>
    <w:rsid w:val="41EC1B71"/>
    <w:rsid w:val="41F00CB1"/>
    <w:rsid w:val="41F220DD"/>
    <w:rsid w:val="41F33C21"/>
    <w:rsid w:val="41F604FB"/>
    <w:rsid w:val="41F635D9"/>
    <w:rsid w:val="41FC0035"/>
    <w:rsid w:val="41FD7E2A"/>
    <w:rsid w:val="41FF26E1"/>
    <w:rsid w:val="42035840"/>
    <w:rsid w:val="4212642F"/>
    <w:rsid w:val="421A47A7"/>
    <w:rsid w:val="42336B9B"/>
    <w:rsid w:val="423F618D"/>
    <w:rsid w:val="42415557"/>
    <w:rsid w:val="42432908"/>
    <w:rsid w:val="424A11CF"/>
    <w:rsid w:val="42647420"/>
    <w:rsid w:val="427C547A"/>
    <w:rsid w:val="428302A1"/>
    <w:rsid w:val="428E5447"/>
    <w:rsid w:val="429118D4"/>
    <w:rsid w:val="429442C4"/>
    <w:rsid w:val="42947A10"/>
    <w:rsid w:val="429D33CD"/>
    <w:rsid w:val="42A0243A"/>
    <w:rsid w:val="42A076F6"/>
    <w:rsid w:val="42A13221"/>
    <w:rsid w:val="42B27237"/>
    <w:rsid w:val="42B33AA9"/>
    <w:rsid w:val="42B557AA"/>
    <w:rsid w:val="42BF03F6"/>
    <w:rsid w:val="42C763B7"/>
    <w:rsid w:val="42CB763C"/>
    <w:rsid w:val="42D80A8C"/>
    <w:rsid w:val="42DE5D0A"/>
    <w:rsid w:val="42DF0235"/>
    <w:rsid w:val="42E24A99"/>
    <w:rsid w:val="42F1364A"/>
    <w:rsid w:val="42F303F2"/>
    <w:rsid w:val="42F63426"/>
    <w:rsid w:val="42FA6DD9"/>
    <w:rsid w:val="42FC7924"/>
    <w:rsid w:val="42FE6F5E"/>
    <w:rsid w:val="430515C8"/>
    <w:rsid w:val="43064C6B"/>
    <w:rsid w:val="43107D57"/>
    <w:rsid w:val="43185DBF"/>
    <w:rsid w:val="432B6713"/>
    <w:rsid w:val="432D21A5"/>
    <w:rsid w:val="433C633D"/>
    <w:rsid w:val="434340B0"/>
    <w:rsid w:val="43457AC3"/>
    <w:rsid w:val="4347218F"/>
    <w:rsid w:val="435114A2"/>
    <w:rsid w:val="4354307F"/>
    <w:rsid w:val="4354460D"/>
    <w:rsid w:val="43553066"/>
    <w:rsid w:val="43602E3E"/>
    <w:rsid w:val="436C208A"/>
    <w:rsid w:val="436E6BCB"/>
    <w:rsid w:val="437864C9"/>
    <w:rsid w:val="4389702C"/>
    <w:rsid w:val="438C1219"/>
    <w:rsid w:val="43927D34"/>
    <w:rsid w:val="43932033"/>
    <w:rsid w:val="43936C76"/>
    <w:rsid w:val="439F1CDB"/>
    <w:rsid w:val="43A27FB9"/>
    <w:rsid w:val="43A3336F"/>
    <w:rsid w:val="43BE5A13"/>
    <w:rsid w:val="43C01543"/>
    <w:rsid w:val="43C350C4"/>
    <w:rsid w:val="43D10B33"/>
    <w:rsid w:val="43E61F4C"/>
    <w:rsid w:val="43F23261"/>
    <w:rsid w:val="43F45304"/>
    <w:rsid w:val="440943A4"/>
    <w:rsid w:val="440D658F"/>
    <w:rsid w:val="44105CAA"/>
    <w:rsid w:val="44115F9B"/>
    <w:rsid w:val="44133845"/>
    <w:rsid w:val="441C493B"/>
    <w:rsid w:val="441E5CDF"/>
    <w:rsid w:val="442455AB"/>
    <w:rsid w:val="442E7AD1"/>
    <w:rsid w:val="44321122"/>
    <w:rsid w:val="444A1EBF"/>
    <w:rsid w:val="444D1CAF"/>
    <w:rsid w:val="444D7E03"/>
    <w:rsid w:val="44526098"/>
    <w:rsid w:val="4463694D"/>
    <w:rsid w:val="4466445B"/>
    <w:rsid w:val="446B58C7"/>
    <w:rsid w:val="446E7060"/>
    <w:rsid w:val="4473322C"/>
    <w:rsid w:val="4485766D"/>
    <w:rsid w:val="448858FB"/>
    <w:rsid w:val="448929B0"/>
    <w:rsid w:val="449A0510"/>
    <w:rsid w:val="449D4DF6"/>
    <w:rsid w:val="44A25BB4"/>
    <w:rsid w:val="44AC4058"/>
    <w:rsid w:val="44AD1609"/>
    <w:rsid w:val="44B2705E"/>
    <w:rsid w:val="44B772C6"/>
    <w:rsid w:val="44C67CDD"/>
    <w:rsid w:val="44CF069D"/>
    <w:rsid w:val="44DB3FF8"/>
    <w:rsid w:val="44DB62BE"/>
    <w:rsid w:val="44EA3912"/>
    <w:rsid w:val="44EE5E42"/>
    <w:rsid w:val="44FD4C7D"/>
    <w:rsid w:val="45015462"/>
    <w:rsid w:val="45026D22"/>
    <w:rsid w:val="450E7541"/>
    <w:rsid w:val="450E7C74"/>
    <w:rsid w:val="45117E97"/>
    <w:rsid w:val="45184106"/>
    <w:rsid w:val="453E73C7"/>
    <w:rsid w:val="453F2AE1"/>
    <w:rsid w:val="454A5856"/>
    <w:rsid w:val="454B2144"/>
    <w:rsid w:val="455D5C8E"/>
    <w:rsid w:val="457C295C"/>
    <w:rsid w:val="458077DA"/>
    <w:rsid w:val="4582656F"/>
    <w:rsid w:val="458539AC"/>
    <w:rsid w:val="458C43C8"/>
    <w:rsid w:val="458F0387"/>
    <w:rsid w:val="45927BC1"/>
    <w:rsid w:val="459969AE"/>
    <w:rsid w:val="459B4541"/>
    <w:rsid w:val="459D60CB"/>
    <w:rsid w:val="45A27D71"/>
    <w:rsid w:val="45A94B02"/>
    <w:rsid w:val="45B7628F"/>
    <w:rsid w:val="45B854EC"/>
    <w:rsid w:val="45C34E0F"/>
    <w:rsid w:val="45C45D1E"/>
    <w:rsid w:val="45C624CA"/>
    <w:rsid w:val="45CB5A8C"/>
    <w:rsid w:val="45D205C8"/>
    <w:rsid w:val="45D729FC"/>
    <w:rsid w:val="45D8158C"/>
    <w:rsid w:val="45DB1E5D"/>
    <w:rsid w:val="45DB35A8"/>
    <w:rsid w:val="45DD3AAE"/>
    <w:rsid w:val="45ED0FB0"/>
    <w:rsid w:val="45F07997"/>
    <w:rsid w:val="45FE0581"/>
    <w:rsid w:val="46002E54"/>
    <w:rsid w:val="4602094A"/>
    <w:rsid w:val="460847D7"/>
    <w:rsid w:val="460E052B"/>
    <w:rsid w:val="46101164"/>
    <w:rsid w:val="463B5B7D"/>
    <w:rsid w:val="464E3C5D"/>
    <w:rsid w:val="464F7D86"/>
    <w:rsid w:val="46596149"/>
    <w:rsid w:val="466C0F23"/>
    <w:rsid w:val="467227A4"/>
    <w:rsid w:val="467E0492"/>
    <w:rsid w:val="46920AC3"/>
    <w:rsid w:val="46991F50"/>
    <w:rsid w:val="46AC3A58"/>
    <w:rsid w:val="46B27EBA"/>
    <w:rsid w:val="46BF24C7"/>
    <w:rsid w:val="46D55F87"/>
    <w:rsid w:val="46DE5D77"/>
    <w:rsid w:val="46F33F81"/>
    <w:rsid w:val="46F77125"/>
    <w:rsid w:val="46F95C33"/>
    <w:rsid w:val="47023AC5"/>
    <w:rsid w:val="47044DA5"/>
    <w:rsid w:val="47096704"/>
    <w:rsid w:val="47247E84"/>
    <w:rsid w:val="47282D5E"/>
    <w:rsid w:val="472B5E9A"/>
    <w:rsid w:val="473804EA"/>
    <w:rsid w:val="473A51A6"/>
    <w:rsid w:val="473B3BD5"/>
    <w:rsid w:val="47407038"/>
    <w:rsid w:val="47420D99"/>
    <w:rsid w:val="474D01AC"/>
    <w:rsid w:val="474D4D2C"/>
    <w:rsid w:val="47571308"/>
    <w:rsid w:val="47577C78"/>
    <w:rsid w:val="475B7A87"/>
    <w:rsid w:val="47641BBA"/>
    <w:rsid w:val="476A10AC"/>
    <w:rsid w:val="476D18FE"/>
    <w:rsid w:val="4771071A"/>
    <w:rsid w:val="477838BD"/>
    <w:rsid w:val="47983B6C"/>
    <w:rsid w:val="47A113F7"/>
    <w:rsid w:val="47A477BE"/>
    <w:rsid w:val="47AD3C04"/>
    <w:rsid w:val="47C4505B"/>
    <w:rsid w:val="47C56083"/>
    <w:rsid w:val="47C931FF"/>
    <w:rsid w:val="47D4408F"/>
    <w:rsid w:val="47D46286"/>
    <w:rsid w:val="47F349F9"/>
    <w:rsid w:val="47F508D6"/>
    <w:rsid w:val="47F7289F"/>
    <w:rsid w:val="48062B15"/>
    <w:rsid w:val="480A5DF7"/>
    <w:rsid w:val="481A14B1"/>
    <w:rsid w:val="481D2907"/>
    <w:rsid w:val="482310B8"/>
    <w:rsid w:val="4825273C"/>
    <w:rsid w:val="48270AB4"/>
    <w:rsid w:val="484C0768"/>
    <w:rsid w:val="484C75F2"/>
    <w:rsid w:val="484D36E3"/>
    <w:rsid w:val="485216E6"/>
    <w:rsid w:val="4852697C"/>
    <w:rsid w:val="4854064F"/>
    <w:rsid w:val="48552849"/>
    <w:rsid w:val="48576D3B"/>
    <w:rsid w:val="486960A2"/>
    <w:rsid w:val="48697684"/>
    <w:rsid w:val="486D73BC"/>
    <w:rsid w:val="48745650"/>
    <w:rsid w:val="48747251"/>
    <w:rsid w:val="488033E4"/>
    <w:rsid w:val="488A05DB"/>
    <w:rsid w:val="48952EC9"/>
    <w:rsid w:val="48981BB3"/>
    <w:rsid w:val="489B5DB3"/>
    <w:rsid w:val="48A205AA"/>
    <w:rsid w:val="48B82F78"/>
    <w:rsid w:val="48BD6512"/>
    <w:rsid w:val="48C208A7"/>
    <w:rsid w:val="48C4093B"/>
    <w:rsid w:val="48CC27C2"/>
    <w:rsid w:val="48CD21A8"/>
    <w:rsid w:val="48E16542"/>
    <w:rsid w:val="48E43B0D"/>
    <w:rsid w:val="48E82F63"/>
    <w:rsid w:val="48EE084A"/>
    <w:rsid w:val="493F4CB3"/>
    <w:rsid w:val="4941541E"/>
    <w:rsid w:val="4942586A"/>
    <w:rsid w:val="49512D0C"/>
    <w:rsid w:val="495F2615"/>
    <w:rsid w:val="4961371C"/>
    <w:rsid w:val="49652F7B"/>
    <w:rsid w:val="4968597F"/>
    <w:rsid w:val="4975322A"/>
    <w:rsid w:val="497939FB"/>
    <w:rsid w:val="497E1C96"/>
    <w:rsid w:val="4984066A"/>
    <w:rsid w:val="499A514A"/>
    <w:rsid w:val="49A4062D"/>
    <w:rsid w:val="49A74582"/>
    <w:rsid w:val="49AC1407"/>
    <w:rsid w:val="49AD51D4"/>
    <w:rsid w:val="49B415CF"/>
    <w:rsid w:val="49B82D35"/>
    <w:rsid w:val="49B97D27"/>
    <w:rsid w:val="49BB48A4"/>
    <w:rsid w:val="49BE419C"/>
    <w:rsid w:val="49C31876"/>
    <w:rsid w:val="49CA5A2B"/>
    <w:rsid w:val="49CC09F7"/>
    <w:rsid w:val="49D37B43"/>
    <w:rsid w:val="49D431AD"/>
    <w:rsid w:val="49E85300"/>
    <w:rsid w:val="49F3532E"/>
    <w:rsid w:val="49F807C7"/>
    <w:rsid w:val="4A0335F4"/>
    <w:rsid w:val="4A0536CF"/>
    <w:rsid w:val="4A053CAB"/>
    <w:rsid w:val="4A0B1594"/>
    <w:rsid w:val="4A125F02"/>
    <w:rsid w:val="4A1B791E"/>
    <w:rsid w:val="4A1C41B3"/>
    <w:rsid w:val="4A2231B7"/>
    <w:rsid w:val="4A281305"/>
    <w:rsid w:val="4A2A204F"/>
    <w:rsid w:val="4A2A551A"/>
    <w:rsid w:val="4A2D6F65"/>
    <w:rsid w:val="4A2E487F"/>
    <w:rsid w:val="4A351B6D"/>
    <w:rsid w:val="4A353E46"/>
    <w:rsid w:val="4A3F645F"/>
    <w:rsid w:val="4A495518"/>
    <w:rsid w:val="4A4A101D"/>
    <w:rsid w:val="4A4E3855"/>
    <w:rsid w:val="4A58325F"/>
    <w:rsid w:val="4A6510F6"/>
    <w:rsid w:val="4A8130E0"/>
    <w:rsid w:val="4A835DFF"/>
    <w:rsid w:val="4A8B129B"/>
    <w:rsid w:val="4A8D3238"/>
    <w:rsid w:val="4AA018E5"/>
    <w:rsid w:val="4AA21396"/>
    <w:rsid w:val="4AAE56C4"/>
    <w:rsid w:val="4AB76BD1"/>
    <w:rsid w:val="4AB840ED"/>
    <w:rsid w:val="4AC06F02"/>
    <w:rsid w:val="4AC35DE1"/>
    <w:rsid w:val="4AC92EC2"/>
    <w:rsid w:val="4AC97AEB"/>
    <w:rsid w:val="4ACA31A4"/>
    <w:rsid w:val="4AD933DC"/>
    <w:rsid w:val="4AE65DF2"/>
    <w:rsid w:val="4AEC19A2"/>
    <w:rsid w:val="4AEC7724"/>
    <w:rsid w:val="4B026CA3"/>
    <w:rsid w:val="4B19645E"/>
    <w:rsid w:val="4B22408F"/>
    <w:rsid w:val="4B360699"/>
    <w:rsid w:val="4B3723B1"/>
    <w:rsid w:val="4B3840A4"/>
    <w:rsid w:val="4B414B0F"/>
    <w:rsid w:val="4B454A6F"/>
    <w:rsid w:val="4B5634BB"/>
    <w:rsid w:val="4B6F44F5"/>
    <w:rsid w:val="4B723675"/>
    <w:rsid w:val="4B801781"/>
    <w:rsid w:val="4B8F578C"/>
    <w:rsid w:val="4B984094"/>
    <w:rsid w:val="4B9D6640"/>
    <w:rsid w:val="4BA9101D"/>
    <w:rsid w:val="4BAB6053"/>
    <w:rsid w:val="4BB752CB"/>
    <w:rsid w:val="4BBF3F04"/>
    <w:rsid w:val="4BC226BA"/>
    <w:rsid w:val="4BCE471A"/>
    <w:rsid w:val="4BD87959"/>
    <w:rsid w:val="4BDB5933"/>
    <w:rsid w:val="4BDE60EB"/>
    <w:rsid w:val="4BEA5A65"/>
    <w:rsid w:val="4C015CE5"/>
    <w:rsid w:val="4C1621F8"/>
    <w:rsid w:val="4C287C9A"/>
    <w:rsid w:val="4C2971B3"/>
    <w:rsid w:val="4C414E70"/>
    <w:rsid w:val="4C4D7E1D"/>
    <w:rsid w:val="4C572146"/>
    <w:rsid w:val="4C59349D"/>
    <w:rsid w:val="4C62110E"/>
    <w:rsid w:val="4C6F0F2E"/>
    <w:rsid w:val="4C765194"/>
    <w:rsid w:val="4C7B0BBA"/>
    <w:rsid w:val="4C7C74AD"/>
    <w:rsid w:val="4C7E2EC0"/>
    <w:rsid w:val="4C7F17DB"/>
    <w:rsid w:val="4C8E331F"/>
    <w:rsid w:val="4C956F98"/>
    <w:rsid w:val="4C965495"/>
    <w:rsid w:val="4CA0513E"/>
    <w:rsid w:val="4CA82907"/>
    <w:rsid w:val="4CAF0A3F"/>
    <w:rsid w:val="4CB6521C"/>
    <w:rsid w:val="4CBE1FBA"/>
    <w:rsid w:val="4CC07B16"/>
    <w:rsid w:val="4CCC7A70"/>
    <w:rsid w:val="4CCE615D"/>
    <w:rsid w:val="4CD8053D"/>
    <w:rsid w:val="4CE15EBE"/>
    <w:rsid w:val="4CE40855"/>
    <w:rsid w:val="4CE65B9E"/>
    <w:rsid w:val="4D002440"/>
    <w:rsid w:val="4D064127"/>
    <w:rsid w:val="4D164C16"/>
    <w:rsid w:val="4D423F8D"/>
    <w:rsid w:val="4D481F81"/>
    <w:rsid w:val="4D4D3AC4"/>
    <w:rsid w:val="4D6422CE"/>
    <w:rsid w:val="4D6457F8"/>
    <w:rsid w:val="4D6A18A3"/>
    <w:rsid w:val="4D6B4DF8"/>
    <w:rsid w:val="4D6F0825"/>
    <w:rsid w:val="4D765E90"/>
    <w:rsid w:val="4D79793A"/>
    <w:rsid w:val="4D7B0DE2"/>
    <w:rsid w:val="4D7C38CE"/>
    <w:rsid w:val="4D7F0282"/>
    <w:rsid w:val="4D7F3E2F"/>
    <w:rsid w:val="4D8B36C9"/>
    <w:rsid w:val="4D8D4AEA"/>
    <w:rsid w:val="4D8E0619"/>
    <w:rsid w:val="4D935985"/>
    <w:rsid w:val="4D94292A"/>
    <w:rsid w:val="4D974044"/>
    <w:rsid w:val="4D9A0E92"/>
    <w:rsid w:val="4DA71108"/>
    <w:rsid w:val="4DAA7F99"/>
    <w:rsid w:val="4DAF1937"/>
    <w:rsid w:val="4DC76836"/>
    <w:rsid w:val="4DD5457B"/>
    <w:rsid w:val="4DD86EB1"/>
    <w:rsid w:val="4DDD5BDB"/>
    <w:rsid w:val="4DDD67FA"/>
    <w:rsid w:val="4E024E30"/>
    <w:rsid w:val="4E046CBF"/>
    <w:rsid w:val="4E084842"/>
    <w:rsid w:val="4E3407C4"/>
    <w:rsid w:val="4E36552C"/>
    <w:rsid w:val="4E3C27D5"/>
    <w:rsid w:val="4E3E1313"/>
    <w:rsid w:val="4E416FD6"/>
    <w:rsid w:val="4E462BDB"/>
    <w:rsid w:val="4E472DE4"/>
    <w:rsid w:val="4E4B07FF"/>
    <w:rsid w:val="4E5B1487"/>
    <w:rsid w:val="4E5B2789"/>
    <w:rsid w:val="4E5D0C0D"/>
    <w:rsid w:val="4E5F3AFC"/>
    <w:rsid w:val="4E661B02"/>
    <w:rsid w:val="4E670D00"/>
    <w:rsid w:val="4E685C19"/>
    <w:rsid w:val="4E707558"/>
    <w:rsid w:val="4E713825"/>
    <w:rsid w:val="4E7C3A25"/>
    <w:rsid w:val="4E803BC9"/>
    <w:rsid w:val="4E8611FF"/>
    <w:rsid w:val="4E8C4A83"/>
    <w:rsid w:val="4E930668"/>
    <w:rsid w:val="4EA45F3C"/>
    <w:rsid w:val="4EA472EE"/>
    <w:rsid w:val="4EA73F0F"/>
    <w:rsid w:val="4EA74DC1"/>
    <w:rsid w:val="4EA9267C"/>
    <w:rsid w:val="4EBB6C3F"/>
    <w:rsid w:val="4EC84A57"/>
    <w:rsid w:val="4ECF50FE"/>
    <w:rsid w:val="4ED573EA"/>
    <w:rsid w:val="4EDF1CE9"/>
    <w:rsid w:val="4EE15FA0"/>
    <w:rsid w:val="4EE76D77"/>
    <w:rsid w:val="4EF0584B"/>
    <w:rsid w:val="4EF363EE"/>
    <w:rsid w:val="4EF61E84"/>
    <w:rsid w:val="4F012C39"/>
    <w:rsid w:val="4F0819F7"/>
    <w:rsid w:val="4F0C4DBB"/>
    <w:rsid w:val="4F0F2539"/>
    <w:rsid w:val="4F16653C"/>
    <w:rsid w:val="4F1B7CCF"/>
    <w:rsid w:val="4F2054E7"/>
    <w:rsid w:val="4F292066"/>
    <w:rsid w:val="4F2A722C"/>
    <w:rsid w:val="4F2B64B3"/>
    <w:rsid w:val="4F49122B"/>
    <w:rsid w:val="4F4D205C"/>
    <w:rsid w:val="4F4E2E4C"/>
    <w:rsid w:val="4F6426F6"/>
    <w:rsid w:val="4F8D7695"/>
    <w:rsid w:val="4F8E2E7F"/>
    <w:rsid w:val="4F912CF0"/>
    <w:rsid w:val="4F9543D7"/>
    <w:rsid w:val="4F9E1C40"/>
    <w:rsid w:val="4FAA38E1"/>
    <w:rsid w:val="4FAA74BC"/>
    <w:rsid w:val="4FB22A89"/>
    <w:rsid w:val="4FB57A92"/>
    <w:rsid w:val="4FC14970"/>
    <w:rsid w:val="4FD50357"/>
    <w:rsid w:val="4FD67164"/>
    <w:rsid w:val="4FD71B2F"/>
    <w:rsid w:val="4FDB79AB"/>
    <w:rsid w:val="4FE1143A"/>
    <w:rsid w:val="4FE867DD"/>
    <w:rsid w:val="4FE8695D"/>
    <w:rsid w:val="4FEB1DB9"/>
    <w:rsid w:val="4FFE76BD"/>
    <w:rsid w:val="5001618E"/>
    <w:rsid w:val="500E68FD"/>
    <w:rsid w:val="501A4078"/>
    <w:rsid w:val="50265D8C"/>
    <w:rsid w:val="503F01B6"/>
    <w:rsid w:val="504157E7"/>
    <w:rsid w:val="504F0A10"/>
    <w:rsid w:val="50554797"/>
    <w:rsid w:val="5055503F"/>
    <w:rsid w:val="505D3259"/>
    <w:rsid w:val="50691FB3"/>
    <w:rsid w:val="50735831"/>
    <w:rsid w:val="507A7522"/>
    <w:rsid w:val="508B24C2"/>
    <w:rsid w:val="508C79B4"/>
    <w:rsid w:val="508F7B66"/>
    <w:rsid w:val="50934B61"/>
    <w:rsid w:val="509A1CAD"/>
    <w:rsid w:val="509D475A"/>
    <w:rsid w:val="509E3BC1"/>
    <w:rsid w:val="509E55BE"/>
    <w:rsid w:val="50A60630"/>
    <w:rsid w:val="50B242DD"/>
    <w:rsid w:val="50C415DA"/>
    <w:rsid w:val="50CA2058"/>
    <w:rsid w:val="50CB2D47"/>
    <w:rsid w:val="50D328B1"/>
    <w:rsid w:val="50DD67EB"/>
    <w:rsid w:val="50EA7ABA"/>
    <w:rsid w:val="50FC64B5"/>
    <w:rsid w:val="50FE2B61"/>
    <w:rsid w:val="51030E69"/>
    <w:rsid w:val="510819DD"/>
    <w:rsid w:val="510D390E"/>
    <w:rsid w:val="510F2848"/>
    <w:rsid w:val="5110210C"/>
    <w:rsid w:val="51172734"/>
    <w:rsid w:val="51196AD5"/>
    <w:rsid w:val="51236638"/>
    <w:rsid w:val="5127138F"/>
    <w:rsid w:val="51383285"/>
    <w:rsid w:val="513E437B"/>
    <w:rsid w:val="513E6216"/>
    <w:rsid w:val="51420AA3"/>
    <w:rsid w:val="514A0F0E"/>
    <w:rsid w:val="51517DBD"/>
    <w:rsid w:val="51526BA7"/>
    <w:rsid w:val="515C6C69"/>
    <w:rsid w:val="517A44BB"/>
    <w:rsid w:val="5186564C"/>
    <w:rsid w:val="518F049A"/>
    <w:rsid w:val="51944855"/>
    <w:rsid w:val="51A03425"/>
    <w:rsid w:val="51A10EB8"/>
    <w:rsid w:val="51AF183E"/>
    <w:rsid w:val="51B70B81"/>
    <w:rsid w:val="51CF0430"/>
    <w:rsid w:val="51D81308"/>
    <w:rsid w:val="51DD2D41"/>
    <w:rsid w:val="51E01C58"/>
    <w:rsid w:val="51E5197A"/>
    <w:rsid w:val="51E717F1"/>
    <w:rsid w:val="51E92E1B"/>
    <w:rsid w:val="51F772D6"/>
    <w:rsid w:val="52060743"/>
    <w:rsid w:val="52102D78"/>
    <w:rsid w:val="52292192"/>
    <w:rsid w:val="52407CBD"/>
    <w:rsid w:val="5248301B"/>
    <w:rsid w:val="524E3A45"/>
    <w:rsid w:val="52575BA4"/>
    <w:rsid w:val="52584348"/>
    <w:rsid w:val="52601648"/>
    <w:rsid w:val="526160CB"/>
    <w:rsid w:val="52652009"/>
    <w:rsid w:val="526B59BC"/>
    <w:rsid w:val="526D377F"/>
    <w:rsid w:val="528E4742"/>
    <w:rsid w:val="529213C3"/>
    <w:rsid w:val="529349BF"/>
    <w:rsid w:val="52974C76"/>
    <w:rsid w:val="52A04EE9"/>
    <w:rsid w:val="52A176C7"/>
    <w:rsid w:val="52A222A8"/>
    <w:rsid w:val="52A9483A"/>
    <w:rsid w:val="52B023B2"/>
    <w:rsid w:val="52D16462"/>
    <w:rsid w:val="52DE6068"/>
    <w:rsid w:val="52E92F06"/>
    <w:rsid w:val="52EB2ADA"/>
    <w:rsid w:val="531968C6"/>
    <w:rsid w:val="531C1C6D"/>
    <w:rsid w:val="531C6D53"/>
    <w:rsid w:val="531E66F5"/>
    <w:rsid w:val="532E5BC4"/>
    <w:rsid w:val="533472B4"/>
    <w:rsid w:val="53365FF0"/>
    <w:rsid w:val="5339727F"/>
    <w:rsid w:val="533C1AC2"/>
    <w:rsid w:val="5340543E"/>
    <w:rsid w:val="534227E1"/>
    <w:rsid w:val="534248D2"/>
    <w:rsid w:val="53433796"/>
    <w:rsid w:val="53461A44"/>
    <w:rsid w:val="534C6D1E"/>
    <w:rsid w:val="5372473F"/>
    <w:rsid w:val="53747117"/>
    <w:rsid w:val="537D061F"/>
    <w:rsid w:val="5380421E"/>
    <w:rsid w:val="53833E8E"/>
    <w:rsid w:val="53844873"/>
    <w:rsid w:val="539E7612"/>
    <w:rsid w:val="53A17D59"/>
    <w:rsid w:val="53B02460"/>
    <w:rsid w:val="53B66053"/>
    <w:rsid w:val="53C06877"/>
    <w:rsid w:val="53C44B1A"/>
    <w:rsid w:val="53CF6FA7"/>
    <w:rsid w:val="53DB1453"/>
    <w:rsid w:val="53E71813"/>
    <w:rsid w:val="53F36F74"/>
    <w:rsid w:val="53FA41CE"/>
    <w:rsid w:val="540E42EF"/>
    <w:rsid w:val="54106745"/>
    <w:rsid w:val="541D48AF"/>
    <w:rsid w:val="54205771"/>
    <w:rsid w:val="54266ADF"/>
    <w:rsid w:val="542C1373"/>
    <w:rsid w:val="542E1A5D"/>
    <w:rsid w:val="543E4779"/>
    <w:rsid w:val="54436F0C"/>
    <w:rsid w:val="546C4517"/>
    <w:rsid w:val="54710A2F"/>
    <w:rsid w:val="54736F70"/>
    <w:rsid w:val="54880404"/>
    <w:rsid w:val="548E04AA"/>
    <w:rsid w:val="54906F17"/>
    <w:rsid w:val="549C5F3C"/>
    <w:rsid w:val="549E2C9A"/>
    <w:rsid w:val="54A45824"/>
    <w:rsid w:val="54AB5B02"/>
    <w:rsid w:val="54C11019"/>
    <w:rsid w:val="54C360A4"/>
    <w:rsid w:val="54C42DFE"/>
    <w:rsid w:val="54C55FE7"/>
    <w:rsid w:val="54D12267"/>
    <w:rsid w:val="54DF34A6"/>
    <w:rsid w:val="54E2477F"/>
    <w:rsid w:val="54EB5204"/>
    <w:rsid w:val="54EF4AAC"/>
    <w:rsid w:val="54F07E95"/>
    <w:rsid w:val="54F95803"/>
    <w:rsid w:val="551220E6"/>
    <w:rsid w:val="551B4AD9"/>
    <w:rsid w:val="551F1164"/>
    <w:rsid w:val="55205FDE"/>
    <w:rsid w:val="55260E38"/>
    <w:rsid w:val="552B4D1F"/>
    <w:rsid w:val="552E5882"/>
    <w:rsid w:val="553834A6"/>
    <w:rsid w:val="554262DA"/>
    <w:rsid w:val="55453AC3"/>
    <w:rsid w:val="554723C4"/>
    <w:rsid w:val="55480A4E"/>
    <w:rsid w:val="55496AAC"/>
    <w:rsid w:val="55530A4B"/>
    <w:rsid w:val="55561FDA"/>
    <w:rsid w:val="55562C1B"/>
    <w:rsid w:val="55590D16"/>
    <w:rsid w:val="556731BA"/>
    <w:rsid w:val="556D4EFF"/>
    <w:rsid w:val="55702D78"/>
    <w:rsid w:val="557C71F9"/>
    <w:rsid w:val="558025D6"/>
    <w:rsid w:val="55832828"/>
    <w:rsid w:val="55866C75"/>
    <w:rsid w:val="559408CE"/>
    <w:rsid w:val="55A45E33"/>
    <w:rsid w:val="55B10AB3"/>
    <w:rsid w:val="55B327C5"/>
    <w:rsid w:val="55B4733C"/>
    <w:rsid w:val="55BB1AB9"/>
    <w:rsid w:val="55BC1B82"/>
    <w:rsid w:val="55BD33F5"/>
    <w:rsid w:val="55C12EFE"/>
    <w:rsid w:val="55C33503"/>
    <w:rsid w:val="55C73976"/>
    <w:rsid w:val="55CB0B45"/>
    <w:rsid w:val="55D43F1B"/>
    <w:rsid w:val="55E2775C"/>
    <w:rsid w:val="55F65954"/>
    <w:rsid w:val="55F860B4"/>
    <w:rsid w:val="55F860D6"/>
    <w:rsid w:val="55FE377C"/>
    <w:rsid w:val="560114E9"/>
    <w:rsid w:val="5602771E"/>
    <w:rsid w:val="560334E2"/>
    <w:rsid w:val="560C36D0"/>
    <w:rsid w:val="560E1B43"/>
    <w:rsid w:val="56121D37"/>
    <w:rsid w:val="56167959"/>
    <w:rsid w:val="561A1E51"/>
    <w:rsid w:val="56222892"/>
    <w:rsid w:val="562341D8"/>
    <w:rsid w:val="56236DD7"/>
    <w:rsid w:val="56243838"/>
    <w:rsid w:val="562E2A72"/>
    <w:rsid w:val="56342EC1"/>
    <w:rsid w:val="563D643E"/>
    <w:rsid w:val="564754BF"/>
    <w:rsid w:val="56491B68"/>
    <w:rsid w:val="564B5400"/>
    <w:rsid w:val="56501831"/>
    <w:rsid w:val="56532AA2"/>
    <w:rsid w:val="56602CF9"/>
    <w:rsid w:val="56624BFC"/>
    <w:rsid w:val="56864040"/>
    <w:rsid w:val="569021B1"/>
    <w:rsid w:val="569D62EC"/>
    <w:rsid w:val="56A93273"/>
    <w:rsid w:val="56AA58EC"/>
    <w:rsid w:val="56AC53B6"/>
    <w:rsid w:val="56AF0448"/>
    <w:rsid w:val="56B82D5F"/>
    <w:rsid w:val="56CB747D"/>
    <w:rsid w:val="56D0702A"/>
    <w:rsid w:val="56D107A3"/>
    <w:rsid w:val="56D715CA"/>
    <w:rsid w:val="56DC5A53"/>
    <w:rsid w:val="56E20180"/>
    <w:rsid w:val="56E26525"/>
    <w:rsid w:val="56EA79F3"/>
    <w:rsid w:val="56EE0AFE"/>
    <w:rsid w:val="56F4100D"/>
    <w:rsid w:val="56F94902"/>
    <w:rsid w:val="57072BD8"/>
    <w:rsid w:val="570A0099"/>
    <w:rsid w:val="570C4269"/>
    <w:rsid w:val="570C71A0"/>
    <w:rsid w:val="5710792F"/>
    <w:rsid w:val="57115F07"/>
    <w:rsid w:val="571F4A7E"/>
    <w:rsid w:val="57230E7B"/>
    <w:rsid w:val="572511AF"/>
    <w:rsid w:val="572675FF"/>
    <w:rsid w:val="57334822"/>
    <w:rsid w:val="574053DD"/>
    <w:rsid w:val="574310C1"/>
    <w:rsid w:val="574C0DBA"/>
    <w:rsid w:val="57523590"/>
    <w:rsid w:val="57574E0A"/>
    <w:rsid w:val="57584D33"/>
    <w:rsid w:val="576169F2"/>
    <w:rsid w:val="576343BE"/>
    <w:rsid w:val="57655762"/>
    <w:rsid w:val="576C2E26"/>
    <w:rsid w:val="576D604E"/>
    <w:rsid w:val="5774772D"/>
    <w:rsid w:val="577653C2"/>
    <w:rsid w:val="57805AF1"/>
    <w:rsid w:val="5780637F"/>
    <w:rsid w:val="579A4F94"/>
    <w:rsid w:val="57A06D04"/>
    <w:rsid w:val="57A504D8"/>
    <w:rsid w:val="57AF76F1"/>
    <w:rsid w:val="57B556A4"/>
    <w:rsid w:val="57B653DC"/>
    <w:rsid w:val="57C01511"/>
    <w:rsid w:val="57C44E4E"/>
    <w:rsid w:val="57CE5193"/>
    <w:rsid w:val="57CF75F1"/>
    <w:rsid w:val="57D01635"/>
    <w:rsid w:val="57D37863"/>
    <w:rsid w:val="57D6190D"/>
    <w:rsid w:val="57DD0571"/>
    <w:rsid w:val="57DF56A3"/>
    <w:rsid w:val="57E66F99"/>
    <w:rsid w:val="57F1517E"/>
    <w:rsid w:val="57FA6187"/>
    <w:rsid w:val="57FE3992"/>
    <w:rsid w:val="580F1627"/>
    <w:rsid w:val="58123DB4"/>
    <w:rsid w:val="581A5CC0"/>
    <w:rsid w:val="581B0D4D"/>
    <w:rsid w:val="58295736"/>
    <w:rsid w:val="582E5452"/>
    <w:rsid w:val="5832149F"/>
    <w:rsid w:val="58402F4C"/>
    <w:rsid w:val="58417049"/>
    <w:rsid w:val="58473C05"/>
    <w:rsid w:val="58517E84"/>
    <w:rsid w:val="58734218"/>
    <w:rsid w:val="58734EE8"/>
    <w:rsid w:val="58797795"/>
    <w:rsid w:val="58862D6E"/>
    <w:rsid w:val="58905F13"/>
    <w:rsid w:val="58906498"/>
    <w:rsid w:val="58980A4E"/>
    <w:rsid w:val="589A1A15"/>
    <w:rsid w:val="589E636B"/>
    <w:rsid w:val="58A12EE5"/>
    <w:rsid w:val="58A576EC"/>
    <w:rsid w:val="58B85AA5"/>
    <w:rsid w:val="58C9070F"/>
    <w:rsid w:val="58CA7BFC"/>
    <w:rsid w:val="58CE125E"/>
    <w:rsid w:val="58D0518C"/>
    <w:rsid w:val="58D8157F"/>
    <w:rsid w:val="58DE3E64"/>
    <w:rsid w:val="58E10245"/>
    <w:rsid w:val="58E53E6C"/>
    <w:rsid w:val="590002B0"/>
    <w:rsid w:val="590C0BFE"/>
    <w:rsid w:val="590D032B"/>
    <w:rsid w:val="591A2272"/>
    <w:rsid w:val="591C1CC5"/>
    <w:rsid w:val="5922062B"/>
    <w:rsid w:val="59220F83"/>
    <w:rsid w:val="59236770"/>
    <w:rsid w:val="59304FAD"/>
    <w:rsid w:val="593065AF"/>
    <w:rsid w:val="593F5830"/>
    <w:rsid w:val="5947611B"/>
    <w:rsid w:val="594D15CA"/>
    <w:rsid w:val="594E2673"/>
    <w:rsid w:val="59557E4F"/>
    <w:rsid w:val="59577801"/>
    <w:rsid w:val="595C26E4"/>
    <w:rsid w:val="595F1E39"/>
    <w:rsid w:val="5960040B"/>
    <w:rsid w:val="59674FE3"/>
    <w:rsid w:val="596E4CCC"/>
    <w:rsid w:val="59734F35"/>
    <w:rsid w:val="597749B9"/>
    <w:rsid w:val="5984115F"/>
    <w:rsid w:val="59843CDB"/>
    <w:rsid w:val="598D1577"/>
    <w:rsid w:val="599071D8"/>
    <w:rsid w:val="59921975"/>
    <w:rsid w:val="59924E85"/>
    <w:rsid w:val="59AC585D"/>
    <w:rsid w:val="59AE7AD6"/>
    <w:rsid w:val="59C45833"/>
    <w:rsid w:val="59C639C8"/>
    <w:rsid w:val="59CC2CE6"/>
    <w:rsid w:val="59DE2972"/>
    <w:rsid w:val="59EF2ADB"/>
    <w:rsid w:val="59F4339F"/>
    <w:rsid w:val="59FB0180"/>
    <w:rsid w:val="5A001EE4"/>
    <w:rsid w:val="5A040AB8"/>
    <w:rsid w:val="5A08520A"/>
    <w:rsid w:val="5A100573"/>
    <w:rsid w:val="5A371615"/>
    <w:rsid w:val="5A391726"/>
    <w:rsid w:val="5A3A17C2"/>
    <w:rsid w:val="5A463D28"/>
    <w:rsid w:val="5A49198F"/>
    <w:rsid w:val="5A580B92"/>
    <w:rsid w:val="5A58449A"/>
    <w:rsid w:val="5A684C17"/>
    <w:rsid w:val="5A6C6925"/>
    <w:rsid w:val="5A804F0B"/>
    <w:rsid w:val="5A865A92"/>
    <w:rsid w:val="5A8E2EAB"/>
    <w:rsid w:val="5A914CDE"/>
    <w:rsid w:val="5AA45122"/>
    <w:rsid w:val="5AA627A5"/>
    <w:rsid w:val="5AA64564"/>
    <w:rsid w:val="5AB07EF5"/>
    <w:rsid w:val="5AB641DC"/>
    <w:rsid w:val="5ABB35A3"/>
    <w:rsid w:val="5AC27634"/>
    <w:rsid w:val="5AC943FE"/>
    <w:rsid w:val="5ACE206C"/>
    <w:rsid w:val="5AED45FF"/>
    <w:rsid w:val="5AF56BD0"/>
    <w:rsid w:val="5AFC0697"/>
    <w:rsid w:val="5B115B27"/>
    <w:rsid w:val="5B190158"/>
    <w:rsid w:val="5B2C6D4A"/>
    <w:rsid w:val="5B395E6A"/>
    <w:rsid w:val="5B396BF6"/>
    <w:rsid w:val="5B50470B"/>
    <w:rsid w:val="5B5E462C"/>
    <w:rsid w:val="5B6C400B"/>
    <w:rsid w:val="5B6E5785"/>
    <w:rsid w:val="5B753194"/>
    <w:rsid w:val="5B787D84"/>
    <w:rsid w:val="5B7A4BED"/>
    <w:rsid w:val="5B7D7376"/>
    <w:rsid w:val="5B82126A"/>
    <w:rsid w:val="5B9D5AD5"/>
    <w:rsid w:val="5BA51BD8"/>
    <w:rsid w:val="5BAE7D75"/>
    <w:rsid w:val="5BB4006A"/>
    <w:rsid w:val="5BB60ACF"/>
    <w:rsid w:val="5BB87120"/>
    <w:rsid w:val="5BBE1B9C"/>
    <w:rsid w:val="5BBE25B6"/>
    <w:rsid w:val="5BBF1E75"/>
    <w:rsid w:val="5BC01362"/>
    <w:rsid w:val="5BC4103B"/>
    <w:rsid w:val="5BC82770"/>
    <w:rsid w:val="5BC9152A"/>
    <w:rsid w:val="5BD64DFA"/>
    <w:rsid w:val="5BDA04A4"/>
    <w:rsid w:val="5BDA6488"/>
    <w:rsid w:val="5BEA46EF"/>
    <w:rsid w:val="5C003684"/>
    <w:rsid w:val="5C0441FB"/>
    <w:rsid w:val="5C132B85"/>
    <w:rsid w:val="5C142E9E"/>
    <w:rsid w:val="5C147D25"/>
    <w:rsid w:val="5C28240E"/>
    <w:rsid w:val="5C300BE0"/>
    <w:rsid w:val="5C32399F"/>
    <w:rsid w:val="5C555B2D"/>
    <w:rsid w:val="5C566548"/>
    <w:rsid w:val="5C577139"/>
    <w:rsid w:val="5C593F34"/>
    <w:rsid w:val="5C5D1F9E"/>
    <w:rsid w:val="5C642C52"/>
    <w:rsid w:val="5C6C1E84"/>
    <w:rsid w:val="5C720213"/>
    <w:rsid w:val="5C8148C0"/>
    <w:rsid w:val="5C886FCB"/>
    <w:rsid w:val="5C893CE9"/>
    <w:rsid w:val="5C960D52"/>
    <w:rsid w:val="5CAA1EFE"/>
    <w:rsid w:val="5CB22FB1"/>
    <w:rsid w:val="5CC114B9"/>
    <w:rsid w:val="5CC2690B"/>
    <w:rsid w:val="5CCE13AD"/>
    <w:rsid w:val="5CDE6522"/>
    <w:rsid w:val="5CE029ED"/>
    <w:rsid w:val="5CE9555F"/>
    <w:rsid w:val="5CFA350C"/>
    <w:rsid w:val="5CFD0549"/>
    <w:rsid w:val="5CFF3BED"/>
    <w:rsid w:val="5CFF5BBF"/>
    <w:rsid w:val="5D0546C0"/>
    <w:rsid w:val="5D1C7D7A"/>
    <w:rsid w:val="5D1D0A6F"/>
    <w:rsid w:val="5D2167BE"/>
    <w:rsid w:val="5D2F0B20"/>
    <w:rsid w:val="5D3043C3"/>
    <w:rsid w:val="5D4834DC"/>
    <w:rsid w:val="5D5673EB"/>
    <w:rsid w:val="5D703876"/>
    <w:rsid w:val="5D764528"/>
    <w:rsid w:val="5D795445"/>
    <w:rsid w:val="5D7F2E44"/>
    <w:rsid w:val="5D8D4C1F"/>
    <w:rsid w:val="5D986C3F"/>
    <w:rsid w:val="5DA07F76"/>
    <w:rsid w:val="5DA54ADE"/>
    <w:rsid w:val="5DA66154"/>
    <w:rsid w:val="5DAB67D7"/>
    <w:rsid w:val="5DB0491F"/>
    <w:rsid w:val="5DB85701"/>
    <w:rsid w:val="5DBD1FF7"/>
    <w:rsid w:val="5DBE7B25"/>
    <w:rsid w:val="5DC4352B"/>
    <w:rsid w:val="5DCB231F"/>
    <w:rsid w:val="5DDB245E"/>
    <w:rsid w:val="5DE14BDB"/>
    <w:rsid w:val="5DE37927"/>
    <w:rsid w:val="5DE52CA6"/>
    <w:rsid w:val="5DE71EFB"/>
    <w:rsid w:val="5DED1F78"/>
    <w:rsid w:val="5DF72158"/>
    <w:rsid w:val="5DFD3274"/>
    <w:rsid w:val="5E007E70"/>
    <w:rsid w:val="5E013B22"/>
    <w:rsid w:val="5E036690"/>
    <w:rsid w:val="5E092E95"/>
    <w:rsid w:val="5E0F5C6A"/>
    <w:rsid w:val="5E1251CA"/>
    <w:rsid w:val="5E1B5E39"/>
    <w:rsid w:val="5E1F1F3E"/>
    <w:rsid w:val="5E260754"/>
    <w:rsid w:val="5E2E6353"/>
    <w:rsid w:val="5E40485E"/>
    <w:rsid w:val="5E465F6C"/>
    <w:rsid w:val="5E483C6E"/>
    <w:rsid w:val="5E627981"/>
    <w:rsid w:val="5E630FD3"/>
    <w:rsid w:val="5E780516"/>
    <w:rsid w:val="5E7B4192"/>
    <w:rsid w:val="5E813FC2"/>
    <w:rsid w:val="5E870699"/>
    <w:rsid w:val="5E8B2C1C"/>
    <w:rsid w:val="5E91760B"/>
    <w:rsid w:val="5E920DD9"/>
    <w:rsid w:val="5E9B0B43"/>
    <w:rsid w:val="5EA201F4"/>
    <w:rsid w:val="5EAE71FB"/>
    <w:rsid w:val="5EB047C8"/>
    <w:rsid w:val="5EB42E97"/>
    <w:rsid w:val="5EB739A6"/>
    <w:rsid w:val="5EBB50FE"/>
    <w:rsid w:val="5EBD3CCB"/>
    <w:rsid w:val="5EC176A2"/>
    <w:rsid w:val="5EC54E79"/>
    <w:rsid w:val="5ED245A4"/>
    <w:rsid w:val="5ED6607C"/>
    <w:rsid w:val="5EEE6E29"/>
    <w:rsid w:val="5EF30BA9"/>
    <w:rsid w:val="5EF42AA8"/>
    <w:rsid w:val="5EFA0E98"/>
    <w:rsid w:val="5EFA1E30"/>
    <w:rsid w:val="5EFF23F5"/>
    <w:rsid w:val="5F011C2B"/>
    <w:rsid w:val="5F0B282E"/>
    <w:rsid w:val="5F1114F6"/>
    <w:rsid w:val="5F22591D"/>
    <w:rsid w:val="5F237081"/>
    <w:rsid w:val="5F251067"/>
    <w:rsid w:val="5F2E044E"/>
    <w:rsid w:val="5F2E347F"/>
    <w:rsid w:val="5F301DB0"/>
    <w:rsid w:val="5F343CEB"/>
    <w:rsid w:val="5F45504E"/>
    <w:rsid w:val="5F487F42"/>
    <w:rsid w:val="5F4A0DFC"/>
    <w:rsid w:val="5F4B048D"/>
    <w:rsid w:val="5F544EC5"/>
    <w:rsid w:val="5F640C49"/>
    <w:rsid w:val="5F680B49"/>
    <w:rsid w:val="5F685E6B"/>
    <w:rsid w:val="5F874ED1"/>
    <w:rsid w:val="5F8B21CC"/>
    <w:rsid w:val="5F8D5C67"/>
    <w:rsid w:val="5F9A63EF"/>
    <w:rsid w:val="5FBF7FE4"/>
    <w:rsid w:val="5FCB5B27"/>
    <w:rsid w:val="5FCC7C19"/>
    <w:rsid w:val="5FD73531"/>
    <w:rsid w:val="5FDD1E76"/>
    <w:rsid w:val="5FDD6D3D"/>
    <w:rsid w:val="5FE710C6"/>
    <w:rsid w:val="5FE85B6D"/>
    <w:rsid w:val="5FEA3DBC"/>
    <w:rsid w:val="5FEC64B8"/>
    <w:rsid w:val="60025A54"/>
    <w:rsid w:val="60042106"/>
    <w:rsid w:val="600812BD"/>
    <w:rsid w:val="60102FF2"/>
    <w:rsid w:val="60224035"/>
    <w:rsid w:val="60232B90"/>
    <w:rsid w:val="60270E72"/>
    <w:rsid w:val="60341927"/>
    <w:rsid w:val="603772B5"/>
    <w:rsid w:val="603C376C"/>
    <w:rsid w:val="603E59E8"/>
    <w:rsid w:val="60417681"/>
    <w:rsid w:val="60457440"/>
    <w:rsid w:val="604E71E2"/>
    <w:rsid w:val="605A10E4"/>
    <w:rsid w:val="60697CAB"/>
    <w:rsid w:val="607B6640"/>
    <w:rsid w:val="6081336F"/>
    <w:rsid w:val="608F077F"/>
    <w:rsid w:val="6093752A"/>
    <w:rsid w:val="609C3A77"/>
    <w:rsid w:val="60AF11F6"/>
    <w:rsid w:val="60BA4E26"/>
    <w:rsid w:val="60C041FA"/>
    <w:rsid w:val="60CB3F45"/>
    <w:rsid w:val="60CF1AFD"/>
    <w:rsid w:val="60D02AC8"/>
    <w:rsid w:val="60D43E8C"/>
    <w:rsid w:val="60E9472B"/>
    <w:rsid w:val="60ED3A7E"/>
    <w:rsid w:val="60FA30B9"/>
    <w:rsid w:val="610E50CF"/>
    <w:rsid w:val="61135EB8"/>
    <w:rsid w:val="611A0FC4"/>
    <w:rsid w:val="611F56BA"/>
    <w:rsid w:val="61217997"/>
    <w:rsid w:val="612762D1"/>
    <w:rsid w:val="61297180"/>
    <w:rsid w:val="612D1F8E"/>
    <w:rsid w:val="61332D71"/>
    <w:rsid w:val="61353AF4"/>
    <w:rsid w:val="613E225F"/>
    <w:rsid w:val="614B662B"/>
    <w:rsid w:val="61525294"/>
    <w:rsid w:val="61543D8E"/>
    <w:rsid w:val="615B4B91"/>
    <w:rsid w:val="615B769D"/>
    <w:rsid w:val="616A0468"/>
    <w:rsid w:val="616A04E3"/>
    <w:rsid w:val="61776C79"/>
    <w:rsid w:val="618345B8"/>
    <w:rsid w:val="61915C4C"/>
    <w:rsid w:val="61921253"/>
    <w:rsid w:val="619D1D3F"/>
    <w:rsid w:val="61A41E04"/>
    <w:rsid w:val="61B0165A"/>
    <w:rsid w:val="61B32693"/>
    <w:rsid w:val="61BA0DBE"/>
    <w:rsid w:val="61BB129B"/>
    <w:rsid w:val="61C5647C"/>
    <w:rsid w:val="61C67D0C"/>
    <w:rsid w:val="61CC7529"/>
    <w:rsid w:val="61DD769D"/>
    <w:rsid w:val="61E418BF"/>
    <w:rsid w:val="61ED6F9F"/>
    <w:rsid w:val="61FD79F9"/>
    <w:rsid w:val="62053A53"/>
    <w:rsid w:val="62061579"/>
    <w:rsid w:val="62074CEA"/>
    <w:rsid w:val="620F037E"/>
    <w:rsid w:val="62140655"/>
    <w:rsid w:val="621C5810"/>
    <w:rsid w:val="62234110"/>
    <w:rsid w:val="62266C8F"/>
    <w:rsid w:val="62301CE7"/>
    <w:rsid w:val="623B0D93"/>
    <w:rsid w:val="62404A8B"/>
    <w:rsid w:val="624553FF"/>
    <w:rsid w:val="62465639"/>
    <w:rsid w:val="62490ABF"/>
    <w:rsid w:val="624A694A"/>
    <w:rsid w:val="62512606"/>
    <w:rsid w:val="6260512D"/>
    <w:rsid w:val="626506B1"/>
    <w:rsid w:val="62753385"/>
    <w:rsid w:val="62895EE3"/>
    <w:rsid w:val="628F40DF"/>
    <w:rsid w:val="62A129E2"/>
    <w:rsid w:val="62A20AD8"/>
    <w:rsid w:val="62A3515C"/>
    <w:rsid w:val="62A9399E"/>
    <w:rsid w:val="62B14FBC"/>
    <w:rsid w:val="62B272C4"/>
    <w:rsid w:val="62B86AFF"/>
    <w:rsid w:val="62C650B2"/>
    <w:rsid w:val="62DC2125"/>
    <w:rsid w:val="62DF631C"/>
    <w:rsid w:val="62E85B2C"/>
    <w:rsid w:val="62EF4353"/>
    <w:rsid w:val="62F5650D"/>
    <w:rsid w:val="62FF66F4"/>
    <w:rsid w:val="63015F73"/>
    <w:rsid w:val="63056E88"/>
    <w:rsid w:val="63087DC7"/>
    <w:rsid w:val="630B4C49"/>
    <w:rsid w:val="630E4191"/>
    <w:rsid w:val="631061C0"/>
    <w:rsid w:val="631458E7"/>
    <w:rsid w:val="63165CEC"/>
    <w:rsid w:val="631E2E68"/>
    <w:rsid w:val="63205730"/>
    <w:rsid w:val="63274BD2"/>
    <w:rsid w:val="632A32C4"/>
    <w:rsid w:val="632C317C"/>
    <w:rsid w:val="632C64AE"/>
    <w:rsid w:val="632E0072"/>
    <w:rsid w:val="63313945"/>
    <w:rsid w:val="634F6AC2"/>
    <w:rsid w:val="634F7357"/>
    <w:rsid w:val="63563C38"/>
    <w:rsid w:val="63601FBD"/>
    <w:rsid w:val="636D5CDC"/>
    <w:rsid w:val="636E68E1"/>
    <w:rsid w:val="6379660E"/>
    <w:rsid w:val="637A7FA7"/>
    <w:rsid w:val="6394137C"/>
    <w:rsid w:val="639B3127"/>
    <w:rsid w:val="63AF7176"/>
    <w:rsid w:val="63B25CB4"/>
    <w:rsid w:val="63BE3734"/>
    <w:rsid w:val="63CC33E1"/>
    <w:rsid w:val="63CF4554"/>
    <w:rsid w:val="63D141F4"/>
    <w:rsid w:val="63EB2C6D"/>
    <w:rsid w:val="640357AC"/>
    <w:rsid w:val="64054FE5"/>
    <w:rsid w:val="640F2654"/>
    <w:rsid w:val="64133632"/>
    <w:rsid w:val="64167749"/>
    <w:rsid w:val="641F522F"/>
    <w:rsid w:val="645531F8"/>
    <w:rsid w:val="64553B1D"/>
    <w:rsid w:val="645E107B"/>
    <w:rsid w:val="64602CC2"/>
    <w:rsid w:val="64693C90"/>
    <w:rsid w:val="646B1B68"/>
    <w:rsid w:val="646D2CEC"/>
    <w:rsid w:val="647F3968"/>
    <w:rsid w:val="648624B5"/>
    <w:rsid w:val="648A6CB8"/>
    <w:rsid w:val="648C0FFC"/>
    <w:rsid w:val="648F4BA5"/>
    <w:rsid w:val="649F1305"/>
    <w:rsid w:val="64A11995"/>
    <w:rsid w:val="64A35161"/>
    <w:rsid w:val="64A4452C"/>
    <w:rsid w:val="64B34347"/>
    <w:rsid w:val="64B51D6B"/>
    <w:rsid w:val="64B5360F"/>
    <w:rsid w:val="64D137CB"/>
    <w:rsid w:val="64D2127E"/>
    <w:rsid w:val="64F04632"/>
    <w:rsid w:val="64F24927"/>
    <w:rsid w:val="64FB4F7E"/>
    <w:rsid w:val="65023F11"/>
    <w:rsid w:val="65056442"/>
    <w:rsid w:val="651574A6"/>
    <w:rsid w:val="652C7713"/>
    <w:rsid w:val="65440122"/>
    <w:rsid w:val="6545091A"/>
    <w:rsid w:val="654F7468"/>
    <w:rsid w:val="65547F98"/>
    <w:rsid w:val="65557E7F"/>
    <w:rsid w:val="655B6E58"/>
    <w:rsid w:val="65657514"/>
    <w:rsid w:val="656949D4"/>
    <w:rsid w:val="657103BF"/>
    <w:rsid w:val="657C2FF7"/>
    <w:rsid w:val="65864EA3"/>
    <w:rsid w:val="65876098"/>
    <w:rsid w:val="659B263B"/>
    <w:rsid w:val="659D3992"/>
    <w:rsid w:val="659E5C9F"/>
    <w:rsid w:val="65B34366"/>
    <w:rsid w:val="65B769E2"/>
    <w:rsid w:val="65BB1F95"/>
    <w:rsid w:val="65BC778B"/>
    <w:rsid w:val="65C317A3"/>
    <w:rsid w:val="65C71101"/>
    <w:rsid w:val="65CF4023"/>
    <w:rsid w:val="65D6204D"/>
    <w:rsid w:val="65F646EE"/>
    <w:rsid w:val="65FA1CCC"/>
    <w:rsid w:val="66126B8D"/>
    <w:rsid w:val="661A47F4"/>
    <w:rsid w:val="66243CE2"/>
    <w:rsid w:val="662F2D45"/>
    <w:rsid w:val="66434BC3"/>
    <w:rsid w:val="664B3EDA"/>
    <w:rsid w:val="664E527A"/>
    <w:rsid w:val="664F7FFA"/>
    <w:rsid w:val="66532626"/>
    <w:rsid w:val="66575A56"/>
    <w:rsid w:val="665A1838"/>
    <w:rsid w:val="66650FCA"/>
    <w:rsid w:val="666735ED"/>
    <w:rsid w:val="667171F6"/>
    <w:rsid w:val="6672542F"/>
    <w:rsid w:val="6676698F"/>
    <w:rsid w:val="66795F99"/>
    <w:rsid w:val="668048D9"/>
    <w:rsid w:val="66812F29"/>
    <w:rsid w:val="668F33AE"/>
    <w:rsid w:val="66971652"/>
    <w:rsid w:val="66A03469"/>
    <w:rsid w:val="66A45111"/>
    <w:rsid w:val="66AC2E1F"/>
    <w:rsid w:val="66B044DF"/>
    <w:rsid w:val="66B40684"/>
    <w:rsid w:val="66B76593"/>
    <w:rsid w:val="66B91549"/>
    <w:rsid w:val="66BC74EF"/>
    <w:rsid w:val="66C5279E"/>
    <w:rsid w:val="66D0175B"/>
    <w:rsid w:val="66D3058D"/>
    <w:rsid w:val="66D37997"/>
    <w:rsid w:val="66DE0955"/>
    <w:rsid w:val="66E145B9"/>
    <w:rsid w:val="66E61081"/>
    <w:rsid w:val="66E804CE"/>
    <w:rsid w:val="66EB6F4E"/>
    <w:rsid w:val="66EE05C2"/>
    <w:rsid w:val="66F15868"/>
    <w:rsid w:val="66F16B50"/>
    <w:rsid w:val="66F77368"/>
    <w:rsid w:val="66FC75D8"/>
    <w:rsid w:val="66FC7FF6"/>
    <w:rsid w:val="66FE62A1"/>
    <w:rsid w:val="67015B23"/>
    <w:rsid w:val="67035F6C"/>
    <w:rsid w:val="67097888"/>
    <w:rsid w:val="67126F93"/>
    <w:rsid w:val="671D35ED"/>
    <w:rsid w:val="6721456C"/>
    <w:rsid w:val="67274487"/>
    <w:rsid w:val="672B1A5D"/>
    <w:rsid w:val="6736645D"/>
    <w:rsid w:val="673E504C"/>
    <w:rsid w:val="673F1DF3"/>
    <w:rsid w:val="673F73A4"/>
    <w:rsid w:val="675013A8"/>
    <w:rsid w:val="67514D62"/>
    <w:rsid w:val="675B12D0"/>
    <w:rsid w:val="676B7A40"/>
    <w:rsid w:val="676D753A"/>
    <w:rsid w:val="676E3D03"/>
    <w:rsid w:val="6771125B"/>
    <w:rsid w:val="67713EF0"/>
    <w:rsid w:val="67757527"/>
    <w:rsid w:val="67791777"/>
    <w:rsid w:val="677E1BB2"/>
    <w:rsid w:val="678078AD"/>
    <w:rsid w:val="678278F4"/>
    <w:rsid w:val="6784199D"/>
    <w:rsid w:val="679E34C8"/>
    <w:rsid w:val="67A54DF8"/>
    <w:rsid w:val="67A6593B"/>
    <w:rsid w:val="67B03535"/>
    <w:rsid w:val="67B917F2"/>
    <w:rsid w:val="67BE6DA9"/>
    <w:rsid w:val="67C37549"/>
    <w:rsid w:val="67C5379F"/>
    <w:rsid w:val="67D21925"/>
    <w:rsid w:val="67D25AB4"/>
    <w:rsid w:val="67D37CA0"/>
    <w:rsid w:val="67D8591C"/>
    <w:rsid w:val="67E45AAF"/>
    <w:rsid w:val="67E62ACA"/>
    <w:rsid w:val="67E73FEA"/>
    <w:rsid w:val="67F36F5C"/>
    <w:rsid w:val="67FF3230"/>
    <w:rsid w:val="68013E29"/>
    <w:rsid w:val="680C60B3"/>
    <w:rsid w:val="680E029D"/>
    <w:rsid w:val="68352BB8"/>
    <w:rsid w:val="68445D60"/>
    <w:rsid w:val="684504F7"/>
    <w:rsid w:val="684B7AE9"/>
    <w:rsid w:val="68625555"/>
    <w:rsid w:val="686716E8"/>
    <w:rsid w:val="6868157E"/>
    <w:rsid w:val="6869150C"/>
    <w:rsid w:val="68705665"/>
    <w:rsid w:val="688820EB"/>
    <w:rsid w:val="6895591C"/>
    <w:rsid w:val="68A46231"/>
    <w:rsid w:val="68A57BBE"/>
    <w:rsid w:val="68B706ED"/>
    <w:rsid w:val="68B76844"/>
    <w:rsid w:val="68BE7B04"/>
    <w:rsid w:val="68C005F4"/>
    <w:rsid w:val="68C879AD"/>
    <w:rsid w:val="68D221B6"/>
    <w:rsid w:val="68E30A1E"/>
    <w:rsid w:val="68E657DF"/>
    <w:rsid w:val="68E80DAB"/>
    <w:rsid w:val="68E81F24"/>
    <w:rsid w:val="68EA25C6"/>
    <w:rsid w:val="68EA4D20"/>
    <w:rsid w:val="69164522"/>
    <w:rsid w:val="691E24B4"/>
    <w:rsid w:val="69286279"/>
    <w:rsid w:val="692E0D2A"/>
    <w:rsid w:val="692E453D"/>
    <w:rsid w:val="692F5368"/>
    <w:rsid w:val="69362BF6"/>
    <w:rsid w:val="693645BE"/>
    <w:rsid w:val="69377EB5"/>
    <w:rsid w:val="693A6EB9"/>
    <w:rsid w:val="694445C9"/>
    <w:rsid w:val="694F16AA"/>
    <w:rsid w:val="695874BE"/>
    <w:rsid w:val="695D4175"/>
    <w:rsid w:val="69605E3A"/>
    <w:rsid w:val="69614E2B"/>
    <w:rsid w:val="69755D5B"/>
    <w:rsid w:val="697C1812"/>
    <w:rsid w:val="698676C4"/>
    <w:rsid w:val="69881FB9"/>
    <w:rsid w:val="698D4CC4"/>
    <w:rsid w:val="69967F49"/>
    <w:rsid w:val="699871BB"/>
    <w:rsid w:val="69987C4C"/>
    <w:rsid w:val="699E55A5"/>
    <w:rsid w:val="69B97B85"/>
    <w:rsid w:val="69C03A0B"/>
    <w:rsid w:val="69C9089E"/>
    <w:rsid w:val="69C97C6D"/>
    <w:rsid w:val="69CB5314"/>
    <w:rsid w:val="69D76A3E"/>
    <w:rsid w:val="69DC23EF"/>
    <w:rsid w:val="69DE3C5D"/>
    <w:rsid w:val="6A0618B0"/>
    <w:rsid w:val="6A0B06C0"/>
    <w:rsid w:val="6A24572C"/>
    <w:rsid w:val="6A273DE2"/>
    <w:rsid w:val="6A323639"/>
    <w:rsid w:val="6A3928D2"/>
    <w:rsid w:val="6A3B0C88"/>
    <w:rsid w:val="6A3D27E0"/>
    <w:rsid w:val="6A407913"/>
    <w:rsid w:val="6A433D9F"/>
    <w:rsid w:val="6A4348DC"/>
    <w:rsid w:val="6A454BC7"/>
    <w:rsid w:val="6A472827"/>
    <w:rsid w:val="6A492614"/>
    <w:rsid w:val="6A4B337E"/>
    <w:rsid w:val="6A4C76CF"/>
    <w:rsid w:val="6A577151"/>
    <w:rsid w:val="6A6130FA"/>
    <w:rsid w:val="6A7005D2"/>
    <w:rsid w:val="6A704E74"/>
    <w:rsid w:val="6A705E29"/>
    <w:rsid w:val="6A7375EB"/>
    <w:rsid w:val="6A8D36DA"/>
    <w:rsid w:val="6A9B3240"/>
    <w:rsid w:val="6AA229CE"/>
    <w:rsid w:val="6AA5044A"/>
    <w:rsid w:val="6AB5414F"/>
    <w:rsid w:val="6AB74671"/>
    <w:rsid w:val="6ABB4C44"/>
    <w:rsid w:val="6AC62028"/>
    <w:rsid w:val="6AC834D4"/>
    <w:rsid w:val="6ACF53D8"/>
    <w:rsid w:val="6AD263A6"/>
    <w:rsid w:val="6AD76104"/>
    <w:rsid w:val="6ADA5525"/>
    <w:rsid w:val="6AE2125C"/>
    <w:rsid w:val="6AE36E4D"/>
    <w:rsid w:val="6AE8003B"/>
    <w:rsid w:val="6AED1595"/>
    <w:rsid w:val="6AF27D6F"/>
    <w:rsid w:val="6B013458"/>
    <w:rsid w:val="6B0C4581"/>
    <w:rsid w:val="6B111FAD"/>
    <w:rsid w:val="6B164AA3"/>
    <w:rsid w:val="6B25190C"/>
    <w:rsid w:val="6B2C2F36"/>
    <w:rsid w:val="6B2C4B33"/>
    <w:rsid w:val="6B320270"/>
    <w:rsid w:val="6B3E5B3C"/>
    <w:rsid w:val="6B415DB9"/>
    <w:rsid w:val="6B4A7C33"/>
    <w:rsid w:val="6B4B2062"/>
    <w:rsid w:val="6B4E2552"/>
    <w:rsid w:val="6B4E448C"/>
    <w:rsid w:val="6B5D1949"/>
    <w:rsid w:val="6B6543D6"/>
    <w:rsid w:val="6B6D47F0"/>
    <w:rsid w:val="6B741BD6"/>
    <w:rsid w:val="6B783B86"/>
    <w:rsid w:val="6B7B1AB7"/>
    <w:rsid w:val="6B824087"/>
    <w:rsid w:val="6B8749D7"/>
    <w:rsid w:val="6B915241"/>
    <w:rsid w:val="6B933ACC"/>
    <w:rsid w:val="6B980574"/>
    <w:rsid w:val="6B9F5AF8"/>
    <w:rsid w:val="6BA92193"/>
    <w:rsid w:val="6BAA0DE6"/>
    <w:rsid w:val="6BAE7FBC"/>
    <w:rsid w:val="6BB14813"/>
    <w:rsid w:val="6BBB5A2B"/>
    <w:rsid w:val="6BCE1DDA"/>
    <w:rsid w:val="6BD36536"/>
    <w:rsid w:val="6BD53A07"/>
    <w:rsid w:val="6BD7157B"/>
    <w:rsid w:val="6BD76F3B"/>
    <w:rsid w:val="6BD94EBA"/>
    <w:rsid w:val="6BE15C1C"/>
    <w:rsid w:val="6BE45C62"/>
    <w:rsid w:val="6BE54313"/>
    <w:rsid w:val="6BE61591"/>
    <w:rsid w:val="6BE929C6"/>
    <w:rsid w:val="6BEC7D5C"/>
    <w:rsid w:val="6BF737A5"/>
    <w:rsid w:val="6BFC283C"/>
    <w:rsid w:val="6C0709BE"/>
    <w:rsid w:val="6C1B6781"/>
    <w:rsid w:val="6C2110E2"/>
    <w:rsid w:val="6C267239"/>
    <w:rsid w:val="6C292D09"/>
    <w:rsid w:val="6C2C7B59"/>
    <w:rsid w:val="6C2F2C51"/>
    <w:rsid w:val="6C31561B"/>
    <w:rsid w:val="6C331744"/>
    <w:rsid w:val="6C334254"/>
    <w:rsid w:val="6C351A2E"/>
    <w:rsid w:val="6C3B094A"/>
    <w:rsid w:val="6C3C5FC4"/>
    <w:rsid w:val="6C414B18"/>
    <w:rsid w:val="6C487E88"/>
    <w:rsid w:val="6C610B69"/>
    <w:rsid w:val="6C6665C9"/>
    <w:rsid w:val="6C6C3EF7"/>
    <w:rsid w:val="6C6D28EF"/>
    <w:rsid w:val="6C713FCC"/>
    <w:rsid w:val="6C723942"/>
    <w:rsid w:val="6C734F5E"/>
    <w:rsid w:val="6C780120"/>
    <w:rsid w:val="6C805A1B"/>
    <w:rsid w:val="6C817422"/>
    <w:rsid w:val="6C8E39B6"/>
    <w:rsid w:val="6C9767EA"/>
    <w:rsid w:val="6CA7396A"/>
    <w:rsid w:val="6CBA701C"/>
    <w:rsid w:val="6CCC6305"/>
    <w:rsid w:val="6CE663E6"/>
    <w:rsid w:val="6CF05FCA"/>
    <w:rsid w:val="6D1F6E89"/>
    <w:rsid w:val="6D214801"/>
    <w:rsid w:val="6D252530"/>
    <w:rsid w:val="6D27636E"/>
    <w:rsid w:val="6D3934C6"/>
    <w:rsid w:val="6D451E87"/>
    <w:rsid w:val="6D4C60A5"/>
    <w:rsid w:val="6D4F54EA"/>
    <w:rsid w:val="6D521202"/>
    <w:rsid w:val="6D5422DC"/>
    <w:rsid w:val="6D581979"/>
    <w:rsid w:val="6D5A0C79"/>
    <w:rsid w:val="6D653C78"/>
    <w:rsid w:val="6D8567A0"/>
    <w:rsid w:val="6D883AC4"/>
    <w:rsid w:val="6D8A0A18"/>
    <w:rsid w:val="6D942F3E"/>
    <w:rsid w:val="6D9555C7"/>
    <w:rsid w:val="6D9F5B2D"/>
    <w:rsid w:val="6DA81947"/>
    <w:rsid w:val="6DAA508F"/>
    <w:rsid w:val="6DAC58E7"/>
    <w:rsid w:val="6DB26CA4"/>
    <w:rsid w:val="6DBE78AD"/>
    <w:rsid w:val="6DC67B50"/>
    <w:rsid w:val="6DCF1313"/>
    <w:rsid w:val="6DCF6855"/>
    <w:rsid w:val="6DDC62F8"/>
    <w:rsid w:val="6DF02B61"/>
    <w:rsid w:val="6DFC3E73"/>
    <w:rsid w:val="6E024E7C"/>
    <w:rsid w:val="6E043142"/>
    <w:rsid w:val="6E050A65"/>
    <w:rsid w:val="6E0C6169"/>
    <w:rsid w:val="6E177EEE"/>
    <w:rsid w:val="6E1C2AE8"/>
    <w:rsid w:val="6E2A61F1"/>
    <w:rsid w:val="6E362951"/>
    <w:rsid w:val="6E43245C"/>
    <w:rsid w:val="6E445903"/>
    <w:rsid w:val="6E5C5829"/>
    <w:rsid w:val="6E5D4D84"/>
    <w:rsid w:val="6E6939B7"/>
    <w:rsid w:val="6E786F01"/>
    <w:rsid w:val="6E7B1FA1"/>
    <w:rsid w:val="6E822019"/>
    <w:rsid w:val="6E827597"/>
    <w:rsid w:val="6E84361C"/>
    <w:rsid w:val="6E860216"/>
    <w:rsid w:val="6E8A59FF"/>
    <w:rsid w:val="6E8F05AC"/>
    <w:rsid w:val="6E8F36E6"/>
    <w:rsid w:val="6E973F61"/>
    <w:rsid w:val="6E9A412D"/>
    <w:rsid w:val="6EA20697"/>
    <w:rsid w:val="6EAB316E"/>
    <w:rsid w:val="6EAD3F31"/>
    <w:rsid w:val="6EB07A50"/>
    <w:rsid w:val="6EB74396"/>
    <w:rsid w:val="6EC17AED"/>
    <w:rsid w:val="6EC93AA2"/>
    <w:rsid w:val="6EDE2734"/>
    <w:rsid w:val="6EE27DA9"/>
    <w:rsid w:val="6EE92B3D"/>
    <w:rsid w:val="6EEC120D"/>
    <w:rsid w:val="6EF33D55"/>
    <w:rsid w:val="6EF975D8"/>
    <w:rsid w:val="6F054937"/>
    <w:rsid w:val="6F057D7E"/>
    <w:rsid w:val="6F12320F"/>
    <w:rsid w:val="6F160A75"/>
    <w:rsid w:val="6F1F0DD4"/>
    <w:rsid w:val="6F205976"/>
    <w:rsid w:val="6F290A2A"/>
    <w:rsid w:val="6F371562"/>
    <w:rsid w:val="6F4B46DF"/>
    <w:rsid w:val="6F55195E"/>
    <w:rsid w:val="6F5F4F8C"/>
    <w:rsid w:val="6F65642D"/>
    <w:rsid w:val="6F693A71"/>
    <w:rsid w:val="6F753D35"/>
    <w:rsid w:val="6F83428E"/>
    <w:rsid w:val="6F83471A"/>
    <w:rsid w:val="6FA211CF"/>
    <w:rsid w:val="6FA705AC"/>
    <w:rsid w:val="6FA72C68"/>
    <w:rsid w:val="6FA928C6"/>
    <w:rsid w:val="6FAC74C3"/>
    <w:rsid w:val="6FB22D54"/>
    <w:rsid w:val="6FB47E2F"/>
    <w:rsid w:val="6FC312EE"/>
    <w:rsid w:val="6FDF5208"/>
    <w:rsid w:val="6FDF7570"/>
    <w:rsid w:val="6FE20128"/>
    <w:rsid w:val="6FE84A19"/>
    <w:rsid w:val="6FF170FD"/>
    <w:rsid w:val="6FFF5D43"/>
    <w:rsid w:val="700D5817"/>
    <w:rsid w:val="7013431B"/>
    <w:rsid w:val="701E40F5"/>
    <w:rsid w:val="702820CB"/>
    <w:rsid w:val="702B7754"/>
    <w:rsid w:val="70307666"/>
    <w:rsid w:val="703F1A0F"/>
    <w:rsid w:val="704C7530"/>
    <w:rsid w:val="70506BE3"/>
    <w:rsid w:val="70511032"/>
    <w:rsid w:val="70576D06"/>
    <w:rsid w:val="70654869"/>
    <w:rsid w:val="70674CCE"/>
    <w:rsid w:val="70707E16"/>
    <w:rsid w:val="70762E93"/>
    <w:rsid w:val="707F6F2F"/>
    <w:rsid w:val="70800ABC"/>
    <w:rsid w:val="70811448"/>
    <w:rsid w:val="70837630"/>
    <w:rsid w:val="70AA155F"/>
    <w:rsid w:val="70AA56FD"/>
    <w:rsid w:val="70AF5B7E"/>
    <w:rsid w:val="70B0372E"/>
    <w:rsid w:val="70B2306D"/>
    <w:rsid w:val="70C86293"/>
    <w:rsid w:val="70CA78B5"/>
    <w:rsid w:val="70D478B4"/>
    <w:rsid w:val="70DC3C93"/>
    <w:rsid w:val="70E63C74"/>
    <w:rsid w:val="70E812BA"/>
    <w:rsid w:val="70F704E0"/>
    <w:rsid w:val="71030730"/>
    <w:rsid w:val="710F10D1"/>
    <w:rsid w:val="71104BF6"/>
    <w:rsid w:val="71186BD3"/>
    <w:rsid w:val="711B62CD"/>
    <w:rsid w:val="71277682"/>
    <w:rsid w:val="71307CC0"/>
    <w:rsid w:val="71314DF1"/>
    <w:rsid w:val="71360015"/>
    <w:rsid w:val="71434C23"/>
    <w:rsid w:val="71540961"/>
    <w:rsid w:val="71560F55"/>
    <w:rsid w:val="715D387E"/>
    <w:rsid w:val="715E1F3E"/>
    <w:rsid w:val="716C6E1E"/>
    <w:rsid w:val="718276B7"/>
    <w:rsid w:val="719B0843"/>
    <w:rsid w:val="719E1613"/>
    <w:rsid w:val="71B06C24"/>
    <w:rsid w:val="71B35FBD"/>
    <w:rsid w:val="71BB2D97"/>
    <w:rsid w:val="71BE5988"/>
    <w:rsid w:val="71D94B04"/>
    <w:rsid w:val="71EA3A04"/>
    <w:rsid w:val="71EA3EA0"/>
    <w:rsid w:val="71F50D4D"/>
    <w:rsid w:val="71F6685F"/>
    <w:rsid w:val="71FF7E40"/>
    <w:rsid w:val="7203201F"/>
    <w:rsid w:val="72093C4E"/>
    <w:rsid w:val="720E6457"/>
    <w:rsid w:val="721D04DB"/>
    <w:rsid w:val="7229460B"/>
    <w:rsid w:val="722B6536"/>
    <w:rsid w:val="7234778F"/>
    <w:rsid w:val="72377F03"/>
    <w:rsid w:val="723D676B"/>
    <w:rsid w:val="72450E26"/>
    <w:rsid w:val="72451337"/>
    <w:rsid w:val="72453437"/>
    <w:rsid w:val="724760A3"/>
    <w:rsid w:val="724A76CA"/>
    <w:rsid w:val="725216A4"/>
    <w:rsid w:val="72540B4F"/>
    <w:rsid w:val="725C7AA4"/>
    <w:rsid w:val="725D14C7"/>
    <w:rsid w:val="727163A7"/>
    <w:rsid w:val="72730387"/>
    <w:rsid w:val="727C53E4"/>
    <w:rsid w:val="72956E0F"/>
    <w:rsid w:val="72967FBA"/>
    <w:rsid w:val="72A31DBD"/>
    <w:rsid w:val="72A51309"/>
    <w:rsid w:val="72A61F54"/>
    <w:rsid w:val="72AA639D"/>
    <w:rsid w:val="72BF772E"/>
    <w:rsid w:val="72C37342"/>
    <w:rsid w:val="72C76707"/>
    <w:rsid w:val="72CB3628"/>
    <w:rsid w:val="72D43254"/>
    <w:rsid w:val="72DF485A"/>
    <w:rsid w:val="72EA1602"/>
    <w:rsid w:val="72F24514"/>
    <w:rsid w:val="72F70A82"/>
    <w:rsid w:val="730255D0"/>
    <w:rsid w:val="73073321"/>
    <w:rsid w:val="7309686F"/>
    <w:rsid w:val="731170B3"/>
    <w:rsid w:val="7316264A"/>
    <w:rsid w:val="73170C9C"/>
    <w:rsid w:val="732F6F53"/>
    <w:rsid w:val="73311C06"/>
    <w:rsid w:val="7333556E"/>
    <w:rsid w:val="73451F77"/>
    <w:rsid w:val="735936A6"/>
    <w:rsid w:val="735D6BB7"/>
    <w:rsid w:val="73644BCD"/>
    <w:rsid w:val="736474C4"/>
    <w:rsid w:val="737003A5"/>
    <w:rsid w:val="73705D77"/>
    <w:rsid w:val="7380268B"/>
    <w:rsid w:val="73813DC5"/>
    <w:rsid w:val="73835C4B"/>
    <w:rsid w:val="738C6491"/>
    <w:rsid w:val="738F5970"/>
    <w:rsid w:val="739252E3"/>
    <w:rsid w:val="73996BE3"/>
    <w:rsid w:val="739A1C5D"/>
    <w:rsid w:val="73A0652D"/>
    <w:rsid w:val="73A75E93"/>
    <w:rsid w:val="73AD075C"/>
    <w:rsid w:val="73B037FC"/>
    <w:rsid w:val="73B31477"/>
    <w:rsid w:val="73B73C83"/>
    <w:rsid w:val="73B8428F"/>
    <w:rsid w:val="73BE562F"/>
    <w:rsid w:val="73CE6057"/>
    <w:rsid w:val="73D66388"/>
    <w:rsid w:val="73EA6509"/>
    <w:rsid w:val="73EE128E"/>
    <w:rsid w:val="73FA637A"/>
    <w:rsid w:val="73FB163D"/>
    <w:rsid w:val="74104E43"/>
    <w:rsid w:val="742122FC"/>
    <w:rsid w:val="74253D00"/>
    <w:rsid w:val="744651BA"/>
    <w:rsid w:val="744A1799"/>
    <w:rsid w:val="744B5871"/>
    <w:rsid w:val="744C243B"/>
    <w:rsid w:val="745400EE"/>
    <w:rsid w:val="74681AFA"/>
    <w:rsid w:val="746821B0"/>
    <w:rsid w:val="74722C60"/>
    <w:rsid w:val="74741CDF"/>
    <w:rsid w:val="74774628"/>
    <w:rsid w:val="7484187D"/>
    <w:rsid w:val="74862808"/>
    <w:rsid w:val="748A1283"/>
    <w:rsid w:val="7491631F"/>
    <w:rsid w:val="74926341"/>
    <w:rsid w:val="74A556C7"/>
    <w:rsid w:val="74B41C79"/>
    <w:rsid w:val="74B67EA0"/>
    <w:rsid w:val="74B92160"/>
    <w:rsid w:val="74BA1500"/>
    <w:rsid w:val="74BC3CE6"/>
    <w:rsid w:val="74C17342"/>
    <w:rsid w:val="74C45400"/>
    <w:rsid w:val="74C71DE3"/>
    <w:rsid w:val="74CE58DE"/>
    <w:rsid w:val="74DA204C"/>
    <w:rsid w:val="74DB6E9B"/>
    <w:rsid w:val="74DC5151"/>
    <w:rsid w:val="74DE5869"/>
    <w:rsid w:val="74E60F92"/>
    <w:rsid w:val="74E65BD7"/>
    <w:rsid w:val="74EB785F"/>
    <w:rsid w:val="74EF601A"/>
    <w:rsid w:val="74F80234"/>
    <w:rsid w:val="74F8393F"/>
    <w:rsid w:val="74F96AC5"/>
    <w:rsid w:val="74FE320A"/>
    <w:rsid w:val="750F4219"/>
    <w:rsid w:val="75155C46"/>
    <w:rsid w:val="751C6952"/>
    <w:rsid w:val="751E5CC1"/>
    <w:rsid w:val="7524501E"/>
    <w:rsid w:val="75246200"/>
    <w:rsid w:val="75262F5E"/>
    <w:rsid w:val="752E6C71"/>
    <w:rsid w:val="753366A7"/>
    <w:rsid w:val="7537404E"/>
    <w:rsid w:val="753A0408"/>
    <w:rsid w:val="754D3905"/>
    <w:rsid w:val="75595538"/>
    <w:rsid w:val="75793B90"/>
    <w:rsid w:val="757D4FA5"/>
    <w:rsid w:val="757D7F6B"/>
    <w:rsid w:val="758404A5"/>
    <w:rsid w:val="75843042"/>
    <w:rsid w:val="75866FAE"/>
    <w:rsid w:val="758D7824"/>
    <w:rsid w:val="7595509A"/>
    <w:rsid w:val="75957C88"/>
    <w:rsid w:val="759B3ACE"/>
    <w:rsid w:val="759E1500"/>
    <w:rsid w:val="759E3B72"/>
    <w:rsid w:val="759F4E8E"/>
    <w:rsid w:val="75AF5B8D"/>
    <w:rsid w:val="75B355AD"/>
    <w:rsid w:val="75B57F15"/>
    <w:rsid w:val="75B9599E"/>
    <w:rsid w:val="75BE3C46"/>
    <w:rsid w:val="75BF1E60"/>
    <w:rsid w:val="75BF3426"/>
    <w:rsid w:val="75CA2E5B"/>
    <w:rsid w:val="75CD2FF8"/>
    <w:rsid w:val="75CF3915"/>
    <w:rsid w:val="75CF7150"/>
    <w:rsid w:val="75D03F74"/>
    <w:rsid w:val="75D14936"/>
    <w:rsid w:val="75D704EE"/>
    <w:rsid w:val="75D96704"/>
    <w:rsid w:val="75EB25BF"/>
    <w:rsid w:val="75F06D49"/>
    <w:rsid w:val="75F82BAA"/>
    <w:rsid w:val="75FF5346"/>
    <w:rsid w:val="760E3F8A"/>
    <w:rsid w:val="761227D3"/>
    <w:rsid w:val="76146659"/>
    <w:rsid w:val="76205DAA"/>
    <w:rsid w:val="762C68DA"/>
    <w:rsid w:val="763A62CD"/>
    <w:rsid w:val="763C4D10"/>
    <w:rsid w:val="76502DD4"/>
    <w:rsid w:val="76522A2B"/>
    <w:rsid w:val="76574F90"/>
    <w:rsid w:val="766A7EB7"/>
    <w:rsid w:val="766C2087"/>
    <w:rsid w:val="76796294"/>
    <w:rsid w:val="7686376B"/>
    <w:rsid w:val="76930507"/>
    <w:rsid w:val="76B67BCA"/>
    <w:rsid w:val="76BD0099"/>
    <w:rsid w:val="76D8308D"/>
    <w:rsid w:val="76DB3C2B"/>
    <w:rsid w:val="76DE7ECB"/>
    <w:rsid w:val="76E631F8"/>
    <w:rsid w:val="76EC2A32"/>
    <w:rsid w:val="76F2666A"/>
    <w:rsid w:val="76F451D0"/>
    <w:rsid w:val="76F53948"/>
    <w:rsid w:val="76F93662"/>
    <w:rsid w:val="770B7999"/>
    <w:rsid w:val="770C21B0"/>
    <w:rsid w:val="770F7304"/>
    <w:rsid w:val="771352FF"/>
    <w:rsid w:val="772848A0"/>
    <w:rsid w:val="772C33D8"/>
    <w:rsid w:val="77303B83"/>
    <w:rsid w:val="77303BA0"/>
    <w:rsid w:val="77376384"/>
    <w:rsid w:val="775017B5"/>
    <w:rsid w:val="776A4462"/>
    <w:rsid w:val="777553E4"/>
    <w:rsid w:val="77766FE8"/>
    <w:rsid w:val="77770FAF"/>
    <w:rsid w:val="778C2824"/>
    <w:rsid w:val="77955F11"/>
    <w:rsid w:val="779F080F"/>
    <w:rsid w:val="77B72913"/>
    <w:rsid w:val="77CB22C3"/>
    <w:rsid w:val="77CE25A1"/>
    <w:rsid w:val="77E57F0B"/>
    <w:rsid w:val="77E90D03"/>
    <w:rsid w:val="77EF03CA"/>
    <w:rsid w:val="77F17961"/>
    <w:rsid w:val="77F3364E"/>
    <w:rsid w:val="77F41E2D"/>
    <w:rsid w:val="77F47954"/>
    <w:rsid w:val="77F960BD"/>
    <w:rsid w:val="77FF316D"/>
    <w:rsid w:val="78033E56"/>
    <w:rsid w:val="78072A1F"/>
    <w:rsid w:val="780D62E4"/>
    <w:rsid w:val="78100284"/>
    <w:rsid w:val="78114144"/>
    <w:rsid w:val="781507B3"/>
    <w:rsid w:val="781875F8"/>
    <w:rsid w:val="781D1A6E"/>
    <w:rsid w:val="781E1EAC"/>
    <w:rsid w:val="78221362"/>
    <w:rsid w:val="7828664C"/>
    <w:rsid w:val="782B48EA"/>
    <w:rsid w:val="78433869"/>
    <w:rsid w:val="78452CE2"/>
    <w:rsid w:val="784D612D"/>
    <w:rsid w:val="785504F4"/>
    <w:rsid w:val="78582AFE"/>
    <w:rsid w:val="785C22A1"/>
    <w:rsid w:val="7864235D"/>
    <w:rsid w:val="7872679E"/>
    <w:rsid w:val="787A7B41"/>
    <w:rsid w:val="787C3034"/>
    <w:rsid w:val="787F1907"/>
    <w:rsid w:val="788102DC"/>
    <w:rsid w:val="78850613"/>
    <w:rsid w:val="788B08E5"/>
    <w:rsid w:val="788C1975"/>
    <w:rsid w:val="78930350"/>
    <w:rsid w:val="78A0615C"/>
    <w:rsid w:val="78B82234"/>
    <w:rsid w:val="78C25DE3"/>
    <w:rsid w:val="78C357ED"/>
    <w:rsid w:val="78D35CBA"/>
    <w:rsid w:val="78E00F78"/>
    <w:rsid w:val="78E21BF7"/>
    <w:rsid w:val="78E75809"/>
    <w:rsid w:val="78ED6DF0"/>
    <w:rsid w:val="78F66225"/>
    <w:rsid w:val="78F90B8C"/>
    <w:rsid w:val="78FE248C"/>
    <w:rsid w:val="78FE2C2C"/>
    <w:rsid w:val="790469F7"/>
    <w:rsid w:val="79086D07"/>
    <w:rsid w:val="790907D6"/>
    <w:rsid w:val="791712C7"/>
    <w:rsid w:val="791B7E5C"/>
    <w:rsid w:val="793B765D"/>
    <w:rsid w:val="79425AB8"/>
    <w:rsid w:val="79453FE7"/>
    <w:rsid w:val="794B7FDB"/>
    <w:rsid w:val="794C645A"/>
    <w:rsid w:val="795337CF"/>
    <w:rsid w:val="795F1435"/>
    <w:rsid w:val="797A48CF"/>
    <w:rsid w:val="79803071"/>
    <w:rsid w:val="798515D3"/>
    <w:rsid w:val="798533BD"/>
    <w:rsid w:val="798A160A"/>
    <w:rsid w:val="799165BA"/>
    <w:rsid w:val="79932ACB"/>
    <w:rsid w:val="799C06C2"/>
    <w:rsid w:val="79A0469F"/>
    <w:rsid w:val="79A34E2E"/>
    <w:rsid w:val="79A50263"/>
    <w:rsid w:val="79A91FD6"/>
    <w:rsid w:val="79B80D45"/>
    <w:rsid w:val="79C95CA6"/>
    <w:rsid w:val="79CD6233"/>
    <w:rsid w:val="79D374A8"/>
    <w:rsid w:val="79DB3ABD"/>
    <w:rsid w:val="79DC7E1C"/>
    <w:rsid w:val="79DD318A"/>
    <w:rsid w:val="79E0339C"/>
    <w:rsid w:val="79F76559"/>
    <w:rsid w:val="7A0235AF"/>
    <w:rsid w:val="7A080084"/>
    <w:rsid w:val="7A10786F"/>
    <w:rsid w:val="7A1314E2"/>
    <w:rsid w:val="7A1464A9"/>
    <w:rsid w:val="7A1940E8"/>
    <w:rsid w:val="7A1A0223"/>
    <w:rsid w:val="7A235413"/>
    <w:rsid w:val="7A251260"/>
    <w:rsid w:val="7A44022D"/>
    <w:rsid w:val="7A513F25"/>
    <w:rsid w:val="7A550538"/>
    <w:rsid w:val="7A6F3C64"/>
    <w:rsid w:val="7A7F469F"/>
    <w:rsid w:val="7A820421"/>
    <w:rsid w:val="7A8238A9"/>
    <w:rsid w:val="7A8C79DF"/>
    <w:rsid w:val="7A9228D0"/>
    <w:rsid w:val="7A965A4A"/>
    <w:rsid w:val="7AAB5CBA"/>
    <w:rsid w:val="7AAD560D"/>
    <w:rsid w:val="7AB07F8E"/>
    <w:rsid w:val="7AB62F88"/>
    <w:rsid w:val="7AC96B3F"/>
    <w:rsid w:val="7AD04630"/>
    <w:rsid w:val="7AD34433"/>
    <w:rsid w:val="7AD75152"/>
    <w:rsid w:val="7AD9720F"/>
    <w:rsid w:val="7ADF1132"/>
    <w:rsid w:val="7AE05F1B"/>
    <w:rsid w:val="7AE627A3"/>
    <w:rsid w:val="7AE87351"/>
    <w:rsid w:val="7AED3E49"/>
    <w:rsid w:val="7AEF5FDF"/>
    <w:rsid w:val="7AF2569D"/>
    <w:rsid w:val="7B013CDD"/>
    <w:rsid w:val="7B064B40"/>
    <w:rsid w:val="7B0B27B2"/>
    <w:rsid w:val="7B131FB3"/>
    <w:rsid w:val="7B13239D"/>
    <w:rsid w:val="7B1455B4"/>
    <w:rsid w:val="7B2241A5"/>
    <w:rsid w:val="7B2E3DEE"/>
    <w:rsid w:val="7B466C5D"/>
    <w:rsid w:val="7B4B706E"/>
    <w:rsid w:val="7B511F2F"/>
    <w:rsid w:val="7B6F258D"/>
    <w:rsid w:val="7B797E26"/>
    <w:rsid w:val="7B847ABF"/>
    <w:rsid w:val="7B851555"/>
    <w:rsid w:val="7B8E395D"/>
    <w:rsid w:val="7BA64F99"/>
    <w:rsid w:val="7BA936B9"/>
    <w:rsid w:val="7BB22C70"/>
    <w:rsid w:val="7BC9071C"/>
    <w:rsid w:val="7BCB1B35"/>
    <w:rsid w:val="7BDD6A48"/>
    <w:rsid w:val="7BE62041"/>
    <w:rsid w:val="7BE75687"/>
    <w:rsid w:val="7BEB3FC6"/>
    <w:rsid w:val="7BFD220C"/>
    <w:rsid w:val="7C135F1E"/>
    <w:rsid w:val="7C144705"/>
    <w:rsid w:val="7C214D28"/>
    <w:rsid w:val="7C215671"/>
    <w:rsid w:val="7C2830E1"/>
    <w:rsid w:val="7C2A550D"/>
    <w:rsid w:val="7C2C64D1"/>
    <w:rsid w:val="7C307CF3"/>
    <w:rsid w:val="7C342AF2"/>
    <w:rsid w:val="7C3C70D6"/>
    <w:rsid w:val="7C3E56E8"/>
    <w:rsid w:val="7C3F4DBC"/>
    <w:rsid w:val="7C3F770A"/>
    <w:rsid w:val="7C674BCB"/>
    <w:rsid w:val="7C68549E"/>
    <w:rsid w:val="7C75196D"/>
    <w:rsid w:val="7C7938E3"/>
    <w:rsid w:val="7C7D6467"/>
    <w:rsid w:val="7C8568DA"/>
    <w:rsid w:val="7C924E58"/>
    <w:rsid w:val="7CA9477F"/>
    <w:rsid w:val="7CAA06E4"/>
    <w:rsid w:val="7CB12211"/>
    <w:rsid w:val="7CB277BB"/>
    <w:rsid w:val="7CBB62AD"/>
    <w:rsid w:val="7CC44A2A"/>
    <w:rsid w:val="7CCB22A2"/>
    <w:rsid w:val="7CCE3FDE"/>
    <w:rsid w:val="7CD17CAD"/>
    <w:rsid w:val="7CD744DD"/>
    <w:rsid w:val="7CDD5A8F"/>
    <w:rsid w:val="7CE039AA"/>
    <w:rsid w:val="7CF81D13"/>
    <w:rsid w:val="7CFD4D03"/>
    <w:rsid w:val="7CFE1D0E"/>
    <w:rsid w:val="7D03643D"/>
    <w:rsid w:val="7D0600BE"/>
    <w:rsid w:val="7D161177"/>
    <w:rsid w:val="7D1F6988"/>
    <w:rsid w:val="7D1F7E82"/>
    <w:rsid w:val="7D212A61"/>
    <w:rsid w:val="7D230048"/>
    <w:rsid w:val="7D273EFB"/>
    <w:rsid w:val="7D276B1C"/>
    <w:rsid w:val="7D2A3641"/>
    <w:rsid w:val="7D2D0C1A"/>
    <w:rsid w:val="7D3B7306"/>
    <w:rsid w:val="7D3D05CD"/>
    <w:rsid w:val="7D542550"/>
    <w:rsid w:val="7D5B0A4F"/>
    <w:rsid w:val="7D5D62F3"/>
    <w:rsid w:val="7D687AFA"/>
    <w:rsid w:val="7D6B1234"/>
    <w:rsid w:val="7D6F1CD1"/>
    <w:rsid w:val="7D710A8D"/>
    <w:rsid w:val="7D7131B8"/>
    <w:rsid w:val="7D746FF5"/>
    <w:rsid w:val="7D7A7694"/>
    <w:rsid w:val="7D7E07FB"/>
    <w:rsid w:val="7D9A4050"/>
    <w:rsid w:val="7D9A6E32"/>
    <w:rsid w:val="7DA226A3"/>
    <w:rsid w:val="7DA51DD3"/>
    <w:rsid w:val="7DAB7A3E"/>
    <w:rsid w:val="7DAF2675"/>
    <w:rsid w:val="7DBF0DFD"/>
    <w:rsid w:val="7DC32881"/>
    <w:rsid w:val="7DC4006F"/>
    <w:rsid w:val="7DD53C6C"/>
    <w:rsid w:val="7DDC0106"/>
    <w:rsid w:val="7E0B0DDA"/>
    <w:rsid w:val="7E0E2E22"/>
    <w:rsid w:val="7E1E79AD"/>
    <w:rsid w:val="7E1F6D82"/>
    <w:rsid w:val="7E230927"/>
    <w:rsid w:val="7E2610CA"/>
    <w:rsid w:val="7E29168D"/>
    <w:rsid w:val="7E2941BB"/>
    <w:rsid w:val="7E2A2AA1"/>
    <w:rsid w:val="7E2B01DE"/>
    <w:rsid w:val="7E3617D2"/>
    <w:rsid w:val="7E37359E"/>
    <w:rsid w:val="7E383061"/>
    <w:rsid w:val="7E3D5CDC"/>
    <w:rsid w:val="7E4235EC"/>
    <w:rsid w:val="7E494FEA"/>
    <w:rsid w:val="7E4C1C34"/>
    <w:rsid w:val="7E4F6CD4"/>
    <w:rsid w:val="7E543940"/>
    <w:rsid w:val="7E55260F"/>
    <w:rsid w:val="7E5732F3"/>
    <w:rsid w:val="7E617E0B"/>
    <w:rsid w:val="7E7603AD"/>
    <w:rsid w:val="7E7B4290"/>
    <w:rsid w:val="7E7C03D8"/>
    <w:rsid w:val="7E8A6964"/>
    <w:rsid w:val="7EAC1B8E"/>
    <w:rsid w:val="7EAD1151"/>
    <w:rsid w:val="7EB71D4B"/>
    <w:rsid w:val="7EB91E58"/>
    <w:rsid w:val="7EC00A4B"/>
    <w:rsid w:val="7EC55A96"/>
    <w:rsid w:val="7ECF2FC7"/>
    <w:rsid w:val="7ED67ADA"/>
    <w:rsid w:val="7EDE76AE"/>
    <w:rsid w:val="7EE54599"/>
    <w:rsid w:val="7EF532E3"/>
    <w:rsid w:val="7EF64DC9"/>
    <w:rsid w:val="7EFF7D90"/>
    <w:rsid w:val="7F0D12F9"/>
    <w:rsid w:val="7F0D6DEB"/>
    <w:rsid w:val="7F251081"/>
    <w:rsid w:val="7F2C3A80"/>
    <w:rsid w:val="7F3274D3"/>
    <w:rsid w:val="7F363E6E"/>
    <w:rsid w:val="7F3A7506"/>
    <w:rsid w:val="7F44685D"/>
    <w:rsid w:val="7F4B3309"/>
    <w:rsid w:val="7F4F0673"/>
    <w:rsid w:val="7F586AAB"/>
    <w:rsid w:val="7F5A3802"/>
    <w:rsid w:val="7F5F22DF"/>
    <w:rsid w:val="7F5F4056"/>
    <w:rsid w:val="7F632625"/>
    <w:rsid w:val="7F6C5BA9"/>
    <w:rsid w:val="7F7C3EB5"/>
    <w:rsid w:val="7F857C11"/>
    <w:rsid w:val="7F995491"/>
    <w:rsid w:val="7F9D1ECE"/>
    <w:rsid w:val="7FA81745"/>
    <w:rsid w:val="7FB40601"/>
    <w:rsid w:val="7FCE400A"/>
    <w:rsid w:val="7FD54A73"/>
    <w:rsid w:val="7FD60A84"/>
    <w:rsid w:val="7FD67369"/>
    <w:rsid w:val="7FD770CE"/>
    <w:rsid w:val="7FDB4CAF"/>
    <w:rsid w:val="7FDF07D7"/>
    <w:rsid w:val="7FE21351"/>
    <w:rsid w:val="7FEE6822"/>
    <w:rsid w:val="7FFB7ED7"/>
    <w:rsid w:val="7FFD3A23"/>
    <w:rsid w:val="7FFE2E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1"/>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character" w:default="1" w:styleId="17">
    <w:name w:val="Default Paragraph Font"/>
    <w:autoRedefine/>
    <w:semiHidden/>
    <w:unhideWhenUsed/>
    <w:qFormat/>
    <w:uiPriority w:val="1"/>
  </w:style>
  <w:style w:type="table" w:default="1" w:styleId="12">
    <w:name w:val="Normal Table"/>
    <w:autoRedefine/>
    <w:semiHidden/>
    <w:unhideWhenUsed/>
    <w:qFormat/>
    <w:uiPriority w:val="99"/>
    <w:tblPr>
      <w:tblCellMar>
        <w:top w:w="0" w:type="dxa"/>
        <w:left w:w="108" w:type="dxa"/>
        <w:bottom w:w="0" w:type="dxa"/>
        <w:right w:w="108" w:type="dxa"/>
      </w:tblCellMar>
    </w:tblPr>
  </w:style>
  <w:style w:type="paragraph" w:styleId="3">
    <w:name w:val="annotation text"/>
    <w:basedOn w:val="1"/>
    <w:autoRedefine/>
    <w:semiHidden/>
    <w:unhideWhenUsed/>
    <w:qFormat/>
    <w:uiPriority w:val="99"/>
    <w:pPr>
      <w:jc w:val="left"/>
    </w:pPr>
  </w:style>
  <w:style w:type="paragraph" w:styleId="4">
    <w:name w:val="toc 3"/>
    <w:basedOn w:val="1"/>
    <w:next w:val="1"/>
    <w:autoRedefine/>
    <w:unhideWhenUsed/>
    <w:qFormat/>
    <w:uiPriority w:val="39"/>
    <w:pPr>
      <w:ind w:left="840" w:leftChars="400"/>
    </w:pPr>
  </w:style>
  <w:style w:type="paragraph" w:styleId="5">
    <w:name w:val="Balloon Text"/>
    <w:basedOn w:val="1"/>
    <w:link w:val="24"/>
    <w:autoRedefine/>
    <w:unhideWhenUsed/>
    <w:qFormat/>
    <w:uiPriority w:val="99"/>
    <w:pPr>
      <w:spacing w:after="0"/>
    </w:pPr>
    <w:rPr>
      <w:sz w:val="18"/>
      <w:szCs w:val="18"/>
    </w:rPr>
  </w:style>
  <w:style w:type="paragraph" w:styleId="6">
    <w:name w:val="footer"/>
    <w:basedOn w:val="1"/>
    <w:link w:val="23"/>
    <w:autoRedefine/>
    <w:unhideWhenUsed/>
    <w:qFormat/>
    <w:uiPriority w:val="99"/>
    <w:pPr>
      <w:tabs>
        <w:tab w:val="center" w:pos="4153"/>
        <w:tab w:val="right" w:pos="8306"/>
      </w:tabs>
    </w:pPr>
    <w:rPr>
      <w:sz w:val="18"/>
      <w:szCs w:val="18"/>
    </w:rPr>
  </w:style>
  <w:style w:type="paragraph" w:styleId="7">
    <w:name w:val="header"/>
    <w:basedOn w:val="1"/>
    <w:link w:val="22"/>
    <w:autoRedefine/>
    <w:unhideWhenUsed/>
    <w:qFormat/>
    <w:uiPriority w:val="99"/>
    <w:pPr>
      <w:pBdr>
        <w:bottom w:val="single" w:color="auto" w:sz="6" w:space="1"/>
      </w:pBdr>
      <w:tabs>
        <w:tab w:val="center" w:pos="4153"/>
        <w:tab w:val="right" w:pos="8306"/>
      </w:tabs>
      <w:jc w:val="center"/>
    </w:pPr>
    <w:rPr>
      <w:sz w:val="18"/>
      <w:szCs w:val="18"/>
    </w:rPr>
  </w:style>
  <w:style w:type="paragraph" w:styleId="8">
    <w:name w:val="toc 1"/>
    <w:basedOn w:val="1"/>
    <w:next w:val="1"/>
    <w:autoRedefine/>
    <w:unhideWhenUsed/>
    <w:qFormat/>
    <w:uiPriority w:val="39"/>
  </w:style>
  <w:style w:type="paragraph" w:styleId="9">
    <w:name w:val="toc 2"/>
    <w:basedOn w:val="1"/>
    <w:next w:val="1"/>
    <w:autoRedefine/>
    <w:unhideWhenUsed/>
    <w:qFormat/>
    <w:uiPriority w:val="39"/>
    <w:pPr>
      <w:ind w:left="420" w:leftChars="200"/>
    </w:pPr>
  </w:style>
  <w:style w:type="paragraph" w:styleId="10">
    <w:name w:val="HTML Preformatted"/>
    <w:basedOn w:val="1"/>
    <w:link w:val="40"/>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1">
    <w:name w:val="Normal (Web)"/>
    <w:basedOn w:val="1"/>
    <w:autoRedefine/>
    <w:semiHidden/>
    <w:unhideWhenUsed/>
    <w:qFormat/>
    <w:uiPriority w:val="99"/>
    <w:pPr>
      <w:spacing w:before="0" w:beforeAutospacing="1" w:after="0" w:afterAutospacing="1"/>
      <w:ind w:left="0" w:right="0"/>
      <w:jc w:val="left"/>
    </w:pPr>
    <w:rPr>
      <w:kern w:val="0"/>
      <w:sz w:val="24"/>
      <w:lang w:val="en-US" w:eastAsia="zh-CN" w:bidi="ar"/>
    </w:rPr>
  </w:style>
  <w:style w:type="table" w:styleId="13">
    <w:name w:val="Table Grid"/>
    <w:basedOn w:val="12"/>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4">
    <w:name w:val="Light List Accent 3"/>
    <w:basedOn w:val="12"/>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5">
    <w:name w:val="Light List Accent 6"/>
    <w:basedOn w:val="12"/>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6">
    <w:name w:val="Light Grid Accent 6"/>
    <w:basedOn w:val="12"/>
    <w:autoRedefine/>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8">
    <w:name w:val="Strong"/>
    <w:basedOn w:val="17"/>
    <w:autoRedefine/>
    <w:qFormat/>
    <w:uiPriority w:val="22"/>
    <w:rPr>
      <w:b/>
    </w:rPr>
  </w:style>
  <w:style w:type="character" w:styleId="19">
    <w:name w:val="FollowedHyperlink"/>
    <w:basedOn w:val="17"/>
    <w:autoRedefine/>
    <w:unhideWhenUsed/>
    <w:qFormat/>
    <w:uiPriority w:val="99"/>
    <w:rPr>
      <w:color w:val="800080"/>
      <w:u w:val="single"/>
    </w:rPr>
  </w:style>
  <w:style w:type="character" w:styleId="20">
    <w:name w:val="Emphasis"/>
    <w:basedOn w:val="17"/>
    <w:autoRedefine/>
    <w:qFormat/>
    <w:uiPriority w:val="20"/>
    <w:rPr>
      <w:i/>
    </w:rPr>
  </w:style>
  <w:style w:type="character" w:styleId="21">
    <w:name w:val="Hyperlink"/>
    <w:basedOn w:val="17"/>
    <w:autoRedefine/>
    <w:unhideWhenUsed/>
    <w:qFormat/>
    <w:uiPriority w:val="99"/>
    <w:rPr>
      <w:color w:val="0000FF" w:themeColor="hyperlink"/>
      <w:u w:val="single"/>
      <w14:textFill>
        <w14:solidFill>
          <w14:schemeClr w14:val="hlink"/>
        </w14:solidFill>
      </w14:textFill>
    </w:rPr>
  </w:style>
  <w:style w:type="character" w:customStyle="1" w:styleId="22">
    <w:name w:val="页眉 字符"/>
    <w:basedOn w:val="17"/>
    <w:link w:val="7"/>
    <w:autoRedefine/>
    <w:qFormat/>
    <w:uiPriority w:val="99"/>
    <w:rPr>
      <w:rFonts w:ascii="Tahoma" w:hAnsi="Tahoma"/>
      <w:sz w:val="18"/>
      <w:szCs w:val="18"/>
    </w:rPr>
  </w:style>
  <w:style w:type="character" w:customStyle="1" w:styleId="23">
    <w:name w:val="页脚 字符"/>
    <w:basedOn w:val="17"/>
    <w:link w:val="6"/>
    <w:autoRedefine/>
    <w:qFormat/>
    <w:uiPriority w:val="99"/>
    <w:rPr>
      <w:rFonts w:ascii="Tahoma" w:hAnsi="Tahoma"/>
      <w:sz w:val="18"/>
      <w:szCs w:val="18"/>
    </w:rPr>
  </w:style>
  <w:style w:type="character" w:customStyle="1" w:styleId="24">
    <w:name w:val="批注框文本 字符"/>
    <w:basedOn w:val="17"/>
    <w:link w:val="5"/>
    <w:autoRedefine/>
    <w:semiHidden/>
    <w:qFormat/>
    <w:uiPriority w:val="99"/>
    <w:rPr>
      <w:rFonts w:ascii="Tahoma" w:hAnsi="Tahoma"/>
      <w:sz w:val="18"/>
      <w:szCs w:val="18"/>
    </w:rPr>
  </w:style>
  <w:style w:type="paragraph" w:customStyle="1" w:styleId="25">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6">
    <w:name w:val="列出段落1"/>
    <w:basedOn w:val="1"/>
    <w:autoRedefine/>
    <w:qFormat/>
    <w:uiPriority w:val="34"/>
    <w:pPr>
      <w:ind w:firstLine="420" w:firstLineChars="200"/>
    </w:pPr>
  </w:style>
  <w:style w:type="table" w:customStyle="1" w:styleId="27">
    <w:name w:val="无格式表格 11"/>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8">
    <w:name w:val="无格式表格 12"/>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29">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0">
    <w:name w:val="copied"/>
    <w:basedOn w:val="17"/>
    <w:autoRedefine/>
    <w:qFormat/>
    <w:uiPriority w:val="0"/>
  </w:style>
  <w:style w:type="character" w:customStyle="1" w:styleId="31">
    <w:name w:val="标题 1 字符"/>
    <w:basedOn w:val="17"/>
    <w:link w:val="2"/>
    <w:autoRedefine/>
    <w:qFormat/>
    <w:uiPriority w:val="9"/>
    <w:rPr>
      <w:rFonts w:ascii="宋体" w:hAnsi="宋体" w:eastAsia="宋体" w:cs="宋体"/>
      <w:b/>
      <w:bCs/>
      <w:kern w:val="36"/>
      <w:sz w:val="48"/>
      <w:szCs w:val="48"/>
    </w:rPr>
  </w:style>
  <w:style w:type="character" w:customStyle="1" w:styleId="32">
    <w:name w:val="apple-converted-space"/>
    <w:basedOn w:val="17"/>
    <w:autoRedefine/>
    <w:qFormat/>
    <w:uiPriority w:val="0"/>
  </w:style>
  <w:style w:type="character" w:customStyle="1" w:styleId="33">
    <w:name w:val="hit_inf"/>
    <w:basedOn w:val="17"/>
    <w:autoRedefine/>
    <w:qFormat/>
    <w:uiPriority w:val="0"/>
  </w:style>
  <w:style w:type="character" w:customStyle="1" w:styleId="34">
    <w:name w:val="hit_org"/>
    <w:basedOn w:val="17"/>
    <w:autoRedefine/>
    <w:qFormat/>
    <w:uiPriority w:val="0"/>
  </w:style>
  <w:style w:type="character" w:customStyle="1" w:styleId="35">
    <w:name w:val="hit_syn"/>
    <w:basedOn w:val="17"/>
    <w:autoRedefine/>
    <w:qFormat/>
    <w:uiPriority w:val="0"/>
  </w:style>
  <w:style w:type="character" w:customStyle="1" w:styleId="36">
    <w:name w:val="highlight"/>
    <w:basedOn w:val="17"/>
    <w:autoRedefine/>
    <w:qFormat/>
    <w:uiPriority w:val="0"/>
  </w:style>
  <w:style w:type="paragraph" w:customStyle="1" w:styleId="37">
    <w:name w:val="修订1"/>
    <w:autoRedefine/>
    <w:hidden/>
    <w:semiHidden/>
    <w:qFormat/>
    <w:uiPriority w:val="99"/>
    <w:rPr>
      <w:rFonts w:ascii="Tahoma" w:hAnsi="Tahoma" w:eastAsia="微软雅黑" w:cstheme="minorBidi"/>
      <w:sz w:val="22"/>
      <w:szCs w:val="22"/>
      <w:lang w:val="en-US" w:eastAsia="zh-CN" w:bidi="ar-SA"/>
    </w:rPr>
  </w:style>
  <w:style w:type="character" w:customStyle="1" w:styleId="38">
    <w:name w:val="font21"/>
    <w:basedOn w:val="17"/>
    <w:autoRedefine/>
    <w:qFormat/>
    <w:uiPriority w:val="0"/>
    <w:rPr>
      <w:rFonts w:hint="default" w:ascii="Arial" w:hAnsi="Arial" w:cs="Arial"/>
      <w:color w:val="000000"/>
      <w:sz w:val="20"/>
      <w:szCs w:val="20"/>
      <w:u w:val="none"/>
    </w:rPr>
  </w:style>
  <w:style w:type="paragraph" w:customStyle="1" w:styleId="39">
    <w:name w:val="列出段落2"/>
    <w:basedOn w:val="1"/>
    <w:autoRedefine/>
    <w:unhideWhenUsed/>
    <w:qFormat/>
    <w:uiPriority w:val="99"/>
    <w:pPr>
      <w:ind w:firstLine="420" w:firstLineChars="200"/>
    </w:pPr>
  </w:style>
  <w:style w:type="character" w:customStyle="1" w:styleId="40">
    <w:name w:val="HTML 预设格式 字符"/>
    <w:basedOn w:val="17"/>
    <w:link w:val="10"/>
    <w:autoRedefine/>
    <w:semiHidden/>
    <w:qFormat/>
    <w:uiPriority w:val="99"/>
    <w:rPr>
      <w:rFonts w:ascii="宋体" w:hAnsi="宋体" w:eastAsia="宋体" w:cs="宋体"/>
      <w:sz w:val="24"/>
      <w:szCs w:val="24"/>
    </w:rPr>
  </w:style>
  <w:style w:type="paragraph" w:customStyle="1" w:styleId="41">
    <w:name w:val="列出段落3"/>
    <w:basedOn w:val="1"/>
    <w:autoRedefine/>
    <w:qFormat/>
    <w:uiPriority w:val="99"/>
    <w:pPr>
      <w:ind w:firstLine="420" w:firstLineChars="200"/>
    </w:pPr>
  </w:style>
  <w:style w:type="character" w:customStyle="1" w:styleId="42">
    <w:name w:val="font11"/>
    <w:basedOn w:val="17"/>
    <w:autoRedefine/>
    <w:qFormat/>
    <w:uiPriority w:val="0"/>
    <w:rPr>
      <w:rFonts w:hint="default" w:ascii="Times New Roman" w:hAnsi="Times New Roman" w:cs="Times New Roman"/>
      <w:color w:val="000000"/>
      <w:sz w:val="22"/>
      <w:szCs w:val="22"/>
      <w:u w:val="none"/>
    </w:rPr>
  </w:style>
  <w:style w:type="character" w:customStyle="1" w:styleId="43">
    <w:name w:val="font01"/>
    <w:basedOn w:val="17"/>
    <w:autoRedefine/>
    <w:qFormat/>
    <w:uiPriority w:val="0"/>
    <w:rPr>
      <w:rFonts w:hint="eastAsia" w:ascii="宋体" w:hAnsi="宋体" w:eastAsia="宋体" w:cs="宋体"/>
      <w:color w:val="000000"/>
      <w:sz w:val="22"/>
      <w:szCs w:val="22"/>
      <w:u w:val="none"/>
    </w:rPr>
  </w:style>
  <w:style w:type="paragraph" w:customStyle="1" w:styleId="4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5">
    <w:name w:val="fontstyle01"/>
    <w:basedOn w:val="17"/>
    <w:autoRedefine/>
    <w:qFormat/>
    <w:uiPriority w:val="0"/>
    <w:rPr>
      <w:rFonts w:ascii="Arial Unicode MS" w:hAnsi="Arial Unicode MS" w:eastAsia="Arial Unicode MS" w:cs="Arial Unicode MS"/>
      <w:color w:val="31849B"/>
      <w:sz w:val="24"/>
      <w:szCs w:val="24"/>
    </w:rPr>
  </w:style>
  <w:style w:type="character" w:customStyle="1" w:styleId="46">
    <w:name w:val="fontstyle21"/>
    <w:basedOn w:val="17"/>
    <w:autoRedefine/>
    <w:qFormat/>
    <w:uiPriority w:val="0"/>
    <w:rPr>
      <w:rFonts w:ascii="MicrosoftYaHei-Bold" w:hAnsi="MicrosoftYaHei-Bold" w:eastAsia="MicrosoftYaHei-Bold" w:cs="MicrosoftYaHei-Bold"/>
      <w:b/>
      <w:color w:val="444444"/>
      <w:sz w:val="18"/>
      <w:szCs w:val="18"/>
    </w:rPr>
  </w:style>
  <w:style w:type="table" w:customStyle="1" w:styleId="47">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jpe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jpeg"/><Relationship Id="rId20" Type="http://schemas.microsoft.com/office/2007/relationships/hdphoto" Target="media/image10.wdp"/><Relationship Id="rId2" Type="http://schemas.openxmlformats.org/officeDocument/2006/relationships/settings" Target="settings.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0" Type="http://schemas.openxmlformats.org/officeDocument/2006/relationships/header" Target="header6.xml"/><Relationship Id="rId41" Type="http://schemas.openxmlformats.org/officeDocument/2006/relationships/header" Target="header7.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footer" Target="footer7.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606DEAD-001E-46E9-AFD8-ECE15AB57DC1}">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39</Pages>
  <Words>17903</Words>
  <Characters>28620</Characters>
  <Lines>204</Lines>
  <Paragraphs>57</Paragraphs>
  <TotalTime>12</TotalTime>
  <ScaleCrop>false</ScaleCrop>
  <LinksUpToDate>false</LinksUpToDate>
  <CharactersWithSpaces>29630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725</cp:revision>
  <dc:description/>
  <cp:keywords/>
  <cp:category/>
  <dc:identifier/>
  <dc:language/>
  <cp:contentStatus/>
  <cp:version/>
  <dc:title>lung_13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1C94823F2B1B4CFBB7CA853DBB9A1373_13</vt:lpwstr>
  </property>
</Properties>
</file>