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220" w:firstLineChars="100"/>
        <w:rPr>
          <w:rFonts w:ascii="微软雅黑" w:hAnsi="微软雅黑"/>
        </w:rPr>
        <w:outlineLvl w:val="9"/>
      </w:pPr>
      <w:r>
        <w:rPr>
          <w:rFonts w:hint="eastAsia" w:ascii="微软雅黑" w:hAnsi="微软雅黑"/>
        </w:rPr>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5" cstate="print"/>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290830</wp:posOffset>
            </wp:positionV>
            <wp:extent cx="2834640" cy="762000"/>
            <wp:effectExtent l="19050" t="0" r="3810" b="0"/>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4640" cy="762000"/>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报告编号：{{ report_number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sz w:val="24"/>
          <w:szCs w:val="24"/>
          <w:lang w:val="en-US" w:eastAsia="zh-CN"/>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b/>
          <w:color w:val="FF0000"/>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sz w:val="20"/>
          <w:szCs w:val="20"/>
        </w:rPr>
        <w:outlineLvl w:val="9"/>
      </w:pPr>
      <w:r>
        <w:rPr>
          <w:rFonts w:ascii="微软雅黑" w:hAnsi="微软雅黑"/>
          <w:b/>
          <w:color w:val="3D5E18"/>
          <w:sz w:val="32"/>
          <w:szCs w:val="32"/>
        </w:rPr>
        <w:br w:type="page"/>
      </w: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sz w:val="20"/>
          <w:szCs w:val="2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288" w:lineRule="auto"/>
        <w:ind w:left="657" w:hanging="657" w:hangingChars="313"/>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6" name="图片 2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报告第一部分：检测报告的基本信息。包括患者及样本信息、检测内容。</w:t>
      </w:r>
    </w:p>
    <w:p>
      <w:pPr>
        <w:tabs>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31" name="图片 31"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检测结果（提供本次检测涉及的靶向治疗、免疫治疗、化疗等综合检测结果），是本报告的关键信息。</w:t>
      </w:r>
    </w:p>
    <w:p>
      <w:pPr>
        <w:tabs>
          <w:tab w:val="left" w:pos="660"/>
          <w:tab w:val="left" w:pos="2312"/>
        </w:tabs>
        <w:spacing w:after="0" w:line="288" w:lineRule="auto"/>
        <w:ind w:left="550" w:leftChars="250"/>
        <w:jc w:val="both"/>
        <w:rPr>
          <w:rFonts w:ascii="微软雅黑" w:hAnsi="微软雅黑"/>
          <w:sz w:val="21"/>
          <w:szCs w:val="21"/>
        </w:rPr>
        <w:outlineLvl w:val="9"/>
      </w:pPr>
      <w:r>
        <w:rPr>
          <w:rFonts w:hint="eastAsia" w:ascii="微软雅黑" w:hAnsi="微软雅黑"/>
          <w:sz w:val="21"/>
          <w:szCs w:val="21"/>
        </w:rPr>
        <w:drawing>
          <wp:anchor distT="0" distB="0" distL="114935" distR="114935" simplePos="0" relativeHeight="251665408" behindDoc="1" locked="0" layoutInCell="1" allowOverlap="1">
            <wp:simplePos x="0" y="0"/>
            <wp:positionH relativeFrom="column">
              <wp:posOffset>-323215</wp:posOffset>
            </wp:positionH>
            <wp:positionV relativeFrom="paragraph">
              <wp:posOffset>537845</wp:posOffset>
            </wp:positionV>
            <wp:extent cx="226060" cy="226060"/>
            <wp:effectExtent l="0" t="0" r="0" b="2540"/>
            <wp:wrapNone/>
            <wp:docPr id="35" name="图片 3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drawing>
          <wp:anchor distT="0" distB="0" distL="114300" distR="114300" simplePos="0" relativeHeight="25166438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基因变异及相应靶向/免疫药物解析，该部分对</w:t>
      </w:r>
      <w:r>
        <w:rPr>
          <w:rFonts w:ascii="微软雅黑" w:hAnsi="微软雅黑"/>
          <w:sz w:val="21"/>
          <w:szCs w:val="21"/>
        </w:rPr>
        <w:t>第</w:t>
      </w:r>
      <w:r>
        <w:rPr>
          <w:rFonts w:hint="eastAsia" w:ascii="微软雅黑" w:hAnsi="微软雅黑"/>
          <w:sz w:val="21"/>
          <w:szCs w:val="21"/>
        </w:rPr>
        <w:t>二</w:t>
      </w:r>
      <w:r>
        <w:rPr>
          <w:rFonts w:ascii="微软雅黑" w:hAnsi="微软雅黑"/>
          <w:sz w:val="21"/>
          <w:szCs w:val="21"/>
        </w:rPr>
        <w:t>部分</w:t>
      </w:r>
      <w:r>
        <w:rPr>
          <w:rFonts w:hint="eastAsia" w:ascii="微软雅黑" w:hAnsi="微软雅黑"/>
          <w:sz w:val="21"/>
          <w:szCs w:val="21"/>
        </w:rPr>
        <w:t>中的</w:t>
      </w:r>
      <w:r>
        <w:rPr>
          <w:rFonts w:ascii="微软雅黑" w:hAnsi="微软雅黑"/>
          <w:sz w:val="21"/>
          <w:szCs w:val="21"/>
        </w:rPr>
        <w:t>基因变异和</w:t>
      </w:r>
      <w:r>
        <w:rPr>
          <w:rFonts w:hint="eastAsia" w:ascii="微软雅黑" w:hAnsi="微软雅黑"/>
          <w:sz w:val="21"/>
          <w:szCs w:val="21"/>
        </w:rPr>
        <w:t>靶向/免疫药物</w:t>
      </w:r>
      <w:r>
        <w:rPr>
          <w:rFonts w:ascii="微软雅黑" w:hAnsi="微软雅黑"/>
          <w:sz w:val="21"/>
          <w:szCs w:val="21"/>
        </w:rPr>
        <w:t>提</w:t>
      </w:r>
      <w:r>
        <w:rPr>
          <w:rFonts w:hint="eastAsia" w:ascii="微软雅黑" w:hAnsi="微软雅黑"/>
          <w:sz w:val="21"/>
          <w:szCs w:val="21"/>
        </w:rPr>
        <w:t>示进行详细</w:t>
      </w:r>
      <w:r>
        <w:rPr>
          <w:rFonts w:ascii="微软雅黑" w:hAnsi="微软雅黑"/>
          <w:sz w:val="21"/>
          <w:szCs w:val="21"/>
        </w:rPr>
        <w:t>解析</w:t>
      </w:r>
      <w:r>
        <w:rPr>
          <w:rFonts w:hint="eastAsia" w:ascii="微软雅黑" w:hAnsi="微软雅黑"/>
          <w:sz w:val="21"/>
          <w:szCs w:val="21"/>
        </w:rPr>
        <w:t>，并且包含本报告的阅读说明。</w:t>
      </w:r>
    </w:p>
    <w:p>
      <w:pPr>
        <w:tabs>
          <w:tab w:val="left" w:pos="660"/>
          <w:tab w:val="left" w:pos="2312"/>
        </w:tabs>
        <w:spacing w:after="0" w:line="288" w:lineRule="auto"/>
        <w:ind w:left="550" w:leftChars="250"/>
        <w:jc w:val="both"/>
        <w:rPr>
          <w:rFonts w:ascii="微软雅黑" w:hAnsi="微软雅黑"/>
          <w:b/>
          <w:sz w:val="21"/>
          <w:szCs w:val="21"/>
        </w:rPr>
        <w:outlineLvl w:val="9"/>
      </w:pPr>
      <w:r>
        <w:rPr>
          <w:rFonts w:hint="eastAsia" w:ascii="微软雅黑" w:hAnsi="微软雅黑"/>
          <w:sz w:val="21"/>
          <w:szCs w:val="21"/>
        </w:rPr>
        <w:t>报告第四部分：附录。提供所检测癌症的诊疗知识、癌症相关重要信号通路、</w:t>
      </w:r>
      <w:r>
        <w:rPr>
          <w:rFonts w:ascii="微软雅黑" w:hAnsi="微软雅黑"/>
          <w:sz w:val="21"/>
          <w:szCs w:val="21"/>
        </w:rPr>
        <w:t>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信息、以及本报告的参考文献。  </w:t>
      </w:r>
    </w:p>
    <w:p>
      <w:pPr>
        <w:tabs>
          <w:tab w:val="left" w:pos="2312"/>
        </w:tabs>
        <w:spacing w:after="0" w:line="288" w:lineRule="auto"/>
        <w:ind w:left="550" w:leftChars="250"/>
        <w:jc w:val="both"/>
        <w:rPr>
          <w:rFonts w:ascii="微软雅黑" w:hAnsi="微软雅黑"/>
          <w:sz w:val="21"/>
          <w:szCs w:val="21"/>
        </w:rPr>
        <w:outlineLvl w:val="9"/>
      </w:pPr>
      <w:r>
        <w:rPr>
          <w:rFonts w:ascii="微软雅黑" w:hAnsi="微软雅黑"/>
          <w:sz w:val="21"/>
          <w:szCs w:val="21"/>
        </w:rPr>
        <w:drawing>
          <wp:anchor distT="0" distB="0" distL="114300" distR="114300" simplePos="0" relativeHeight="25166336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本报告信息仅供临床医生参考，而非临床诊断依据。对用药的建议需综合考虑患者其他临床信息，如家族史</w:t>
      </w:r>
      <w:r>
        <w:rPr>
          <w:rFonts w:hint="eastAsia" w:ascii="微软雅黑" w:hAnsi="微软雅黑"/>
          <w:sz w:val="21"/>
          <w:szCs w:val="21"/>
        </w:rPr>
        <w:t xml:space="preserve"> </w:t>
      </w:r>
      <w:r>
        <w:rPr>
          <w:rFonts w:ascii="微软雅黑" w:hAnsi="微软雅黑"/>
          <w:sz w:val="21"/>
          <w:szCs w:val="21"/>
        </w:rPr>
        <w:t>、肿瘤分型分期</w:t>
      </w:r>
      <w:r>
        <w:rPr>
          <w:rFonts w:hint="eastAsia" w:ascii="微软雅黑" w:hAnsi="微软雅黑"/>
          <w:sz w:val="21"/>
          <w:szCs w:val="21"/>
        </w:rPr>
        <w:t xml:space="preserve"> </w:t>
      </w:r>
      <w:r>
        <w:rPr>
          <w:rFonts w:ascii="微软雅黑" w:hAnsi="微软雅黑"/>
          <w:sz w:val="21"/>
          <w:szCs w:val="21"/>
        </w:rPr>
        <w:t>、体力状态</w:t>
      </w:r>
      <w:r>
        <w:rPr>
          <w:rFonts w:hint="eastAsia" w:ascii="微软雅黑" w:hAnsi="微软雅黑"/>
          <w:sz w:val="21"/>
          <w:szCs w:val="21"/>
        </w:rPr>
        <w:t xml:space="preserve"> </w:t>
      </w:r>
      <w:r>
        <w:rPr>
          <w:rFonts w:ascii="微软雅黑" w:hAnsi="微软雅黑"/>
          <w:sz w:val="21"/>
          <w:szCs w:val="21"/>
        </w:rPr>
        <w:t>、前期治疗方式等，具体治疗</w:t>
      </w:r>
      <w:r>
        <w:rPr>
          <w:rFonts w:hint="eastAsia" w:ascii="微软雅黑" w:hAnsi="微软雅黑"/>
          <w:sz w:val="21"/>
          <w:szCs w:val="21"/>
        </w:rPr>
        <w:t>方</w:t>
      </w:r>
      <w:r>
        <w:rPr>
          <w:rFonts w:ascii="微软雅黑" w:hAnsi="微软雅黑"/>
          <w:sz w:val="21"/>
          <w:szCs w:val="21"/>
        </w:rPr>
        <w:t>案详情请遵循医嘱。</w:t>
      </w:r>
    </w:p>
    <w:p>
      <w:pPr>
        <w:tabs>
          <w:tab w:val="left" w:pos="2312"/>
        </w:tabs>
        <w:spacing w:after="0" w:line="288" w:lineRule="auto"/>
        <w:ind w:left="550" w:leftChars="250"/>
        <w:jc w:val="both"/>
        <w:rPr>
          <w:rFonts w:hint="eastAsia"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588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2" name="图片 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w:t>
      </w:r>
      <w:r>
        <w:rPr>
          <w:rFonts w:hint="eastAsia" w:ascii="微软雅黑" w:hAnsi="微软雅黑"/>
          <w:b/>
          <w:bCs/>
          <w:sz w:val="21"/>
          <w:szCs w:val="21"/>
          <w:lang w:val="en-US" w:eastAsia="zh-CN"/>
        </w:rPr>
        <w:t>。</w:t>
      </w:r>
      <w:r>
        <w:rPr>
          <w:rFonts w:hint="eastAsia" w:ascii="微软雅黑" w:hAnsi="微软雅黑"/>
          <w:b/>
          <w:bCs/>
          <w:sz w:val="21"/>
          <w:szCs w:val="21"/>
        </w:rPr>
        <w:t>如有疑问，请于报告出具后三个工作日内咨询。</w:t>
      </w:r>
    </w:p>
    <w:p>
      <w:pPr>
        <w:tabs>
          <w:tab w:val="left" w:pos="2312"/>
        </w:tabs>
        <w:spacing w:after="0" w:line="288" w:lineRule="auto"/>
        <w:ind w:firstLine="420" w:firstLineChars="200"/>
        <w:rPr>
          <w:rFonts w:ascii="微软雅黑" w:hAnsi="微软雅黑" w:cs="微软雅黑"/>
          <w:b/>
          <w:color w:val="3D5E18"/>
          <w:sz w:val="21"/>
          <w:szCs w:val="21"/>
        </w:rPr>
        <w:sectPr>
          <w:headerReference r:id="rId4" w:type="default"/>
          <w:headerReference w:type="first" r:id="rId42"/>
          <w:headerReference w:type="even" r:id="rId50"/>
          <w:footerReference w:type="default" r:id="rId51"/>
          <w:footerReference w:type="first" r:id="rId52"/>
          <w:footerReference w:type="even" r:id="rId53"/>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hint="eastAsia" w:ascii="微软雅黑" w:hAnsi="微软雅黑"/>
          <w:b/>
          <w:bCs/>
          <w:sz w:val="21"/>
          <w:szCs w:val="21"/>
        </w:rPr>
        <w:t xml:space="preserve"> 咨询电话：022-87190699</w:t>
      </w:r>
      <w:r>
        <w:rPr>
          <w:rFonts w:hint="eastAsia" w:ascii="微软雅黑" w:hAnsi="微软雅黑"/>
          <w:sz w:val="21"/>
          <w:szCs w:val="21"/>
        </w:rPr>
        <w:t>。</w:t>
      </w:r>
    </w:p>
    <w:p>
      <w:pPr>
        <w:widowControl w:val="0"/>
        <w:adjustRightInd/>
        <w:snapToGrid/>
        <w:spacing w:after="0" w:line="312" w:lineRule="auto"/>
        <w:jc w:val="both"/>
        <w:rPr>
          <w:b/>
          <w:bCs/>
          <w:sz w:val="24"/>
          <w:szCs w:val="24"/>
        </w:rPr>
        <w:outlineLvl w:val="9"/>
      </w:pPr>
    </w:p>
    <w:p>
      <w:pPr>
        <w:tabs>
          <w:tab w:val="left" w:pos="2312"/>
        </w:tabs>
        <w:spacing w:after="0" w:line="240" w:lineRule="atLeast"/>
        <w:rPr>
          <w:sz w:val="20"/>
          <w:szCs w:val="20"/>
        </w:rPr>
        <w:outlineLvl w:val="9"/>
      </w:pPr>
      <w:r>
        <w:rPr>
          <w:b/>
          <w:bCs/>
          <w:color w:val="00C4D8"/>
          <w:sz w:val="32"/>
          <w:szCs w:val="32"/>
        </w:rPr>
        <w:t>致您的一封信</w:t>
      </w:r>
    </w:p>
    <w:p>
      <w:pPr>
        <w:widowControl w:val="0"/>
        <w:adjustRightInd/>
        <w:snapToGrid/>
        <w:spacing w:line="312" w:lineRule="auto"/>
        <w:ind w:firstLine="420"/>
        <w:jc w:val="both"/>
        <w:rPr>
          <w:rFonts w:ascii="微软雅黑" w:hAnsi="微软雅黑"/>
          <w:b/>
          <w:sz w:val="30"/>
          <w:szCs w:val="30"/>
        </w:rPr>
        <w:sectPr>
          <w:headerReference r:id="rId5" w:type="default"/>
          <w:footerReference r:id="rId6" w:type="default"/>
          <w:pgSz w:w="11906" w:h="16838"/>
          <w:pgMar w:top="1440" w:right="1800" w:bottom="1440" w:left="1800" w:header="708" w:footer="708" w:gutter="0"/>
          <w:cols w:space="708" w:num="1"/>
          <w:docGrid w:linePitch="360" w:charSpace="0"/>
        </w:sectPr>
        <w:outlineLvl w:val="9"/>
      </w:pPr>
      <w:r>
        <w:rPr>
          <w:sz w:val="24"/>
        </w:rPr>
        <mc:AlternateContent>
          <mc:Choice Requires="wps">
            <w:drawing>
              <wp:anchor distT="0" distB="0" distL="114300" distR="114300" simplePos="0" relativeHeight="251669504" behindDoc="1" locked="0" layoutInCell="1" allowOverlap="1">
                <wp:simplePos x="0" y="0"/>
                <wp:positionH relativeFrom="column">
                  <wp:posOffset>1446530</wp:posOffset>
                </wp:positionH>
                <wp:positionV relativeFrom="paragraph">
                  <wp:posOffset>267335</wp:posOffset>
                </wp:positionV>
                <wp:extent cx="3769995" cy="794004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3769995" cy="7940040"/>
                        </a:xfrm>
                        <a:prstGeom prst="rect">
                          <a:avLst/>
                        </a:prstGeom>
                        <a:noFill/>
                        <a:ln w="6350">
                          <a:noFill/>
                        </a:ln>
                        <a:effectLst/>
                      </wps:spPr>
                      <wps:txb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wps:txbx>
                      <wps:bodyPr rot="0" spcFirstLastPara="0" vertOverflow="overflow" horzOverflow="overflow" vert="horz" wrap="square" lIns="91440" tIns="45720" rIns="91440" bIns="4572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13.9pt;margin-top:21.05pt;height:625.2pt;width:296.85pt;z-index:-251646976;mso-width-relative:page;mso-height-relative:page;" filled="f" stroked="f" coordsize="21600,21600" o:gfxdata="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13rcEtsAAAALAQAADwAA&#10;AAAAAAABACAAAAAiAAAAZHJzL2Rvd25yZXYueG1sUEsBAhQAFAAAAAgAh07iQH0J3VtMAgAAgwQA&#10;AA4AAAAAAAAAAQAgAAAAKgEAAGRycy9lMm9Eb2MueG1sUEsFBgAAAAAGAAYAWQEAAOgFAAAAAA==&#10;">
                <v:fill on="f" focussize="0,0"/>
                <v:stroke on="f" weight="0.5pt"/>
                <v:imagedata o:title=""/>
                <o:lock v:ext="edit" aspectratio="f"/>
                <v:textbox>
                  <w:txbxContent>
                    <w:p>
                      <w:pPr>
                        <w:widowControl w:val="0"/>
                        <w:adjustRightInd/>
                        <w:snapToGrid/>
                        <w:spacing w:after="0" w:line="312" w:lineRule="auto"/>
                        <w:jc w:val="both"/>
                        <w:rPr>
                          <w:b/>
                          <w:bCs/>
                          <w:sz w:val="24"/>
                          <w:szCs w:val="24"/>
                        </w:rPr>
                        <w:outlineLvl w:val="9"/>
                      </w:pPr>
                      <w:r>
                        <w:rPr>
                          <w:rFonts w:hint="eastAsia"/>
                          <w:b/>
                          <w:bCs/>
                          <w:sz w:val="24"/>
                          <w:szCs w:val="24"/>
                        </w:rPr>
                        <w:t>尊敬的</w:t>
                      </w:r>
                      <w:r>
                        <w:rPr>
                          <w:b/>
                          <w:bCs/>
                          <w:sz w:val="24"/>
                          <w:szCs w:val="24"/>
                          <w:u w:val="single"/>
                        </w:rPr>
                        <w:t xml:space="preserve">  </w:t>
                      </w:r>
                      <w:r>
                        <w:rPr>
                          <w:rFonts w:hint="eastAsia"/>
                          <w:b/>
                          <w:bCs/>
                          <w:sz w:val="24"/>
                          <w:szCs w:val="24"/>
                          <w:u w:val="single"/>
                        </w:rPr>
                        <w:t xml:space="preserve"> </w:t>
                      </w:r>
                      <w:r>
                        <w:rPr>
                          <w:rFonts w:hint="eastAsia"/>
                          <w:b/>
                          <w:bCs/>
                          <w:sz w:val="24"/>
                          <w:szCs w:val="24"/>
                          <w:u w:val="single"/>
                          <w:lang w:eastAsia="zh-CN"/>
                        </w:rPr>
                        <w:t>{{ patient_name | default('未提供', true) }}</w:t>
                      </w:r>
                      <w:r>
                        <w:rPr>
                          <w:rFonts w:hint="eastAsia"/>
                          <w:b/>
                          <w:bCs/>
                          <w:sz w:val="24"/>
                          <w:szCs w:val="24"/>
                          <w:u w:val="single"/>
                        </w:rPr>
                        <w:t xml:space="preserve"> </w:t>
                      </w:r>
                      <w:r>
                        <w:rPr>
                          <w:rFonts w:hint="eastAsia"/>
                          <w:b/>
                          <w:bCs/>
                          <w:sz w:val="24"/>
                          <w:szCs w:val="24"/>
                          <w:u w:val="single"/>
                          <w:lang w:val="en-US" w:eastAsia="zh-CN"/>
                        </w:rPr>
                        <w:t xml:space="preserve"> </w:t>
                      </w:r>
                      <w:r>
                        <w:rPr>
                          <w:rFonts w:hint="eastAsia"/>
                          <w:b/>
                          <w:bCs/>
                          <w:sz w:val="24"/>
                          <w:szCs w:val="24"/>
                          <w:u w:val="single"/>
                        </w:rPr>
                        <w:t xml:space="preserve"> </w:t>
                      </w:r>
                      <w:r>
                        <w:rPr>
                          <w:rFonts w:hint="eastAsia"/>
                          <w:b/>
                          <w:bCs/>
                          <w:sz w:val="24"/>
                          <w:szCs w:val="24"/>
                          <w:u w:val="none"/>
                          <w:lang w:val="en-US" w:eastAsia="zh-CN"/>
                        </w:rPr>
                        <w:t>先生</w:t>
                      </w:r>
                      <w:r>
                        <w:rPr>
                          <w:rFonts w:hint="eastAsia"/>
                          <w:b/>
                          <w:bCs/>
                          <w:sz w:val="24"/>
                          <w:szCs w:val="24"/>
                        </w:rPr>
                        <w:t>：</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36"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w:t>
                      </w:r>
                      <w:r>
                        <w:rPr>
                          <w:rFonts w:hint="eastAsia" w:ascii="微软雅黑" w:hAnsi="微软雅黑" w:cs="微软雅黑"/>
                          <w:sz w:val="21"/>
                          <w:szCs w:val="21"/>
                          <w:u w:val="single"/>
                          <w:lang w:eastAsia="zh-CN"/>
                        </w:rPr>
                        <w:t>肺癌</w:t>
                      </w:r>
                      <w:r>
                        <w:rPr>
                          <w:rFonts w:hint="eastAsia" w:ascii="微软雅黑" w:hAnsi="微软雅黑" w:cs="微软雅黑"/>
                          <w:sz w:val="21"/>
                          <w:szCs w:val="21"/>
                          <w:u w:val="single"/>
                          <w:lang w:val="en-US" w:eastAsia="zh-CN"/>
                        </w:rPr>
                        <w:t>588</w:t>
                      </w:r>
                      <w:r>
                        <w:rPr>
                          <w:rFonts w:hint="eastAsia" w:ascii="微软雅黑" w:hAnsi="微软雅黑" w:cs="微软雅黑"/>
                          <w:sz w:val="21"/>
                          <w:szCs w:val="21"/>
                          <w:u w:val="single"/>
                        </w:rPr>
                        <w:t xml:space="preserve">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shd w:val="clear"/>
                        <w:kinsoku/>
                        <w:wordWrap/>
                        <w:overflowPunct/>
                        <w:topLinePunct w:val="0"/>
                        <w:autoSpaceDE/>
                        <w:autoSpaceDN/>
                        <w:bidi w:val="0"/>
                        <w:adjustRightInd/>
                        <w:snapToGrid/>
                        <w:spacing w:beforeLines="0" w:after="0" w:afterLines="0" w:line="336" w:lineRule="auto"/>
                        <w:ind w:firstLine="420" w:firstLineChars="200"/>
                        <w:jc w:val="both"/>
                        <w:textAlignment w:val="auto"/>
                        <w:outlineLvl w:val="9"/>
                        <w:rPr>
                          <w:rFonts w:hint="default" w:ascii="微软雅黑" w:hAnsi="微软雅黑" w:cs="Times New Roman"/>
                          <w:bCs/>
                          <w:color w:val="auto"/>
                          <w:kern w:val="2"/>
                          <w:sz w:val="21"/>
                          <w:szCs w:val="21"/>
                          <w:highlight w:val="none"/>
                          <w:lang w:val="en-US" w:eastAsia="zh-CN"/>
                        </w:rPr>
                      </w:pPr>
                      <w:r>
                        <w:rPr>
                          <w:rFonts w:hint="default" w:ascii="微软雅黑" w:hAnsi="微软雅黑" w:cs="Times New Roman"/>
                          <w:bCs/>
                          <w:color w:val="auto"/>
                          <w:kern w:val="2"/>
                          <w:sz w:val="21"/>
                          <w:szCs w:val="21"/>
                          <w:highlight w:val="none"/>
                          <w:lang w:val="en-US" w:eastAsia="zh-CN"/>
                        </w:rPr>
                        <w:t>相信您经过主治医师的精心治疗，一定能够顺利度过眼前这个暂时的难关。最后，脉络医学全体员工衷心祝愿您早日康复！</w:t>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right="0" w:rightChars="0" w:firstLine="420" w:firstLineChars="200"/>
                        <w:jc w:val="both"/>
                        <w:textAlignment w:val="auto"/>
                        <w:outlineLvl w:val="9"/>
                        <w:rPr>
                          <w:rFonts w:hint="eastAsia" w:ascii="微软雅黑" w:hAnsi="微软雅黑" w:cs="微软雅黑"/>
                          <w:sz w:val="21"/>
                          <w:szCs w:val="21"/>
                          <w:highlight w:val="none"/>
                          <w:lang w:val="en-US" w:eastAsia="zh-CN"/>
                        </w:rPr>
                      </w:pPr>
                    </w:p>
                    <w:p>
                      <w:pPr>
                        <w:widowControl w:val="0"/>
                        <w:adjustRightInd/>
                        <w:snapToGrid/>
                        <w:spacing w:line="300" w:lineRule="auto"/>
                        <w:ind w:firstLine="420"/>
                        <w:jc w:val="both"/>
                        <w:rPr>
                          <w:rFonts w:hint="eastAsia" w:ascii="微软雅黑" w:hAnsi="微软雅黑" w:cs="微软雅黑"/>
                          <w:color w:val="auto"/>
                          <w:sz w:val="21"/>
                          <w:szCs w:val="21"/>
                          <w:highlight w:val="none"/>
                          <w:lang w:val="en-US" w:eastAsia="zh-CN"/>
                        </w:rPr>
                        <w:outlineLvl w:val="9"/>
                      </w:pPr>
                    </w:p>
                    <w:p>
                      <w:pPr>
                        <w:widowControl w:val="0"/>
                        <w:adjustRightInd/>
                        <w:snapToGrid/>
                        <w:spacing w:after="0" w:line="312" w:lineRule="auto"/>
                        <w:ind w:firstLine="420"/>
                        <w:jc w:val="both"/>
                        <w:rPr>
                          <w:rFonts w:ascii="微软雅黑" w:hAnsi="微软雅黑" w:cs="微软雅黑"/>
                          <w:sz w:val="21"/>
                          <w:szCs w:val="21"/>
                        </w:rPr>
                        <w:outlineLvl w:val="9"/>
                      </w:pPr>
                    </w:p>
                    <w:p>
                      <w:pPr>
                        <w:ind w:firstLine="420" w:firstLineChars="200"/>
                        <w:rPr>
                          <w:rFonts w:ascii="微软雅黑" w:hAnsi="微软雅黑" w:cs="微软雅黑"/>
                          <w:sz w:val="21"/>
                          <w:szCs w:val="21"/>
                        </w:rPr>
                        <w:outlineLvl w:val="9"/>
                      </w:pPr>
                    </w:p>
                  </w:txbxContent>
                </v:textbox>
              </v:shape>
            </w:pict>
          </mc:Fallback>
        </mc:AlternateContent>
      </w:r>
      <w:r>
        <w:rPr>
          <w:sz w:val="24"/>
        </w:rPr>
        <mc:AlternateContent>
          <mc:Choice Requires="wpg">
            <w:drawing>
              <wp:anchor distT="0" distB="0" distL="114300" distR="114300" simplePos="0" relativeHeight="251680768" behindDoc="0" locked="0" layoutInCell="1" allowOverlap="1">
                <wp:simplePos x="0" y="0"/>
                <wp:positionH relativeFrom="column">
                  <wp:posOffset>1222375</wp:posOffset>
                </wp:positionH>
                <wp:positionV relativeFrom="paragraph">
                  <wp:posOffset>360045</wp:posOffset>
                </wp:positionV>
                <wp:extent cx="67945" cy="7146925"/>
                <wp:effectExtent l="6350" t="6350" r="20955" b="9525"/>
                <wp:wrapNone/>
                <wp:docPr id="4" name="组合 17"/>
                <wp:cNvGraphicFramePr/>
                <a:graphic xmlns:a="http://schemas.openxmlformats.org/drawingml/2006/main">
                  <a:graphicData uri="http://schemas.microsoft.com/office/word/2010/wordprocessingGroup">
                    <wpg:wgp>
                      <wpg:cNvGrpSpPr/>
                      <wpg:grpSpPr>
                        <a:xfrm>
                          <a:off x="0" y="0"/>
                          <a:ext cx="67945" cy="7146925"/>
                          <a:chOff x="7193" y="54165"/>
                          <a:chExt cx="120" cy="10770"/>
                        </a:xfrm>
                        <a:effectLst/>
                      </wpg:grpSpPr>
                      <wps:wsp>
                        <wps:cNvPr id="9" name="直接连接符 11"/>
                        <wps:cNvCnPr/>
                        <wps:spPr>
                          <a:xfrm>
                            <a:off x="7261" y="54291"/>
                            <a:ext cx="39" cy="10644"/>
                          </a:xfrm>
                          <a:prstGeom prst="line">
                            <a:avLst/>
                          </a:prstGeom>
                          <a:noFill/>
                          <a:ln w="19050" cap="flat" cmpd="sng" algn="ctr">
                            <a:solidFill>
                              <a:srgbClr val="00C4D8"/>
                            </a:solidFill>
                            <a:prstDash val="solid"/>
                          </a:ln>
                          <a:effectLst/>
                        </wps:spPr>
                        <wps:bodyPr/>
                      </wps:wsp>
                      <wps:wsp>
                        <wps:cNvPr id="68" name="椭圆 68"/>
                        <wps:cNvSpPr/>
                        <wps:spPr>
                          <a:xfrm>
                            <a:off x="7193" y="54165"/>
                            <a:ext cx="120" cy="120"/>
                          </a:xfrm>
                          <a:prstGeom prst="ellipse">
                            <a:avLst/>
                          </a:prstGeom>
                          <a:noFill/>
                          <a:ln w="12700" cap="flat" cmpd="sng" algn="ctr">
                            <a:solidFill>
                              <a:srgbClr val="00C4D8"/>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17" o:spid="_x0000_s1026" o:spt="203" style="position:absolute;left:0pt;margin-left:96.25pt;margin-top:28.35pt;height:562.75pt;width:5.35pt;z-index:251680768;mso-width-relative:page;mso-height-relative:page;" coordorigin="7193,54165" coordsize="120,10770" o:gfxdata="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">
                <o:lock v:ext="edit" aspectratio="f"/>
                <v:line id="直接连接符 11" o:spid="_x0000_s1026" o:spt="20" style="position:absolute;left:7261;top:54291;height:10644;width:39;" filled="f" stroked="t" coordsize="21600,21600" o:gfxdata="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LbATHugAAANoA&#10;AAAPAAAAAAAAAAEAIAAAACIAAABkcnMvZG93bnJldi54bWxQSwECFAAUAAAACACHTuJAMy8FnjsA&#10;AAA5AAAAEAAAAAAAAAABACAAAAAJAQAAZHJzL3NoYXBleG1sLnhtbFBLBQYAAAAABgAGAFsBAACz&#10;AwAAAAA=&#10;">
                  <v:fill on="f" focussize="0,0"/>
                  <v:stroke weight="1.5pt" color="#00C4D8" joinstyle="round"/>
                  <v:imagedata o:title=""/>
                  <o:lock v:ext="edit" aspectratio="f"/>
                </v:line>
                <v:shape id="_x0000_s1026" o:spid="_x0000_s1026" o:spt="3" type="#_x0000_t3" style="position:absolute;left:7193;top:54165;height:120;width:120;v-text-anchor:middle;" filled="f" stroked="t" coordsize="21600,21600" o:gfxdata="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VfVhq2AAAA2wAAAA8A&#10;AAAAAAAAAQAgAAAAIgAAAGRycy9kb3ducmV2LnhtbFBLAQIUABQAAAAIAIdO4kAzLwWeOwAAADkA&#10;AAAQAAAAAAAAAAEAIAAAAAUBAABkcnMvc2hhcGV4bWwueG1sUEsFBgAAAAAGAAYAWwEAAK8DAAAA&#10;AA==&#10;">
                  <v:fill on="f" focussize="0,0"/>
                  <v:stroke weight="1pt" color="#00C4D8" joinstyle="round"/>
                  <v:imagedata o:title=""/>
                  <o:lock v:ext="edit" aspectratio="f"/>
                </v:shape>
              </v:group>
            </w:pict>
          </mc:Fallback>
        </mc:AlternateContent>
      </w:r>
      <w:r>
        <w:rPr>
          <w:rFonts w:hint="eastAsia" w:ascii="微软雅黑" w:hAnsi="微软雅黑"/>
          <w:b/>
          <w:sz w:val="30"/>
          <w:szCs w:val="30"/>
        </w:rPr>
        <w:br w:type="page"/>
      </w:r>
    </w:p>
    <w:p>
      <w:pPr>
        <w:spacing w:beforeLines="100" w:after="0"/>
        <w:jc w:val="both"/>
        <w:rPr>
          <w:b/>
          <w:bCs/>
          <w:color w:val="00C4D8"/>
          <w:sz w:val="44"/>
          <w:szCs w:val="44"/>
          <w:highlight w:val="none"/>
        </w:rPr>
        <w:outlineLvl w:val="9"/>
      </w:pPr>
      <w:bookmarkStart w:id="0" w:name="_Toc18130"/>
      <w:bookmarkStart w:id="1" w:name="_Toc3134"/>
      <w:bookmarkStart w:id="2" w:name="_Toc6705"/>
      <w:bookmarkStart w:id="3" w:name="_Toc14260"/>
      <w:bookmarkStart w:id="4" w:name="_Toc26024"/>
      <w:bookmarkStart w:id="5" w:name="_Toc3608"/>
      <w:bookmarkStart w:id="6" w:name="_Toc30904"/>
      <w:bookmarkStart w:id="7" w:name="_Toc12809"/>
      <w:bookmarkStart w:id="8" w:name="_Toc6603"/>
      <w:bookmarkStart w:id="9" w:name="_Toc31222"/>
      <w:bookmarkStart w:id="10" w:name="_Toc27006"/>
      <w:bookmarkStart w:id="11" w:name="_Toc6876"/>
      <w:bookmarkStart w:id="12" w:name="_Toc4599"/>
      <w:bookmarkStart w:id="13" w:name="_Toc17764"/>
      <w:bookmarkStart w:id="14" w:name="OLE_LINK1"/>
      <w:bookmarkStart w:id="15" w:name="OLE_LINK2"/>
      <w:r>
        <w:rPr>
          <w:sz w:val="44"/>
          <w:szCs w:val="44"/>
          <w:highlight w:val="none"/>
        </w:rPr>
        <mc:AlternateContent>
          <mc:Choice Requires="wps"/>
          <mc:Fallback/>
        </mc:AlternateContent>
      </w:r>
      <w:r>
        <w:rPr>
          <w:sz w:val="24"/>
          <w:highlight w:val="none"/>
        </w:rPr>
        <mc:AlternateContent>
          <mc:Choice Requires="wps"/>
          <mc:Fallback/>
        </mc:AlternateContent>
      </w:r>
      <w:r>
        <w:rPr>
          <w:sz w:val="24"/>
          <w:highlight w:val="none"/>
        </w:rPr>
        <mc:AlternateContent>
          <mc:Choice Requires="wps"/>
          <mc:Fallback/>
        </mc:AlternateContent>
      </w:r>
      <w:r>
        <w:rPr>
          <w:b/>
          <w:bCs/>
          <w:color w:val="00C4D8"/>
          <w:sz w:val="44"/>
          <w:szCs w:val="44"/>
          <w:highlight w:val="none"/>
        </w:rPr>
        <w:t>目    录</w:t>
      </w:r>
    </w:p>
    <w:p>
      <w:r>
        <w:fldChar w:fldCharType="begin" w:dirty="true"/>
      </w:r>
      <w:r>
        <w:instrText xml:space="preserve"> TOC \o "1-3" \h \z \u </w:instrText>
      </w:r>
      <w:r>
        <w:fldChar w:fldCharType="separate"/>
      </w:r>
      <w:r>
        <w:t>目录待排版引擎刷新</w:t>
      </w:r>
      <w:r>
        <w:fldChar w:fldCharType="end"/>
      </w:r>
    </w:p>
    <w:p>
      <w:pPr>
        <w:sectPr>
          <w:footerReference r:id="rId7" w:type="default"/>
          <w:pgSz w:w="11906" w:h="16838"/>
          <w:pgMar w:top="1440" w:right="1800" w:bottom="1440" w:left="1800" w:header="708" w:footer="708" w:gutter="0"/>
          <w:cols w:space="708" w:num="1"/>
          <w:docGrid w:linePitch="360" w:charSpace="0"/>
        </w:sectPr>
      </w:pPr>
    </w:p>
    <w:p>
      <w:pPr>
        <w:pStyle w:val="29"/>
        <w:keepNext/>
        <w:keepLines/>
        <w:numPr>
          <w:ilvl w:val="255"/>
          <w:numId w:val="0"/>
        </w:numPr>
        <w:adjustRightInd/>
        <w:snapToGrid/>
        <w:spacing w:before="200" w:after="780" w:line="220" w:lineRule="atLeast"/>
        <w:jc w:val="center"/>
        <w:outlineLvl w:val="0"/>
        <w:rPr>
          <w:rFonts w:ascii="微软雅黑" w:hAnsi="微软雅黑"/>
          <w:b/>
          <w:color w:val="00C4D8"/>
          <w:sz w:val="36"/>
          <w:szCs w:val="36"/>
        </w:rPr>
      </w:pPr>
      <w:bookmarkStart w:id="16" w:name="_Toc32538"/>
      <w:bookmarkStart w:id="17" w:name="_Toc10896"/>
      <w:bookmarkStart w:id="18" w:name="_Toc12673"/>
      <w:bookmarkStart w:id="19" w:name="_Toc20058"/>
      <w:bookmarkStart w:id="20" w:name="_Toc3165"/>
      <w:bookmarkStart w:id="21" w:name="_Toc12032"/>
      <w:bookmarkStart w:id="22" w:name="_Toc4575"/>
      <w:bookmarkStart w:id="23" w:name="_Toc14336"/>
      <w:bookmarkStart w:id="24" w:name="_Toc14886"/>
      <w:bookmarkStart w:id="25" w:name="_Toc18057"/>
      <w:bookmarkStart w:id="26" w:name="_Toc445"/>
      <w:bookmarkStart w:id="27" w:name="_Toc8579"/>
      <w:bookmarkStart w:id="28" w:name="_Toc24717"/>
      <w:bookmarkStart w:id="29" w:name="_Toc31884"/>
      <w:bookmarkStart w:id="30" w:name="_Toc15999"/>
      <w:bookmarkStart w:id="31" w:name="_Toc21484"/>
      <w:bookmarkStart w:id="32" w:name="_Toc22635"/>
      <w:bookmarkStart w:id="33" w:name="_Toc7206"/>
      <w:bookmarkStart w:id="34" w:name="_Toc29729"/>
      <w:bookmarkStart w:id="35" w:name="_Toc14984"/>
      <w:bookmarkStart w:id="36" w:name="_Toc16016"/>
      <w:bookmarkStart w:id="37" w:name="_Toc15404"/>
      <w:bookmarkStart w:id="38" w:name="_Toc1945"/>
      <w:bookmarkStart w:id="39" w:name="_Toc28396"/>
      <w:r>
        <w:rPr>
          <w:sz w:val="32"/>
        </w:rPr>
        <mc:AlternateContent>
          <mc:Choice Requires="wps">
            <w:drawing>
              <wp:anchor distT="0" distB="0" distL="114300" distR="114300" simplePos="0" relativeHeight="251678720" behindDoc="0" locked="0" layoutInCell="1" allowOverlap="1">
                <wp:simplePos x="0" y="0"/>
                <wp:positionH relativeFrom="column">
                  <wp:posOffset>2717800</wp:posOffset>
                </wp:positionH>
                <wp:positionV relativeFrom="paragraph">
                  <wp:posOffset>963930</wp:posOffset>
                </wp:positionV>
                <wp:extent cx="3056890" cy="471805"/>
                <wp:effectExtent l="0" t="0" r="0" b="0"/>
                <wp:wrapNone/>
                <wp:docPr id="53" name="文本框 53"/>
                <wp:cNvGraphicFramePr/>
                <a:graphic xmlns:a="http://schemas.openxmlformats.org/drawingml/2006/main">
                  <a:graphicData uri="http://schemas.microsoft.com/office/word/2010/wordprocessingShape">
                    <wps:wsp>
                      <wps:cNvSpPr txBox="1"/>
                      <wps:spPr>
                        <a:xfrm>
                          <a:off x="3897630" y="1962150"/>
                          <a:ext cx="3056890" cy="471805"/>
                        </a:xfrm>
                        <a:prstGeom prst="rect">
                          <a:avLst/>
                        </a:prstGeom>
                        <a:noFill/>
                        <a:ln w="6350">
                          <a:noFill/>
                        </a:ln>
                        <a:effectLst/>
                      </wps:spPr>
                      <wps:txb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pt;margin-top:75.9pt;height:37.15pt;width:240.7pt;z-index:251678720;mso-width-relative:page;mso-height-relative:page;" filled="f" stroked="f" coordsize="21600,21600" o:gfxdata="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BFPssF2wAAAAsBAAAPAAAA&#10;AAAAAAEAIAAAACIAAABkcnMvZG93bnJldi54bWxQSwECFAAUAAAACACHTuJAJMeK10sCAACCBAAA&#10;DgAAAAAAAAABACAAAAAqAQAAZHJzL2Uyb0RvYy54bWxQSwUGAAAAAAYABgBZAQAA5wUAAAAA&#10;">
                <v:fill on="f" focussize="0,0"/>
                <v:stroke on="f" weight="0.5pt"/>
                <v:imagedata o:title=""/>
                <o:lock v:ext="edit" aspectratio="f"/>
                <v:textbox>
                  <w:txbxContent>
                    <w:p>
                      <w:pPr>
                        <w:pStyle w:val="29"/>
                        <w:numPr>
                          <w:ilvl w:val="255"/>
                          <w:numId w:val="0"/>
                        </w:numPr>
                        <w:adjustRightInd/>
                        <w:snapToGrid/>
                        <w:spacing w:after="300" w:line="220" w:lineRule="atLeast"/>
                        <w:outlineLvl w:val="9"/>
                        <w:rPr>
                          <w:rFonts w:ascii="微软雅黑" w:hAnsi="微软雅黑"/>
                          <w:b/>
                          <w:color w:val="00C4D8"/>
                          <w:sz w:val="32"/>
                          <w:szCs w:val="32"/>
                        </w:rPr>
                      </w:pPr>
                      <w:r>
                        <w:rPr>
                          <w:rFonts w:hint="eastAsia" w:ascii="微软雅黑" w:hAnsi="微软雅黑"/>
                          <w:b/>
                          <w:color w:val="00C4D8"/>
                          <w:sz w:val="32"/>
                          <w:szCs w:val="32"/>
                        </w:rPr>
                        <w:t>样本信息</w:t>
                      </w:r>
                    </w:p>
                  </w:txbxContent>
                </v:textbox>
              </v:shape>
            </w:pict>
          </mc:Fallback>
        </mc:AlternateContent>
      </w:r>
      <w:bookmarkEnd w:id="16"/>
      <w:bookmarkEnd w:id="17"/>
      <w:bookmarkEnd w:id="18"/>
      <w:bookmarkEnd w:id="19"/>
      <w:bookmarkEnd w:id="20"/>
      <w:bookmarkEnd w:id="21"/>
      <w:bookmarkEnd w:id="22"/>
      <w:bookmarkEnd w:id="23"/>
      <w:bookmarkEnd w:id="24"/>
      <w:bookmarkEnd w:id="25"/>
      <w:bookmarkEnd w:id="26"/>
      <w:bookmarkEnd w:id="27"/>
      <w:r>
        <w:rPr>
          <w:rFonts w:hint="eastAsia" w:ascii="微软雅黑" w:hAnsi="微软雅黑"/>
          <w:b/>
          <w:color w:val="00C4D8"/>
          <w:sz w:val="36"/>
          <w:szCs w:val="36"/>
        </w:rPr>
        <w:t>第一部分：</w:t>
      </w:r>
      <w:bookmarkEnd w:id="28"/>
      <w:bookmarkEnd w:id="29"/>
      <w:bookmarkEnd w:id="30"/>
      <w:bookmarkEnd w:id="31"/>
      <w:bookmarkEnd w:id="32"/>
      <w:bookmarkEnd w:id="33"/>
      <w:bookmarkEnd w:id="34"/>
      <w:bookmarkEnd w:id="35"/>
      <w:bookmarkEnd w:id="36"/>
      <w:bookmarkEnd w:id="37"/>
      <w:bookmarkEnd w:id="38"/>
      <w:r>
        <w:rPr>
          <w:rFonts w:hint="eastAsia" w:ascii="微软雅黑" w:hAnsi="微软雅黑"/>
          <w:b/>
          <w:color w:val="00C4D8"/>
          <w:sz w:val="36"/>
          <w:szCs w:val="36"/>
        </w:rPr>
        <w:t>基本信息</w:t>
      </w:r>
      <w:bookmarkEnd w:id="39"/>
    </w:p>
    <w:p>
      <w:pPr>
        <w:pStyle w:val="29"/>
        <w:numPr>
          <w:ilvl w:val="255"/>
          <w:numId w:val="0"/>
        </w:numPr>
        <w:adjustRightInd/>
        <w:snapToGrid/>
        <w:spacing w:after="300" w:line="220" w:lineRule="atLeast"/>
        <w:outlineLvl w:val="9"/>
        <w:rPr>
          <w:rFonts w:ascii="微软雅黑" w:hAnsi="微软雅黑"/>
          <w:b/>
          <w:color w:val="00C4D8"/>
          <w:sz w:val="32"/>
          <w:szCs w:val="32"/>
        </w:rPr>
      </w:pPr>
      <w:r>
        <w:rPr>
          <w:rFonts w:ascii="微软雅黑" w:hAnsi="微软雅黑"/>
          <w:b/>
          <w:color w:val="00C4D8"/>
          <w:sz w:val="32"/>
          <w:szCs w:val="32"/>
        </w:rPr>
        <mc:AlternateContent>
          <mc:Choice Requires="wps">
            <w:drawing>
              <wp:anchor distT="0" distB="0" distL="114300" distR="114300" simplePos="0" relativeHeight="251677696" behindDoc="0" locked="0" layoutInCell="1" allowOverlap="1">
                <wp:simplePos x="0" y="0"/>
                <wp:positionH relativeFrom="column">
                  <wp:posOffset>-52705</wp:posOffset>
                </wp:positionH>
                <wp:positionV relativeFrom="paragraph">
                  <wp:posOffset>386080</wp:posOffset>
                </wp:positionV>
                <wp:extent cx="2521585" cy="1905"/>
                <wp:effectExtent l="33655" t="23495" r="35560" b="69850"/>
                <wp:wrapNone/>
                <wp:docPr id="51" name="直接连接符 51"/>
                <wp:cNvGraphicFramePr/>
                <a:graphic xmlns:a="http://schemas.openxmlformats.org/drawingml/2006/main">
                  <a:graphicData uri="http://schemas.microsoft.com/office/word/2010/wordprocessingShape">
                    <wps:wsp>
                      <wps:cNvCnPr/>
                      <wps:spPr>
                        <a:xfrm>
                          <a:off x="1040765" y="2446655"/>
                          <a:ext cx="2521585" cy="1905"/>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4.15pt;margin-top:30.4pt;height:0.15pt;width:198.55pt;z-index:251677696;mso-width-relative:page;mso-height-relative:page;" filled="f" stroked="t" coordsize="21600,21600" o:gfxdata="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mkVt9cAAAAIAQAADwAAAAAAAAABACAAAAAiAAAAZHJzL2Rvd25y&#10;ZXYueG1sUEsBAhQAFAAAAAgAh07iQJXkM+04AgAAWQQAAA4AAAAAAAAAAQAgAAAAJgEAAGRycy9l&#10;Mm9Eb2MueG1sUEsFBgAAAAAGAAYAWQEAANAFA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ascii="微软雅黑" w:hAnsi="微软雅黑"/>
          <w:b/>
          <w:color w:val="00C4D8"/>
          <w:sz w:val="32"/>
          <w:szCs w:val="32"/>
        </w:rPr>
        <mc:AlternateContent>
          <mc:Choice Requires="wps">
            <w:drawing>
              <wp:anchor distT="0" distB="0" distL="114300" distR="114300" simplePos="0" relativeHeight="251667456" behindDoc="1" locked="0" layoutInCell="1" allowOverlap="1">
                <wp:simplePos x="0" y="0"/>
                <wp:positionH relativeFrom="column">
                  <wp:posOffset>2727960</wp:posOffset>
                </wp:positionH>
                <wp:positionV relativeFrom="paragraph">
                  <wp:posOffset>391795</wp:posOffset>
                </wp:positionV>
                <wp:extent cx="2538095" cy="1270"/>
                <wp:effectExtent l="33655" t="23495" r="38100" b="70485"/>
                <wp:wrapNone/>
                <wp:docPr id="54" name="直接连接符 54"/>
                <wp:cNvGraphicFramePr/>
                <a:graphic xmlns:a="http://schemas.openxmlformats.org/drawingml/2006/main">
                  <a:graphicData uri="http://schemas.microsoft.com/office/word/2010/wordprocessingShape">
                    <wps:wsp>
                      <wps:cNvCnPr/>
                      <wps:spPr>
                        <a:xfrm>
                          <a:off x="0" y="0"/>
                          <a:ext cx="2538095" cy="1270"/>
                        </a:xfrm>
                        <a:prstGeom prst="line">
                          <a:avLst/>
                        </a:prstGeom>
                        <a:noFill/>
                        <a:ln w="19050" cap="flat" cmpd="sng" algn="ctr">
                          <a:solidFill>
                            <a:srgbClr val="00C4D8"/>
                          </a:solidFill>
                          <a:prstDash val="sysDot"/>
                        </a:ln>
                        <a:effectLst>
                          <a:outerShdw blurRad="40000" dist="20000" dir="5400000" rotWithShape="0">
                            <a:srgbClr val="000000">
                              <a:alpha val="38000"/>
                            </a:srgbClr>
                          </a:outerShdw>
                        </a:effectLst>
                      </wps:spPr>
                      <wps:bodyPr/>
                    </wps:wsp>
                  </a:graphicData>
                </a:graphic>
              </wp:anchor>
            </w:drawing>
          </mc:Choice>
          <mc:Fallback>
            <w:pict>
              <v:line id="_x0000_s1026" o:spid="_x0000_s1026" o:spt="20" style="position:absolute;left:0pt;margin-left:214.8pt;margin-top:30.85pt;height:0.1pt;width:199.85pt;z-index:-251649024;mso-width-relative:page;mso-height-relative:page;" filled="f" stroked="t" coordsize="21600,21600" o:gfxdata="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XQTGbZAAAACQEAAA8AAAAAAAAAAQAgAAAAIgAAAGRycy9kb3ducmV2LnhtbFBL&#10;AQIUABQAAAAIAIdO4kCYAiEjLgIAAE0EAAAOAAAAAAAAAAEAIAAAACgBAABkcnMvZTJvRG9jLnht&#10;bFBLBQYAAAAABgAGAFkBAADIBQAAAAA=&#10;">
                <v:fill on="f" focussize="0,0"/>
                <v:stroke weight="1.5pt" color="#00C4D8" joinstyle="round" dashstyle="1 1"/>
                <v:imagedata o:title=""/>
                <o:lock v:ext="edit" aspectratio="f"/>
                <v:shadow on="t" color="#000000" opacity="24903f" offset="0pt,1.5748031496063pt" origin="0f,32768f" matrix="65536f,0f,0f,65536f"/>
              </v:line>
            </w:pict>
          </mc:Fallback>
        </mc:AlternateContent>
      </w:r>
      <w:r>
        <w:rPr>
          <w:rFonts w:hint="eastAsia" w:ascii="微软雅黑" w:hAnsi="微软雅黑"/>
          <w:b/>
          <w:color w:val="00C4D8"/>
          <w:sz w:val="32"/>
          <w:szCs w:val="32"/>
        </w:rPr>
        <w:t>患者信息</w:t>
      </w:r>
    </w:p>
    <w:tbl>
      <w:tblPr>
        <w:tblStyle w:val="16"/>
        <w:tblW w:w="8654"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Layout w:type="fixed"/>
        <w:tblCellMar>
          <w:top w:w="0" w:type="dxa"/>
          <w:left w:w="108" w:type="dxa"/>
          <w:bottom w:w="0" w:type="dxa"/>
          <w:right w:w="108" w:type="dxa"/>
        </w:tblCellMar>
      </w:tblPr>
      <w:tblGrid>
        <w:gridCol w:w="1557"/>
        <w:gridCol w:w="2629"/>
        <w:gridCol w:w="240"/>
        <w:gridCol w:w="1907"/>
        <w:gridCol w:w="232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highlight w:val="none"/>
              </w:rPr>
            </w:pPr>
            <w:bookmarkStart w:id="40" w:name="OLE_LINK60" w:colFirst="0" w:colLast="4"/>
            <w:r>
              <w:rPr>
                <w:rFonts w:hint="eastAsia" w:ascii="微软雅黑" w:hAnsi="微软雅黑"/>
                <w:b/>
                <w:kern w:val="2"/>
                <w:sz w:val="24"/>
                <w:szCs w:val="24"/>
                <w:highlight w:val="none"/>
              </w:rPr>
              <w:t>姓名：</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highlight w:val="none"/>
                <w:lang w:val="en-US" w:eastAsia="zh-CN"/>
              </w:rPr>
            </w:pPr>
            <w:r>
              <w:rPr>
                <w:rFonts w:hint="eastAsia" w:ascii="微软雅黑" w:hAnsi="微软雅黑"/>
                <w:bCs/>
                <w:color w:val="000000"/>
                <w:kern w:val="2"/>
                <w:sz w:val="24"/>
                <w:szCs w:val="24"/>
                <w:highlight w:val="none"/>
                <w:lang w:val="en-US" w:eastAsia="zh-CN"/>
              </w:rPr>
              <w:t>{{ patient_name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cs="微软雅黑"/>
                <w:bCs/>
                <w:kern w:val="2"/>
                <w:sz w:val="24"/>
                <w:szCs w:val="24"/>
                <w:highlight w:val="none"/>
              </w:rPr>
            </w:pPr>
            <w:r>
              <w:rPr>
                <w:rFonts w:hint="eastAsia" w:ascii="微软雅黑" w:hAnsi="微软雅黑"/>
                <w:b/>
                <w:kern w:val="2"/>
                <w:sz w:val="24"/>
                <w:szCs w:val="24"/>
                <w:highlight w:val="none"/>
              </w:rPr>
              <w:t>样本类型：</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cs="微软雅黑"/>
                <w:bCs/>
                <w:kern w:val="2"/>
                <w:sz w:val="24"/>
                <w:szCs w:val="24"/>
                <w:highlight w:val="none"/>
                <w:lang w:val="en-US" w:eastAsia="zh-CN"/>
              </w:rPr>
            </w:pPr>
            <w:r>
              <w:rPr>
                <w:rFonts w:hint="eastAsia" w:ascii="微软雅黑" w:hAnsi="微软雅黑" w:cs="微软雅黑"/>
                <w:bCs/>
                <w:color w:val="000000"/>
                <w:kern w:val="2"/>
                <w:sz w:val="24"/>
                <w:szCs w:val="24"/>
                <w:highlight w:val="none"/>
                <w:lang w:val="en-US" w:eastAsia="zh-CN"/>
              </w:rPr>
              <w:t>{{ sample_type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性别：</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eastAsia" w:ascii="微软雅黑" w:hAnsi="微软雅黑" w:eastAsia="微软雅黑"/>
                <w:bCs/>
                <w:kern w:val="2"/>
                <w:sz w:val="24"/>
                <w:szCs w:val="24"/>
                <w:lang w:eastAsia="zh-CN"/>
              </w:rPr>
            </w:pPr>
            <w:r>
              <w:rPr>
                <w:rFonts w:hint="eastAsia" w:ascii="微软雅黑" w:hAnsi="微软雅黑"/>
                <w:bCs/>
                <w:color w:val="000000"/>
                <w:kern w:val="2"/>
                <w:sz w:val="24"/>
                <w:szCs w:val="24"/>
                <w:lang w:val="en-US" w:eastAsia="zh-CN"/>
              </w:rPr>
              <w:t>{{ gender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取材手段：</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sampling_method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年龄：</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age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rPr>
              <w:t>取材部位：</w:t>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Cs/>
                <w:color w:val="000000"/>
                <w:kern w:val="2"/>
                <w:sz w:val="24"/>
                <w:szCs w:val="24"/>
              </w:rPr>
              <w:t>{{ sample_site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shd w:val="clear" w:color="auto" w:fill="DBEEF3" w:themeFill="accent5" w:themeFillTint="32"/>
          <w:tblCellMar>
            <w:top w:w="0" w:type="dxa"/>
            <w:left w:w="108" w:type="dxa"/>
            <w:bottom w:w="0" w:type="dxa"/>
            <w:right w:w="108" w:type="dxa"/>
          </w:tblCellMar>
        </w:tblPrEx>
        <w:trPr>
          <w:cantSplit/>
          <w:trHeight w:val="578" w:hRule="atLeast"/>
        </w:trPr>
        <w:tc>
          <w:tcPr>
            <w:tcW w:w="155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
                <w:kern w:val="2"/>
                <w:sz w:val="24"/>
                <w:szCs w:val="24"/>
              </w:rPr>
            </w:pPr>
            <w:r>
              <w:rPr>
                <w:rFonts w:hint="eastAsia" w:ascii="微软雅黑" w:hAnsi="微软雅黑"/>
                <w:b/>
                <w:kern w:val="2"/>
                <w:sz w:val="24"/>
                <w:szCs w:val="24"/>
              </w:rPr>
              <w:t>临床诊断：</w:t>
            </w:r>
          </w:p>
        </w:tc>
        <w:tc>
          <w:tcPr>
            <w:tcW w:w="2629"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lang w:val="en-US" w:eastAsia="zh-CN"/>
              </w:rPr>
              <w:t>{{ clinical_diagnosis }}</w:t>
            </w:r>
          </w:p>
        </w:tc>
        <w:tc>
          <w:tcPr>
            <w:tcW w:w="240" w:type="dxa"/>
            <w:tcBorders>
              <w:tl2br w:val="nil"/>
              <w:tr2bl w:val="nil"/>
            </w:tcBorders>
            <w:shd w:val="clear" w:color="auto" w:fill="FFFFFF" w:themeFill="background1" w:themeFillTint="32"/>
            <w:vAlign w:val="center"/>
          </w:tcPr>
          <w:p>
            <w:pPr>
              <w:pStyle w:val="29"/>
              <w:numPr>
                <w:ilvl w:val="255"/>
                <w:numId w:val="0"/>
              </w:numPr>
              <w:spacing w:after="0"/>
              <w:outlineLvl w:val="9"/>
              <w:rPr>
                <w:rFonts w:ascii="微软雅黑" w:hAnsi="微软雅黑"/>
                <w:bCs/>
                <w:kern w:val="2"/>
                <w:sz w:val="24"/>
                <w:szCs w:val="24"/>
              </w:rPr>
            </w:pPr>
          </w:p>
        </w:tc>
        <w:tc>
          <w:tcPr>
            <w:tcW w:w="1907" w:type="dxa"/>
            <w:tcBorders>
              <w:tl2br w:val="nil"/>
              <w:tr2bl w:val="nil"/>
            </w:tcBorders>
            <w:shd w:val="clear" w:color="auto" w:fill="DBEEF3" w:themeFill="accent5" w:themeFillTint="32"/>
            <w:vAlign w:val="center"/>
          </w:tcPr>
          <w:p>
            <w:pPr>
              <w:pStyle w:val="29"/>
              <w:numPr>
                <w:ilvl w:val="255"/>
                <w:numId w:val="0"/>
              </w:numPr>
              <w:spacing w:after="0"/>
              <w:outlineLvl w:val="9"/>
              <w:rPr>
                <w:rFonts w:ascii="微软雅黑" w:hAnsi="微软雅黑"/>
                <w:bCs/>
                <w:kern w:val="2"/>
                <w:sz w:val="24"/>
                <w:szCs w:val="24"/>
              </w:rPr>
            </w:pPr>
            <w:r>
              <w:rPr>
                <w:rFonts w:hint="eastAsia" w:ascii="微软雅黑" w:hAnsi="微软雅黑"/>
                <w:b/>
                <w:kern w:val="2"/>
                <w:sz w:val="24"/>
                <w:szCs w:val="24"/>
                <w:lang w:val="en-US" w:eastAsia="zh-CN"/>
              </w:rPr>
              <w:t>样本编号：</w:t>
            </w:r>
            <w:r>
              <w:rPr>
                <w:rFonts w:hint="eastAsia" w:ascii="微软雅黑" w:hAnsi="微软雅黑"/>
                <w:b/>
                <w:kern w:val="2"/>
                <w:sz w:val="24"/>
                <w:szCs w:val="24"/>
              </w:rPr>
            </w:r>
          </w:p>
        </w:tc>
        <w:tc>
          <w:tcPr>
            <w:tcW w:w="2321" w:type="dxa"/>
            <w:tcBorders>
              <w:tl2br w:val="nil"/>
              <w:tr2bl w:val="nil"/>
            </w:tcBorders>
            <w:shd w:val="clear" w:color="auto" w:fill="DBEEF3" w:themeFill="accent5" w:themeFillTint="32"/>
            <w:vAlign w:val="center"/>
          </w:tcPr>
          <w:p>
            <w:pPr>
              <w:pStyle w:val="29"/>
              <w:numPr>
                <w:ilvl w:val="255"/>
                <w:numId w:val="0"/>
              </w:numPr>
              <w:spacing w:after="0"/>
              <w:outlineLvl w:val="9"/>
              <w:rPr>
                <w:rFonts w:hint="default" w:ascii="微软雅黑" w:hAnsi="微软雅黑" w:eastAsia="微软雅黑"/>
                <w:bCs/>
                <w:kern w:val="2"/>
                <w:sz w:val="24"/>
                <w:szCs w:val="24"/>
                <w:lang w:val="en-US" w:eastAsia="zh-CN"/>
              </w:rPr>
            </w:pPr>
            <w:r>
              <w:rPr>
                <w:rFonts w:hint="eastAsia" w:ascii="微软雅黑" w:hAnsi="微软雅黑"/>
                <w:bCs/>
                <w:color w:val="000000"/>
                <w:kern w:val="2"/>
                <w:sz w:val="24"/>
                <w:szCs w:val="24"/>
              </w:rPr>
              <w:t>{{ sample_id }}</w:t>
            </w:r>
            <w:r>
              <w:rPr>
                <w:rFonts w:hint="eastAsia" w:ascii="微软雅黑" w:hAnsi="微软雅黑"/>
                <w:bCs/>
                <w:color w:val="000000"/>
                <w:kern w:val="2"/>
                <w:sz w:val="24"/>
                <w:szCs w:val="24"/>
                <w:lang w:val="en-US" w:eastAsia="zh-CN"/>
              </w:rPr>
            </w:r>
          </w:p>
        </w:tc>
      </w:tr>
      <w:bookmarkEnd w:id="40"/>
    </w:tbl>
    <w:p>
      <w:pPr>
        <w:keepNext/>
        <w:keepLines/>
        <w:pageBreakBefore w:val="0"/>
        <w:widowControl/>
        <w:numPr>
          <w:ilvl w:val="0"/>
          <w:numId w:val="0"/>
        </w:numPr>
        <w:tabs>
          <w:tab w:val="left" w:pos="6274"/>
        </w:tabs>
        <w:kinsoku/>
        <w:wordWrap/>
        <w:overflowPunct/>
        <w:topLinePunct w:val="0"/>
        <w:autoSpaceDE/>
        <w:autoSpaceDN/>
        <w:bidi w:val="0"/>
        <w:adjustRightInd/>
        <w:snapToGrid/>
        <w:spacing w:before="760" w:after="200" w:line="220" w:lineRule="atLeast"/>
        <w:ind w:right="0" w:rightChars="0"/>
        <w:jc w:val="left"/>
        <w:textAlignment w:val="auto"/>
        <w:outlineLvl w:val="1"/>
        <w:rPr>
          <w:rFonts w:ascii="微软雅黑" w:hAnsi="微软雅黑"/>
          <w:b/>
          <w:sz w:val="32"/>
          <w:szCs w:val="32"/>
        </w:rPr>
      </w:pPr>
      <w:bookmarkStart w:id="41" w:name="_Toc2382"/>
      <w:bookmarkStart w:id="42" w:name="_Toc5129"/>
      <w:bookmarkStart w:id="43" w:name="_Toc1619"/>
      <w:bookmarkStart w:id="44" w:name="_Toc31667"/>
      <w:bookmarkStart w:id="45" w:name="_Toc16727"/>
      <w:bookmarkStart w:id="46" w:name="_Toc30103"/>
      <w:bookmarkStart w:id="47" w:name="_Toc3347"/>
      <w:bookmarkStart w:id="48" w:name="_Toc5570"/>
      <w:bookmarkStart w:id="49" w:name="_Toc14589"/>
      <w:bookmarkStart w:id="50" w:name="_Toc18728"/>
      <w:bookmarkStart w:id="51" w:name="_Toc31893"/>
      <w:bookmarkStart w:id="52" w:name="_Toc22529"/>
      <w:r>
        <w:rPr>
          <w:rFonts w:hint="eastAsia" w:ascii="微软雅黑" w:hAnsi="微软雅黑"/>
          <w:b/>
          <w:color w:val="00C4D8"/>
          <w:sz w:val="32"/>
          <w:szCs w:val="32"/>
          <w:lang w:eastAsia="zh-CN"/>
        </w:rPr>
        <w:t>检</w:t>
      </w:r>
      <w:r>
        <w:rPr>
          <w:rFonts w:hint="eastAsia" w:ascii="微软雅黑" w:hAnsi="微软雅黑"/>
          <w:b/>
          <w:color w:val="00C4D8"/>
          <w:sz w:val="32"/>
          <w:szCs w:val="32"/>
        </w:rPr>
        <w:t>测内容</w:t>
      </w:r>
      <w:bookmarkEnd w:id="41"/>
    </w:p>
    <w:bookmarkEnd w:id="42"/>
    <w:bookmarkEnd w:id="43"/>
    <w:bookmarkEnd w:id="44"/>
    <w:bookmarkEnd w:id="45"/>
    <w:bookmarkEnd w:id="46"/>
    <w:bookmarkEnd w:id="47"/>
    <w:bookmarkEnd w:id="48"/>
    <w:bookmarkEnd w:id="49"/>
    <w:bookmarkEnd w:id="50"/>
    <w:bookmarkEnd w:id="51"/>
    <w:bookmarkEnd w:id="52"/>
    <w:p>
      <w:pPr>
        <w:spacing w:line="312" w:lineRule="auto"/>
        <w:ind w:firstLine="480" w:firstLineChars="200"/>
        <w:jc w:val="both"/>
        <w:rPr>
          <w:rFonts w:ascii="微软雅黑" w:hAnsi="微软雅黑" w:cs="LPJNJT+Arial Unicode MS"/>
          <w:sz w:val="24"/>
          <w:szCs w:val="24"/>
        </w:rPr>
        <w:outlineLvl w:val="9"/>
      </w:pPr>
      <w:r>
        <w:rPr>
          <w:rFonts w:ascii="微软雅黑" w:hAnsi="微软雅黑" w:cs="LPJNJT+Arial Unicode MS"/>
          <w:sz w:val="24"/>
          <w:szCs w:val="24"/>
        </w:rPr>
        <w:t>对本病例提供的 {{ sample_type }} 样本进行本产品范围内的基因检测，检测基因列表见附录。</w:t>
      </w:r>
      <w:r>
        <w:rPr>
          <w:rFonts w:ascii="微软雅黑" w:hAnsi="微软雅黑" w:cs="LPJNJT+Arial Unicode MS"/>
          <w:sz w:val="24"/>
          <w:szCs w:val="24"/>
          <w:highlight w:val="none"/>
        </w:rPr>
      </w:r>
      <w:r>
        <w:rPr>
          <w:rFonts w:hint="eastAsia" w:ascii="微软雅黑" w:hAnsi="微软雅黑" w:cs="LPJNJT+Arial Unicode MS"/>
          <w:sz w:val="24"/>
          <w:szCs w:val="24"/>
          <w:highlight w:val="none"/>
        </w:rPr>
      </w:r>
      <w:r>
        <w:rPr>
          <w:rFonts w:hint="eastAsia" w:ascii="微软雅黑" w:hAnsi="微软雅黑" w:cs="LPJNJT+Arial Unicode MS"/>
          <w:sz w:val="24"/>
          <w:szCs w:val="24"/>
          <w:highlight w:val="none"/>
          <w:u w:val="single"/>
        </w:rPr>
      </w:r>
      <w:r>
        <w:rPr>
          <w:rFonts w:hint="eastAsia" w:ascii="微软雅黑" w:hAnsi="微软雅黑" w:cs="LPJNJT+Arial Unicode MS"/>
          <w:sz w:val="24"/>
          <w:szCs w:val="24"/>
          <w:highlight w:val="none"/>
          <w:u w:val="single"/>
          <w:lang w:val="en-US" w:eastAsia="zh-CN"/>
        </w:rPr>
      </w:r>
      <w:r>
        <w:rPr>
          <w:rFonts w:hint="eastAsia" w:ascii="微软雅黑" w:hAnsi="微软雅黑" w:cs="LPJNJT+Arial Unicode MS"/>
          <w:sz w:val="24"/>
          <w:szCs w:val="24"/>
          <w:highlight w:val="none"/>
          <w:u w:val="single"/>
        </w:rPr>
      </w:r>
      <w:r>
        <w:rPr>
          <w:rFonts w:ascii="微软雅黑" w:hAnsi="微软雅黑" w:cs="LPJNJT+Arial Unicode MS"/>
          <w:sz w:val="24"/>
          <w:szCs w:val="24"/>
        </w:rPr>
      </w:r>
      <w:r>
        <w:rPr>
          <w:rFonts w:ascii="微软雅黑" w:hAnsi="微软雅黑"/>
          <w:sz w:val="24"/>
          <w:szCs w:val="24"/>
        </w:rPr>
      </w:r>
      <w:r>
        <w:rPr>
          <w:rFonts w:ascii="微软雅黑" w:hAnsi="微软雅黑" w:cs="LPJNJT+Arial Unicode MS"/>
          <w:sz w:val="24"/>
          <w:szCs w:val="24"/>
        </w:rPr>
      </w:r>
      <w:r>
        <w:rPr>
          <w:rFonts w:hint="eastAsia" w:ascii="微软雅黑" w:hAnsi="微软雅黑" w:cs="LPJNJT+Arial Unicode MS"/>
          <w:sz w:val="24"/>
          <w:szCs w:val="24"/>
          <w:lang w:eastAsia="zh-CN"/>
        </w:rPr>
      </w:r>
      <w:r>
        <w:rPr>
          <w:rFonts w:ascii="微软雅黑" w:hAnsi="微软雅黑" w:cs="LPJNJT+Arial Unicode MS"/>
          <w:sz w:val="24"/>
          <w:szCs w:val="24"/>
        </w:rPr>
      </w:r>
      <w:r>
        <w:rPr>
          <w:rFonts w:hint="eastAsia" w:ascii="微软雅黑" w:hAnsi="微软雅黑" w:cs="LPJNJT+Arial Unicode MS"/>
          <w:sz w:val="24"/>
          <w:szCs w:val="24"/>
          <w:highlight w:val="none"/>
          <w:lang w:val="en-US" w:eastAsia="zh-CN"/>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p>
    <w:p>
      <w:pPr>
        <w:numPr>
          <w:ilvl w:val="0"/>
          <w:numId w:val="1"/>
        </w:numPr>
        <w:spacing w:after="0" w:line="312" w:lineRule="auto"/>
        <w:jc w:val="both"/>
        <w:rPr>
          <w:rFonts w:hint="eastAsia" w:ascii="微软雅黑" w:hAnsi="微软雅黑" w:cs="LPJNJT+Arial Unicode MS"/>
          <w:sz w:val="24"/>
          <w:szCs w:val="24"/>
        </w:rPr>
        <w:outlineLvl w:val="9"/>
      </w:pPr>
      <w:bookmarkStart w:id="53" w:name="OLE_LINK28"/>
      <w:r>
        <w:rPr>
          <w:rFonts w:hint="eastAsia" w:ascii="微软雅黑" w:hAnsi="微软雅黑" w:cs="LPJNJT+Arial Unicode MS"/>
          <w:sz w:val="24"/>
          <w:szCs w:val="24"/>
        </w:rPr>
        <w:t>分析样本存在的基因变异情况，寻找与靶向/免疫药物相关的变异，给予用药提示与理论支持。</w:t>
      </w:r>
    </w:p>
    <w:p>
      <w:pPr>
        <w:pStyle w:val="28"/>
        <w:widowControl w:val="0"/>
        <w:numPr>
          <w:ilvl w:val="0"/>
          <w:numId w:val="1"/>
        </w:numPr>
        <w:autoSpaceDE w:val="0"/>
        <w:autoSpaceDN w:val="0"/>
        <w:adjustRightInd w:val="0"/>
        <w:spacing w:before="0" w:after="0" w:line="312" w:lineRule="auto"/>
        <w:rPr>
          <w:rFonts w:hint="default" w:ascii="微软雅黑" w:hAnsi="微软雅黑" w:eastAsia="微软雅黑" w:cs="LPJNJT+Arial Unicode MS"/>
          <w:sz w:val="24"/>
          <w:szCs w:val="24"/>
          <w:lang w:val="en-US" w:eastAsia="zh-CN"/>
        </w:rPr>
        <w:outlineLvl w:val="9"/>
      </w:pPr>
      <w:r>
        <w:rPr>
          <w:rFonts w:hint="eastAsia" w:ascii="微软雅黑" w:hAnsi="微软雅黑" w:eastAsia="微软雅黑" w:cs="LPJNJT+Arial Unicode MS"/>
          <w:sz w:val="24"/>
          <w:szCs w:val="24"/>
          <w:lang w:val="en-US" w:eastAsia="zh-CN"/>
        </w:rPr>
        <w:t>分析</w:t>
      </w:r>
      <w:r>
        <w:rPr>
          <w:rFonts w:ascii="微软雅黑" w:hAnsi="微软雅黑" w:eastAsia="微软雅黑" w:cs="LPJNJT+Arial Unicode MS"/>
          <w:sz w:val="24"/>
          <w:szCs w:val="24"/>
          <w:lang w:eastAsia="zh-CN"/>
        </w:rPr>
        <w:t>与化疗药物相关的基因变异，</w:t>
      </w:r>
      <w:r>
        <w:rPr>
          <w:rFonts w:hint="eastAsia" w:ascii="微软雅黑" w:hAnsi="微软雅黑" w:eastAsia="微软雅黑" w:cs="LPJNJT+Arial Unicode MS"/>
          <w:sz w:val="24"/>
          <w:szCs w:val="24"/>
          <w:lang w:eastAsia="zh-CN"/>
        </w:rPr>
        <w:t>评估化疗的敏感性或毒副作用，为化疗方案的制订提供参考。</w:t>
      </w:r>
      <w:bookmarkEnd w:id="53"/>
    </w:p>
    <w:p>
      <w:pPr>
        <w:pStyle w:val="28"/>
        <w:widowControl w:val="0"/>
        <w:autoSpaceDE w:val="0"/>
        <w:autoSpaceDN w:val="0"/>
        <w:adjustRightInd w:val="0"/>
        <w:spacing w:line="312" w:lineRule="auto"/>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9"/>
        <w:keepNext/>
        <w:keepLines/>
        <w:pageBreakBefore/>
        <w:widowControl/>
        <w:numPr>
          <w:ilvl w:val="255"/>
          <w:numId w:val="0"/>
        </w:numPr>
        <w:kinsoku/>
        <w:wordWrap/>
        <w:overflowPunct/>
        <w:topLinePunct w:val="0"/>
        <w:autoSpaceDE/>
        <w:autoSpaceDN/>
        <w:bidi w:val="0"/>
        <w:adjustRightInd/>
        <w:snapToGrid/>
        <w:spacing w:before="200" w:after="100" w:line="220" w:lineRule="atLeast"/>
        <w:jc w:val="center"/>
        <w:textAlignment w:val="auto"/>
        <w:outlineLvl w:val="0"/>
        <w:rPr>
          <w:rFonts w:ascii="微软雅黑" w:hAnsi="微软雅黑"/>
          <w:b/>
          <w:color w:val="00C4D8"/>
          <w:sz w:val="32"/>
          <w:szCs w:val="32"/>
        </w:rPr>
      </w:pPr>
      <w:bookmarkStart w:id="54" w:name="_Toc3810"/>
      <w:bookmarkEnd w:id="54"/>
      <w:bookmarkStart w:id="55" w:name="_Toc8199"/>
      <w:bookmarkEnd w:id="55"/>
      <w:bookmarkStart w:id="56" w:name="_Toc5769"/>
      <w:bookmarkEnd w:id="56"/>
      <w:bookmarkStart w:id="57" w:name="_Toc7901"/>
      <w:bookmarkEnd w:id="57"/>
      <w:bookmarkStart w:id="58" w:name="_Toc20306"/>
      <w:bookmarkEnd w:id="58"/>
      <w:bookmarkStart w:id="59" w:name="_Toc30794"/>
      <w:bookmarkEnd w:id="59"/>
      <w:bookmarkStart w:id="60" w:name="_Toc23594"/>
      <w:bookmarkStart w:id="61" w:name="_Toc25481"/>
      <w:bookmarkStart w:id="62" w:name="_Toc30145"/>
      <w:bookmarkStart w:id="63" w:name="_Toc26768"/>
      <w:bookmarkStart w:id="64" w:name="_Toc6361"/>
      <w:bookmarkStart w:id="65" w:name="_Toc26709"/>
      <w:bookmarkStart w:id="66" w:name="_Toc10524"/>
      <w:bookmarkStart w:id="67" w:name="_Toc30443"/>
      <w:bookmarkStart w:id="68" w:name="_Toc12358"/>
      <w:bookmarkStart w:id="69" w:name="_Toc21519"/>
      <w:bookmarkStart w:id="70" w:name="_Toc1330"/>
      <w:bookmarkStart w:id="71" w:name="_Toc28223"/>
      <w:r>
        <w:rPr>
          <w:rFonts w:hint="eastAsia" w:ascii="微软雅黑" w:hAnsi="微软雅黑"/>
          <w:b/>
          <w:color w:val="00C4D8"/>
          <w:sz w:val="36"/>
          <w:szCs w:val="36"/>
        </w:rPr>
        <w:t>第二部分：检测结果</w:t>
      </w:r>
      <w:bookmarkEnd w:id="60"/>
    </w:p>
    <w:p>
      <w:pPr>
        <w:keepNext/>
        <w:keepLines/>
        <w:pageBreakBefore w:val="0"/>
        <w:widowControl/>
        <w:numPr>
          <w:ilvl w:val="0"/>
          <w:numId w:val="2"/>
        </w:numPr>
        <w:kinsoku/>
        <w:wordWrap/>
        <w:overflowPunct/>
        <w:topLinePunct w:val="0"/>
        <w:autoSpaceDE/>
        <w:autoSpaceDN/>
        <w:bidi w:val="0"/>
        <w:adjustRightInd/>
        <w:snapToGrid/>
        <w:spacing w:after="0" w:line="220" w:lineRule="atLeast"/>
        <w:textAlignment w:val="auto"/>
        <w:outlineLvl w:val="1"/>
        <w:rPr>
          <w:rFonts w:ascii="微软雅黑" w:hAnsi="微软雅黑"/>
          <w:b/>
          <w:color w:val="00C4D8"/>
          <w:sz w:val="32"/>
          <w:szCs w:val="32"/>
        </w:rPr>
      </w:pPr>
      <w:bookmarkStart w:id="72" w:name="_Toc27165"/>
      <w:r>
        <w:rPr>
          <w:rFonts w:hint="eastAsia" w:ascii="微软雅黑" w:hAnsi="微软雅黑"/>
          <w:b/>
          <w:color w:val="00C4D8"/>
          <w:sz w:val="32"/>
          <w:szCs w:val="32"/>
        </w:rPr>
        <w:t>检测结果小结</w:t>
      </w:r>
    </w:p>
    <w:bookmarkEnd w:id="61"/>
    <w:bookmarkEnd w:id="62"/>
    <w:bookmarkEnd w:id="63"/>
    <w:bookmarkEnd w:id="64"/>
    <w:bookmarkEnd w:id="65"/>
    <w:bookmarkEnd w:id="66"/>
    <w:bookmarkEnd w:id="67"/>
    <w:bookmarkEnd w:id="68"/>
    <w:bookmarkEnd w:id="69"/>
    <w:bookmarkEnd w:id="70"/>
    <w:bookmarkEnd w:id="71"/>
    <w:bookmarkEnd w:id="72"/>
    <w:p>
      <w:pPr>
        <w:pStyle w:val="29"/>
        <w:keepNext w:val="0"/>
        <w:keepLines w:val="0"/>
        <w:pageBreakBefore w:val="0"/>
        <w:widowControl/>
        <w:numPr>
          <w:ilvl w:val="0"/>
          <w:numId w:val="3"/>
        </w:numPr>
        <w:kinsoku/>
        <w:wordWrap/>
        <w:overflowPunct/>
        <w:topLinePunct w:val="0"/>
        <w:autoSpaceDE/>
        <w:autoSpaceDN/>
        <w:bidi w:val="0"/>
        <w:adjustRightInd/>
        <w:snapToGrid/>
        <w:spacing w:before="200" w:after="200" w:line="320" w:lineRule="exact"/>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lang w:eastAsia="zh-CN"/>
        </w:rPr>
        <w:t>靶向药物相关体细胞变异用药提示</w:t>
      </w:r>
    </w:p>
    <w:tbl>
      <w:tblPr>
        <w:tblStyle w:val="16"/>
        <w:tblW w:w="834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5"/>
        <w:gridCol w:w="2077"/>
        <w:gridCol w:w="3195"/>
        <w:gridCol w:w="20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04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基因</w:t>
            </w:r>
          </w:p>
        </w:tc>
        <w:tc>
          <w:tcPr>
            <w:tcW w:w="20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14:textFill>
                  <w14:solidFill>
                    <w14:schemeClr w14:val="bg1"/>
                  </w14:solidFill>
                </w14:textFill>
              </w:rPr>
              <w:t>突变位点</w:t>
            </w:r>
          </w:p>
        </w:tc>
        <w:tc>
          <w:tcPr>
            <w:tcW w:w="3195"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eastAsia="微软雅黑" w:cs="微软雅黑"/>
                <w:b/>
                <w:bCs/>
                <w:color w:val="FFFFFF" w:themeColor="background1"/>
                <w:kern w:val="2"/>
                <w:sz w:val="20"/>
                <w:szCs w:val="20"/>
                <w:lang w:val="en-US" w:eastAsia="zh-CN"/>
                <w14:textFill>
                  <w14:solidFill>
                    <w14:schemeClr w14:val="bg1"/>
                  </w14:solidFill>
                </w14:textFill>
              </w:rPr>
              <w:t>（证据等级）</w:t>
            </w:r>
          </w:p>
        </w:tc>
        <w:tc>
          <w:tcPr>
            <w:tcW w:w="202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20"/>
                <w:szCs w:val="20"/>
                <w14:textFill>
                  <w14:solidFill>
                    <w14:schemeClr w14:val="bg1"/>
                  </w14:solidFill>
                </w14:textFill>
              </w:rPr>
              <w:outlineLvl w:val="9"/>
            </w:pPr>
            <w:r>
              <w:rPr>
                <w:rFonts w:hint="eastAsia" w:ascii="微软雅黑" w:hAnsi="微软雅黑" w:eastAsia="微软雅黑" w:cs="微软雅黑"/>
                <w:b/>
                <w:bCs/>
                <w:color w:val="FFFFFF" w:themeColor="background1"/>
                <w:kern w:val="2"/>
                <w:sz w:val="20"/>
                <w:szCs w:val="20"/>
                <w14:textFill>
                  <w14:solidFill>
                    <w14:schemeClr w14:val="bg1"/>
                  </w14:solidFill>
                </w14:textFill>
              </w:rPr>
              <w:t>可能耐药或慎重药物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default" w:ascii="微软雅黑" w:hAnsi="微软雅黑" w:cs="微软雅黑"/>
                <w:b/>
                <w:color w:val="00C4D8"/>
                <w:kern w:val="2"/>
                <w:sz w:val="20"/>
                <w:szCs w:val="20"/>
              </w:rPr>
              <w:outlineLvl w:val="9"/>
            </w:pPr>
            <w:r>
              <w:rPr>
                <w:rFonts w:hint="eastAsia" w:ascii="微软雅黑" w:hAnsi="微软雅黑" w:cs="微软雅黑"/>
                <w:b/>
                <w:bCs/>
                <w:color w:val="FFFFFF" w:themeColor="background1"/>
                <w:kern w:val="2"/>
                <w:sz w:val="20"/>
                <w:szCs w:val="20"/>
                <w:lang w:eastAsia="zh-CN"/>
                <w14:textFill>
                  <w14:solidFill>
                    <w14:schemeClr w14:val="bg1"/>
                  </w14:solidFill>
                </w14:textFill>
              </w:rPr>
              <w:t>（</w:t>
            </w:r>
            <w:r>
              <w:rPr>
                <w:rFonts w:hint="eastAsia" w:ascii="微软雅黑" w:hAnsi="微软雅黑" w:cs="微软雅黑"/>
                <w:b/>
                <w:bCs/>
                <w:color w:val="FFFFFF" w:themeColor="background1"/>
                <w:kern w:val="2"/>
                <w:sz w:val="20"/>
                <w:szCs w:val="20"/>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20"/>
                <w:szCs w:val="20"/>
                <w:lang w:eastAsia="zh-CN"/>
                <w14:textFill>
                  <w14:solidFill>
                    <w14:schemeClr w14:val="bg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for row in targeted_drug_tips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row.gene_display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t>{{ row.variant_site }}</w:t>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4" w:hRule="atLeast"/>
          <w:jc w:val="center"/>
        </w:trPr>
        <w:tc>
          <w:tcPr>
            <w:tcW w:w="1045"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default" w:ascii="微软雅黑" w:hAnsi="微软雅黑" w:eastAsia="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{%tr endfor %}</w:t>
            </w:r>
          </w:p>
        </w:tc>
        <w:tc>
          <w:tcPr>
            <w:tcW w:w="2077" w:type="dxa"/>
            <w:vAlign w:val="center"/>
          </w:tcPr>
          <w:p>
            <w:pPr>
              <w:adjustRightInd/>
              <w:snapToGrid/>
              <w:spacing w:after="0" w:line="220" w:lineRule="atLeast"/>
              <w:jc w:val="center"/>
              <w:outlineLvl w:val="9"/>
              <w:rPr>
                <w:rFonts w:hint="eastAsia" w:ascii="微软雅黑" w:hAnsi="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bidi="ar-SA"/>
              </w:rPr>
            </w:r>
            <w:r>
              <w:rPr>
                <w:rFonts w:hint="eastAsia" w:ascii="微软雅黑" w:hAnsi="微软雅黑" w:cs="微软雅黑"/>
                <w:bCs/>
                <w:color w:val="auto"/>
                <w:kern w:val="2"/>
                <w:sz w:val="18"/>
                <w:szCs w:val="18"/>
                <w:lang w:val="en-US" w:eastAsia="zh-CN" w:bidi="ar-SA"/>
              </w:rPr>
            </w:r>
          </w:p>
        </w:tc>
        <w:tc>
          <w:tcPr>
            <w:tcW w:w="3195" w:type="dxa"/>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2026" w:type="dxa"/>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cs="Times New Roman"/>
          <w:kern w:val="2"/>
          <w:sz w:val="18"/>
          <w:szCs w:val="18"/>
          <w:highlight w:val="none"/>
          <w:lang w:val="en-US" w:eastAsia="zh-CN"/>
        </w:rPr>
        <w:outlineLvl w:val="9"/>
      </w:pPr>
      <w:r>
        <w:rPr>
          <w:rFonts w:hint="eastAsia" w:ascii="Times New Roman" w:hAnsi="Times New Roman" w:cs="Times New Roman"/>
          <w:kern w:val="2"/>
          <w:sz w:val="18"/>
          <w:szCs w:val="18"/>
          <w:highlight w:val="none"/>
          <w:lang w:val="en-US" w:eastAsia="zh-CN"/>
        </w:rPr>
        <w:t>本次检出体细胞变异：{{ total_variants_count }}个；与靶向药物用药相关的变异有：{{ drug_related_count }}个。详见本例结果表。</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numPr>
          <w:ilvl w:val="-1"/>
          <w:numId w:val="0"/>
        </w:numPr>
        <w:adjustRightInd/>
        <w:snapToGrid/>
        <w:spacing w:after="0"/>
        <w:ind w:left="0" w:leftChars="0" w:firstLine="0" w:firstLineChars="0"/>
        <w:jc w:val="both"/>
        <w:rPr>
          <w:rFonts w:hint="default" w:ascii="微软雅黑" w:hAnsi="微软雅黑"/>
          <w:b/>
          <w:bCs/>
          <w:sz w:val="16"/>
          <w:szCs w:val="16"/>
          <w:highlight w:val="none"/>
          <w:lang w:val="en-US" w:eastAsia="zh-CN"/>
        </w:rPr>
        <w:outlineLvl w:val="9"/>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pStyle w:val="29"/>
        <w:keepNext/>
        <w:keepLines w:val="0"/>
        <w:pageBreakBefore w:val="0"/>
        <w:widowControl/>
        <w:numPr>
          <w:ilvl w:val="0"/>
          <w:numId w:val="3"/>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6"/>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46"/>
        <w:gridCol w:w="1567"/>
        <w:gridCol w:w="4231"/>
        <w:gridCol w:w="13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line="240" w:lineRule="auto"/>
              <w:ind w:left="0" w:leftChars="0" w:right="0" w:rightChars="0"/>
              <w:jc w:val="center"/>
              <w:textAlignment w:val="auto"/>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56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r>
          </w:p>
        </w:tc>
        <w:tc>
          <w:tcPr>
            <w:tcW w:w="4231"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59"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检测结果</w:t>
            </w:r>
          </w:p>
        </w:tc>
      </w:tr>
      <w:bookmarkEnd w:id="7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4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56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231"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59"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center"/>
              <w:textAlignment w:val="auto"/>
              <w:rPr>
                <w:rFonts w:hint="eastAsia" w:ascii="微软雅黑" w:hAnsi="微软雅黑" w:cs="微软雅黑"/>
                <w:bCs/>
                <w:color w:val="000000"/>
                <w:kern w:val="2"/>
                <w:sz w:val="20"/>
                <w:szCs w:val="20"/>
                <w:highlight w:val="none"/>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before="200" w:after="100"/>
        <w:ind w:leftChars="0"/>
        <w:textAlignment w:val="auto"/>
        <w:outlineLvl w:val="9"/>
        <w:rPr>
          <w:rFonts w:ascii="微软雅黑" w:hAnsi="微软雅黑"/>
          <w:b/>
          <w:color w:val="00C4D8"/>
          <w:sz w:val="28"/>
          <w:szCs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b/>
          <w:color w:val="00C4D8"/>
          <w:sz w:val="28"/>
          <w:szCs w:val="28"/>
        </w:rPr>
      </w:pPr>
      <w:r>
        <w:rPr>
          <w:rFonts w:hint="eastAsia" w:ascii="微软雅黑" w:hAnsi="微软雅黑"/>
          <w:b/>
          <w:color w:val="00C4D8"/>
          <w:sz w:val="28"/>
          <w:szCs w:val="28"/>
        </w:rPr>
        <w:t>免疫</w:t>
      </w:r>
      <w:r>
        <w:rPr>
          <w:rFonts w:ascii="微软雅黑" w:hAnsi="微软雅黑"/>
          <w:b/>
          <w:color w:val="00C4D8"/>
          <w:sz w:val="28"/>
          <w:szCs w:val="28"/>
        </w:rPr>
        <w:t>治疗</w:t>
      </w:r>
      <w:r>
        <w:rPr>
          <w:rFonts w:hint="eastAsia" w:ascii="微软雅黑" w:hAnsi="微软雅黑"/>
          <w:b/>
          <w:color w:val="00C4D8"/>
          <w:sz w:val="28"/>
          <w:szCs w:val="28"/>
        </w:rPr>
        <w:t>检测结果及用药提示</w:t>
      </w:r>
    </w:p>
    <w:tbl>
      <w:tblPr>
        <w:tblStyle w:val="16"/>
        <w:tblW w:w="90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58"/>
        <w:gridCol w:w="3473"/>
        <w:gridCol w:w="37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3" w:hRule="atLeast"/>
          <w:jc w:val="center"/>
        </w:trPr>
        <w:tc>
          <w:tcPr>
            <w:tcW w:w="5331" w:type="dxa"/>
            <w:gridSpan w:val="2"/>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生物标志物检测结果</w:t>
            </w:r>
          </w:p>
        </w:tc>
        <w:tc>
          <w:tcPr>
            <w:tcW w:w="3740" w:type="dxa"/>
            <w:shd w:val="clear" w:color="auto" w:fill="00C4D8"/>
            <w:vAlign w:val="center"/>
          </w:tcPr>
          <w:p>
            <w:pPr>
              <w:pStyle w:val="53"/>
              <w:numPr>
                <w:ilvl w:val="255"/>
                <w:numId w:val="0"/>
              </w:numPr>
              <w:spacing w:after="0"/>
              <w:jc w:val="center"/>
              <w:rPr>
                <w:rFonts w:ascii="微软雅黑" w:hAnsi="微软雅黑" w:cs="微软雅黑"/>
                <w:b/>
                <w:bCs/>
                <w:color w:val="F9FBFA"/>
                <w:kern w:val="2"/>
                <w:sz w:val="20"/>
                <w:szCs w:val="20"/>
              </w:rPr>
              <w:outlineLvl w:val="9"/>
            </w:pPr>
            <w:r>
              <w:rPr>
                <w:rFonts w:hint="eastAsia" w:ascii="微软雅黑" w:hAnsi="微软雅黑" w:cs="微软雅黑"/>
                <w:b/>
                <w:bCs/>
                <w:color w:val="F9FBFA"/>
                <w:kern w:val="2"/>
                <w:sz w:val="20"/>
                <w:szCs w:val="20"/>
              </w:rPr>
              <w:t>用药提示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b w:val="0"/>
                <w:bCs/>
                <w:color w:val="auto"/>
                <w:kern w:val="2"/>
                <w:sz w:val="18"/>
                <w:szCs w:val="18"/>
                <w:highlight w:val="none"/>
                <w:u w:val="none"/>
                <w:lang w:val="en-US" w:eastAsia="zh-CN" w:bidi="ar"/>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cs="微软雅黑"/>
                <w:bCs/>
                <w:vanish w:val="0"/>
                <w:color w:val="auto"/>
                <w:kern w:val="2"/>
                <w:sz w:val="18"/>
                <w:szCs w:val="18"/>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adjustRightInd/>
              <w:snapToGrid/>
              <w:spacing w:after="0" w:line="220" w:lineRule="atLeast"/>
              <w:jc w:val="center"/>
              <w:outlineLvl w:val="9"/>
              <w:rPr>
                <w:rStyle w:val="23"/>
                <w:rFonts w:hint="eastAsia" w:ascii="微软雅黑" w:hAnsi="微软雅黑" w:cs="微软雅黑"/>
                <w:bCs/>
                <w:color w:val="0000FF"/>
                <w:kern w:val="2"/>
                <w:sz w:val="18"/>
                <w:szCs w:val="18"/>
                <w:lang w:val="en-US" w:eastAsia="zh-CN"/>
              </w:rPr>
            </w:pPr>
            <w:r>
              <w:rPr>
                <w:rFonts w:hint="eastAsia" w:ascii="微软雅黑" w:hAnsi="微软雅黑" w:eastAsia="微软雅黑" w:cstheme="minorBidi"/>
                <w:kern w:val="2"/>
                <w:sz w:val="18"/>
                <w:szCs w:val="18"/>
                <w:lang w:val="en-US" w:eastAsia="zh-CN" w:bidi="ar-SA"/>
              </w:rPr>
              <w:t>{{ tmb_summary }}；{{ msi_summary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Fonts w:hint="eastAsia" w:ascii="微软雅黑" w:hAnsi="微软雅黑" w:eastAsia="微软雅黑" w:cs="微软雅黑"/>
                <w:color w:val="0000FF"/>
                <w:kern w:val="2"/>
                <w:sz w:val="18"/>
                <w:szCs w:val="18"/>
                <w:u w:val="single"/>
                <w:lang w:val="en-US" w:eastAsia="zh-CN" w:bidi="ar-SA"/>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adjustRightInd/>
              <w:snapToGrid/>
              <w:spacing w:after="0" w:line="220" w:lineRule="atLeast"/>
              <w:jc w:val="center"/>
              <w:rPr>
                <w:rFonts w:hint="default" w:ascii="微软雅黑" w:hAnsi="微软雅黑" w:eastAsia="微软雅黑" w:cs="微软雅黑"/>
                <w:kern w:val="2"/>
                <w:sz w:val="18"/>
                <w:szCs w:val="18"/>
                <w:vertAlign w:val="baseline"/>
                <w:lang w:val="en-US" w:eastAsia="zh-CN" w:bidi="ar-SA"/>
              </w:rPr>
              <w:outlineLvl w:val="9"/>
            </w:pPr>
            <w:r>
              <w:rPr>
                <w:rFonts w:hint="eastAsia" w:ascii="微软雅黑" w:hAnsi="微软雅黑" w:cs="微软雅黑"/>
                <w:kern w:val="2"/>
                <w:sz w:val="18"/>
                <w:szCs w:val="18"/>
                <w:highlight w:val="none"/>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theme="minorBidi"/>
                <w:b w:val="0"/>
                <w:bCs w:val="0"/>
                <w:kern w:val="2"/>
                <w:sz w:val="18"/>
                <w:szCs w:val="18"/>
                <w:highlight w:val="none"/>
                <w:lang w:val="en-US" w:eastAsia="zh-CN" w:bidi="ar-SA"/>
              </w:rPr>
            </w:pPr>
            <w:r>
              <w:rPr>
                <w:rFonts w:hint="eastAsia" w:ascii="微软雅黑" w:hAnsi="微软雅黑" w:cs="微软雅黑"/>
                <w:i w:val="0"/>
                <w:color w:val="auto"/>
                <w:kern w:val="0"/>
                <w:sz w:val="18"/>
                <w:szCs w:val="18"/>
                <w:u w:val="none"/>
                <w:lang w:val="en-US" w:eastAsia="zh-CN" w:bidi="ar"/>
              </w:rPr>
              <w:t>{{ tmb_summary }}；{{ msi_summary }}</w:t>
            </w:r>
            <w:r>
              <w:rPr>
                <w:rFonts w:hint="eastAsia" w:ascii="微软雅黑" w:hAnsi="微软雅黑" w:eastAsia="微软雅黑" w:cs="微软雅黑"/>
                <w:i w:val="0"/>
                <w:color w:val="auto"/>
                <w:kern w:val="0"/>
                <w:sz w:val="18"/>
                <w:szCs w:val="18"/>
                <w:u w:val="none"/>
                <w:lang w:val="en-US" w:eastAsia="zh-CN" w:bidi="ar"/>
              </w:rPr>
            </w:r>
            <w:r>
              <w:rPr>
                <w:rFonts w:hint="eastAsia" w:ascii="微软雅黑" w:hAnsi="微软雅黑" w:cs="微软雅黑"/>
                <w:i w:val="0"/>
                <w:color w:val="auto"/>
                <w:kern w:val="0"/>
                <w:sz w:val="18"/>
                <w:szCs w:val="18"/>
                <w:u w:val="none"/>
                <w:lang w:val="en-US" w:eastAsia="zh-CN" w:bidi="ar"/>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8" w:hRule="atLeast"/>
          <w:jc w:val="center"/>
        </w:trPr>
        <w:tc>
          <w:tcPr>
            <w:tcW w:w="1858" w:type="dxa"/>
            <w:vAlign w:val="center"/>
          </w:tcPr>
          <w:p>
            <w:pPr>
              <w:keepNext w:val="0"/>
              <w:keepLines w:val="0"/>
              <w:widowControl/>
              <w:numPr>
                <w:ilvl w:val="0"/>
                <w:numId w:val="0"/>
              </w:numPr>
              <w:suppressLineNumbers w:val="0"/>
              <w:adjustRightInd/>
              <w:snapToGrid/>
              <w:spacing w:before="0" w:beforeAutospacing="0" w:after="0" w:afterAutospacing="0" w:line="220" w:lineRule="atLeast"/>
              <w:ind w:left="0" w:leftChars="0" w:right="0" w:rightChars="0" w:firstLine="0" w:firstLineChars="0"/>
              <w:jc w:val="center"/>
              <w:textAlignment w:val="auto"/>
              <w:outlineLvl w:val="9"/>
              <w:rPr>
                <w:rStyle w:val="23"/>
                <w:rFonts w:hint="eastAsia" w:ascii="微软雅黑" w:hAnsi="微软雅黑" w:cs="微软雅黑"/>
                <w:color w:val="0000FF"/>
                <w:kern w:val="2"/>
                <w:sz w:val="18"/>
                <w:szCs w:val="18"/>
                <w:lang w:val="en-US" w:eastAsia="zh-CN"/>
              </w:rPr>
            </w:pPr>
            <w:r>
              <w:rPr>
                <w:rStyle w:val="23"/>
                <w:rFonts w:hint="eastAsia" w:ascii="微软雅黑" w:hAnsi="微软雅黑" w:cs="微软雅黑"/>
                <w:b w:val="0"/>
                <w:bCs/>
                <w:color w:val="auto"/>
                <w:kern w:val="2"/>
                <w:sz w:val="18"/>
                <w:szCs w:val="18"/>
                <w:u w:val="none"/>
                <w:lang w:val="en-US" w:eastAsia="zh-CN" w:bidi="ar"/>
              </w:rPr>
              <w:t>{{ tmb_summary }}；{{ msi_summary }}</w:t>
            </w:r>
          </w:p>
        </w:tc>
        <w:tc>
          <w:tcPr>
            <w:tcW w:w="3473" w:type="dxa"/>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rPr>
                <w:rFonts w:hint="eastAsia" w:ascii="微软雅黑" w:hAnsi="微软雅黑" w:eastAsia="微软雅黑" w:cs="微软雅黑"/>
                <w:b w:val="0"/>
                <w:bCs/>
                <w:i w:val="0"/>
                <w:color w:val="auto"/>
                <w:kern w:val="2"/>
                <w:sz w:val="18"/>
                <w:szCs w:val="18"/>
                <w:highlight w:val="none"/>
                <w:u w:val="none"/>
                <w:lang w:val="en-US" w:eastAsia="zh-CN" w:bidi="ar"/>
              </w:rPr>
              <w:outlineLvl w:val="9"/>
            </w:pPr>
            <w:r>
              <w:rPr>
                <w:rFonts w:hint="eastAsia" w:ascii="微软雅黑" w:hAnsi="微软雅黑" w:cs="微软雅黑"/>
                <w:kern w:val="2"/>
                <w:sz w:val="18"/>
                <w:szCs w:val="18"/>
                <w:lang w:val="en-US" w:eastAsia="zh-CN"/>
              </w:rPr>
              <w:t>{{ tmb_summary }}；{{ msi_summary }}</w:t>
            </w:r>
          </w:p>
        </w:tc>
        <w:tc>
          <w:tcPr>
            <w:tcW w:w="3740" w:type="dxa"/>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b w:val="0"/>
                <w:bCs w:val="0"/>
                <w:kern w:val="2"/>
                <w:sz w:val="18"/>
                <w:szCs w:val="18"/>
                <w:lang w:val="en-US" w:eastAsia="zh-CN"/>
              </w:rPr>
            </w:pPr>
            <w:r>
              <w:rPr>
                <w:rFonts w:hint="eastAsia" w:ascii="微软雅黑" w:hAnsi="微软雅黑" w:cs="微软雅黑"/>
                <w:i w:val="0"/>
                <w:color w:val="000000" w:themeColor="text1"/>
                <w:kern w:val="0"/>
                <w:sz w:val="18"/>
                <w:szCs w:val="18"/>
                <w:u w:val="none"/>
                <w:lang w:val="en-US" w:eastAsia="zh-CN" w:bidi="ar"/>
                <w14:textFill>
                  <w14:solidFill>
                    <w14:schemeClr w14:val="tx1"/>
                  </w14:solidFill>
                </w14:textFill>
              </w:rPr>
              <w:t>{{ tmb_summary }}；{{ msi_summary }}</w:t>
            </w:r>
            <w:r>
              <w:rPr>
                <w:rFonts w:hint="eastAsia" w:ascii="微软雅黑" w:hAnsi="微软雅黑" w:eastAsia="微软雅黑" w:cs="微软雅黑"/>
                <w:i w:val="0"/>
                <w:color w:val="000000" w:themeColor="text1"/>
                <w:kern w:val="0"/>
                <w:sz w:val="18"/>
                <w:szCs w:val="18"/>
                <w:u w:val="none"/>
                <w:lang w:val="en-US" w:eastAsia="zh-CN" w:bidi="ar"/>
                <w14:textFill>
                  <w14:solidFill>
                    <w14:schemeClr w14:val="tx1"/>
                  </w14:solidFill>
                </w14:textFill>
              </w:rPr>
            </w:r>
          </w:p>
        </w:tc>
      </w:tr>
    </w:tbl>
    <w:p>
      <w:pPr>
        <w:pStyle w:val="29"/>
        <w:keepNext w:val="0"/>
        <w:keepLines w:val="0"/>
        <w:pageBreakBefore w:val="0"/>
        <w:widowControl/>
        <w:numPr>
          <w:ilvl w:val="0"/>
          <w:numId w:val="0"/>
        </w:numPr>
        <w:kinsoku/>
        <w:wordWrap/>
        <w:overflowPunct/>
        <w:topLinePunct w:val="0"/>
        <w:autoSpaceDE/>
        <w:autoSpaceDN/>
        <w:bidi w:val="0"/>
        <w:adjustRightInd/>
        <w:snapToGrid/>
        <w:spacing w:after="0"/>
        <w:ind w:leftChars="0"/>
        <w:textAlignment w:val="auto"/>
        <w:outlineLvl w:val="9"/>
        <w:rPr>
          <w:rFonts w:ascii="微软雅黑" w:hAnsi="微软雅黑" w:eastAsia="微软雅黑" w:cs="微软雅黑"/>
          <w:vanish w:val="0"/>
          <w:color w:val="00C4D8"/>
          <w:sz w:val="28"/>
        </w:rPr>
      </w:pPr>
    </w:p>
    <w:p>
      <w:pPr>
        <w:pStyle w:val="29"/>
        <w:keepNext w:val="0"/>
        <w:keepLines w:val="0"/>
        <w:pageBreakBefore w:val="0"/>
        <w:widowControl/>
        <w:numPr>
          <w:ilvl w:val="0"/>
          <w:numId w:val="3"/>
        </w:numPr>
        <w:kinsoku/>
        <w:wordWrap/>
        <w:overflowPunct/>
        <w:topLinePunct w:val="0"/>
        <w:autoSpaceDE/>
        <w:autoSpaceDN/>
        <w:bidi w:val="0"/>
        <w:adjustRightInd/>
        <w:snapToGrid/>
        <w:spacing w:before="200" w:after="100"/>
        <w:ind w:left="420" w:hanging="420" w:firstLineChars="0"/>
        <w:textAlignment w:val="auto"/>
        <w:outlineLvl w:val="9"/>
        <w:rPr>
          <w:rFonts w:ascii="微软雅黑" w:hAnsi="微软雅黑" w:eastAsia="微软雅黑" w:cs="微软雅黑"/>
          <w:vanish w:val="0"/>
          <w:color w:val="00C4D8"/>
          <w:sz w:val="28"/>
          <w:highlight w:val="none"/>
        </w:rPr>
      </w:pPr>
      <w:r>
        <w:rPr>
          <w:rFonts w:ascii="微软雅黑" w:hAnsi="微软雅黑" w:eastAsia="微软雅黑" w:cs="微软雅黑"/>
          <w:b/>
          <w:color w:val="00C4D8"/>
          <w:sz w:val="28"/>
          <w:highlight w:val="none"/>
        </w:rPr>
        <w:t>化疗药物用药提示</w:t>
      </w:r>
    </w:p>
    <w:tbl>
      <w:tblPr>
        <w:tblStyle w:val="16"/>
        <w:tblW w:w="908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67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2" w:hRule="atLeast"/>
          <w:jc w:val="center"/>
        </w:trPr>
        <w:tc>
          <w:tcPr>
            <w:tcW w:w="9088" w:type="dxa"/>
            <w:gridSpan w:val="2"/>
            <w:shd w:val="clear" w:color="auto" w:fill="00C4D8"/>
            <w:vAlign w:val="center"/>
          </w:tcPr>
          <w:p>
            <w:pPr>
              <w:pStyle w:val="55"/>
              <w:keepNext w:val="0"/>
              <w:keepLines w:val="0"/>
              <w:widowControl/>
              <w:numPr>
                <w:ilvl w:val="-1"/>
                <w:numId w:val="0"/>
              </w:numPr>
              <w:suppressLineNumbers w:val="0"/>
              <w:spacing w:before="0" w:beforeAutospacing="0" w:after="0" w:afterLines="0" w:afterAutospacing="0" w:line="240" w:lineRule="auto"/>
              <w:ind w:left="0" w:right="0" w:firstLine="0" w:firstLineChars="0"/>
              <w:jc w:val="both"/>
              <w:rPr>
                <w:rFonts w:hint="default" w:ascii="微软雅黑" w:hAnsi="微软雅黑" w:cs="微软雅黑"/>
                <w:b/>
                <w:bCs/>
                <w:color w:val="F9FBFA"/>
                <w:kern w:val="2"/>
                <w:sz w:val="20"/>
                <w:szCs w:val="20"/>
                <w:vertAlign w:val="baseline"/>
                <w:lang w:val="en-US" w:eastAsia="zh-CN"/>
              </w:rPr>
              <w:outlineLvl w:val="9"/>
            </w:pPr>
            <w:bookmarkStart w:id="74" w:name="_Toc2090"/>
            <w:bookmarkStart w:id="75" w:name="_Toc137"/>
            <w:r>
              <w:rPr>
                <w:rFonts w:hint="eastAsia" w:ascii="微软雅黑" w:hAnsi="微软雅黑" w:cs="微软雅黑"/>
                <w:b/>
                <w:bCs/>
                <w:color w:val="F9FBFA"/>
                <w:kern w:val="2"/>
                <w:sz w:val="20"/>
                <w:szCs w:val="20"/>
                <w:vertAlign w:val="baseline"/>
                <w:lang w:val="en-US" w:eastAsia="zh-CN"/>
              </w:rPr>
              <w:t>化疗药物检测结果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jc w:val="center"/>
        </w:trPr>
        <w:tc>
          <w:tcPr>
            <w:tcW w:w="2302"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center"/>
              <w:rPr>
                <w:rFonts w:hint="default" w:ascii="微软雅黑" w:hAnsi="微软雅黑" w:cs="微软雅黑"/>
                <w:kern w:val="2"/>
                <w:sz w:val="20"/>
                <w:szCs w:val="20"/>
                <w:vertAlign w:val="baseline"/>
                <w:lang w:val="en-US" w:eastAsia="zh-CN"/>
              </w:rPr>
              <w:outlineLvl w:val="9"/>
            </w:pPr>
            <w:r>
              <w:rPr>
                <w:rFonts w:hint="eastAsia" w:ascii="微软雅黑" w:hAnsi="微软雅黑" w:cs="微软雅黑"/>
                <w:kern w:val="2"/>
                <w:sz w:val="20"/>
                <w:szCs w:val="20"/>
                <w:vertAlign w:val="baseline"/>
                <w:lang w:val="en-US" w:eastAsia="zh-CN"/>
              </w:rPr>
              <w:t>{{ chemotherapy_summary_text }}</w:t>
            </w:r>
          </w:p>
        </w:tc>
        <w:tc>
          <w:tcPr>
            <w:tcW w:w="6786" w:type="dxa"/>
            <w:vAlign w:val="center"/>
          </w:tcPr>
          <w:p>
            <w:pPr>
              <w:pStyle w:val="55"/>
              <w:keepNext w:val="0"/>
              <w:keepLines w:val="0"/>
              <w:widowControl/>
              <w:numPr>
                <w:ilvl w:val="0"/>
                <w:numId w:val="0"/>
              </w:numPr>
              <w:suppressLineNumbers w:val="0"/>
              <w:spacing w:before="0" w:beforeAutospacing="0" w:after="0" w:afterLines="0" w:afterAutospacing="0" w:line="240" w:lineRule="auto"/>
              <w:ind w:left="0" w:right="0"/>
              <w:jc w:val="both"/>
              <w:rPr>
                <w:rFonts w:hint="default" w:ascii="微软雅黑" w:hAnsi="微软雅黑" w:eastAsia="微软雅黑" w:cs="微软雅黑"/>
                <w:color w:val="0000FF"/>
                <w:kern w:val="2"/>
                <w:sz w:val="20"/>
                <w:szCs w:val="20"/>
                <w:highlight w:val="yellow"/>
                <w:u w:val="none"/>
                <w:vertAlign w:val="baseline"/>
                <w:lang w:val="en-US" w:eastAsia="zh-CN"/>
              </w:rPr>
              <w:outlineLvl w:val="9"/>
            </w:pPr>
            <w:r>
              <w:rPr>
                <w:rStyle w:val="23"/>
                <w:rFonts w:ascii="微软雅黑" w:hAnsi="微软雅黑" w:cs="微软雅黑"/>
                <w:bCs/>
                <w:color w:val="0000FF"/>
                <w:kern w:val="2"/>
                <w:sz w:val="20"/>
                <w:szCs w:val="20"/>
                <w:u w:val="none"/>
                <w:shd w:val="clear" w:color="auto" w:fill="FFFFFF" w:themeFill="background1"/>
              </w:rPr>
              <w:t>{{ chemotherapy_summary_text }}</w:t>
            </w:r>
          </w:p>
        </w:tc>
      </w:tr>
    </w:tbl>
    <w:p>
      <w:pPr>
        <w:keepNext/>
        <w:keepLines/>
        <w:pageBreakBefore/>
        <w:widowControl/>
        <w:numPr>
          <w:ilvl w:val="0"/>
          <w:numId w:val="0"/>
        </w:numPr>
        <w:kinsoku/>
        <w:wordWrap/>
        <w:overflowPunct/>
        <w:topLinePunct w:val="0"/>
        <w:autoSpaceDE/>
        <w:autoSpaceDN/>
        <w:bidi w:val="0"/>
        <w:adjustRightInd/>
        <w:snapToGrid/>
        <w:spacing w:after="0" w:line="220" w:lineRule="atLeast"/>
        <w:ind w:leftChars="0"/>
        <w:textAlignment w:val="auto"/>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2.</w:t>
      </w:r>
      <w:r>
        <w:rPr>
          <w:rFonts w:hint="eastAsia" w:ascii="微软雅黑" w:hAnsi="微软雅黑"/>
          <w:b/>
          <w:color w:val="00C4D8"/>
          <w:sz w:val="32"/>
          <w:szCs w:val="32"/>
        </w:rPr>
        <w:t>靶向药物相关检测结果</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9"/>
        <w:rPr>
          <w:rFonts w:ascii="微软雅黑" w:hAnsi="微软雅黑"/>
          <w:b/>
          <w:color w:val="00C4D8"/>
          <w:sz w:val="24"/>
          <w:szCs w:val="24"/>
        </w:rPr>
      </w:pPr>
      <w:r>
        <w:rPr>
          <w:rFonts w:hint="eastAsia" w:ascii="微软雅黑" w:hAnsi="微软雅黑"/>
          <w:b/>
          <w:color w:val="00C4D8"/>
          <w:sz w:val="28"/>
          <w:szCs w:val="28"/>
        </w:rPr>
        <w:t>2</w:t>
      </w:r>
      <w:r>
        <w:rPr>
          <w:rFonts w:ascii="微软雅黑" w:hAnsi="微软雅黑"/>
          <w:b/>
          <w:color w:val="00C4D8"/>
          <w:sz w:val="28"/>
          <w:szCs w:val="28"/>
        </w:rPr>
        <w:t>.1</w:t>
      </w:r>
      <w:r>
        <w:rPr>
          <w:rFonts w:hint="eastAsia" w:ascii="微软雅黑" w:hAnsi="微软雅黑"/>
          <w:b/>
          <w:color w:val="00C4D8"/>
          <w:sz w:val="28"/>
          <w:szCs w:val="28"/>
        </w:rPr>
        <w:t xml:space="preserve"> </w:t>
      </w:r>
      <w:bookmarkStart w:id="76" w:name="基因变异检测结果及相关靶向药物信息"/>
      <w:r>
        <w:rPr>
          <w:rFonts w:ascii="微软雅黑" w:hAnsi="微软雅黑"/>
          <w:b/>
          <w:color w:val="00C4D8"/>
          <w:sz w:val="28"/>
          <w:szCs w:val="28"/>
        </w:rPr>
        <w:t>基因变异</w:t>
      </w:r>
      <w:r>
        <w:rPr>
          <w:rFonts w:hint="eastAsia" w:ascii="微软雅黑" w:hAnsi="微软雅黑"/>
          <w:b/>
          <w:color w:val="00C4D8"/>
          <w:sz w:val="28"/>
          <w:szCs w:val="28"/>
        </w:rPr>
        <w:t>检测结果</w:t>
      </w:r>
      <w:r>
        <w:rPr>
          <w:rFonts w:ascii="微软雅黑" w:hAnsi="微软雅黑"/>
          <w:b/>
          <w:color w:val="00C4D8"/>
          <w:sz w:val="28"/>
          <w:szCs w:val="28"/>
        </w:rPr>
        <w:t>及</w:t>
      </w:r>
      <w:r>
        <w:rPr>
          <w:rFonts w:hint="eastAsia" w:ascii="微软雅黑" w:hAnsi="微软雅黑"/>
          <w:b/>
          <w:color w:val="00C4D8"/>
          <w:sz w:val="28"/>
          <w:szCs w:val="28"/>
        </w:rPr>
        <w:t>相关</w:t>
      </w:r>
      <w:r>
        <w:rPr>
          <w:rFonts w:ascii="微软雅黑" w:hAnsi="微软雅黑"/>
          <w:b/>
          <w:color w:val="00C4D8"/>
          <w:sz w:val="28"/>
          <w:szCs w:val="28"/>
        </w:rPr>
        <w:t>靶向药物信息</w:t>
      </w:r>
      <w:bookmarkEnd w:id="76"/>
    </w:p>
    <w:tbl>
      <w:tblPr>
        <w:tblStyle w:val="16"/>
        <w:tblW w:w="9545"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43"/>
        <w:gridCol w:w="834"/>
        <w:gridCol w:w="491"/>
        <w:gridCol w:w="504"/>
        <w:gridCol w:w="1269"/>
        <w:gridCol w:w="586"/>
        <w:gridCol w:w="764"/>
        <w:gridCol w:w="2576"/>
        <w:gridCol w:w="1378"/>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restart"/>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bookmarkStart w:id="77" w:name="_Toc6770"/>
            <w:bookmarkStart w:id="78" w:name="_Toc26736"/>
            <w:bookmarkStart w:id="79" w:name="_Toc19180"/>
            <w:bookmarkStart w:id="80" w:name="_Toc6644"/>
            <w:bookmarkStart w:id="81" w:name="_Toc14818"/>
            <w:bookmarkStart w:id="82" w:name="OLE_LINK3"/>
            <w:bookmarkStart w:id="83" w:name="_Toc8706"/>
            <w:bookmarkStart w:id="84" w:name="_Toc14241"/>
            <w:bookmarkStart w:id="85" w:name="_Toc25786"/>
            <w:bookmarkStart w:id="86" w:name="_Toc11391"/>
            <w:bookmarkStart w:id="87" w:name="_Toc10150"/>
            <w:bookmarkStart w:id="88" w:name="重要基因变异及潜在靶向药物信息"/>
            <w:bookmarkStart w:id="89" w:name="_Toc5555"/>
            <w:bookmarkStart w:id="90" w:name="_Toc23880"/>
            <w:bookmarkStart w:id="91" w:name="_Toc30153"/>
            <w:bookmarkStart w:id="92" w:name="_Toc26040"/>
            <w:r>
              <w:rPr>
                <w:rFonts w:hint="eastAsia" w:ascii="微软雅黑" w:hAnsi="微软雅黑" w:eastAsia="微软雅黑" w:cs="微软雅黑"/>
                <w:b/>
                <w:bCs/>
                <w:color w:val="F9FBFA"/>
                <w:kern w:val="2"/>
                <w:sz w:val="18"/>
                <w:szCs w:val="18"/>
              </w:rPr>
              <w:t>基因名称</w:t>
            </w:r>
          </w:p>
        </w:tc>
        <w:tc>
          <w:tcPr>
            <w:tcW w:w="4448" w:type="dxa"/>
            <w:gridSpan w:val="6"/>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954" w:type="dxa"/>
            <w:gridSpan w:val="2"/>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43"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34" w:type="dxa"/>
            <w:tcBorders>
              <w:tl2br w:val="nil"/>
              <w:tr2bl w:val="nil"/>
            </w:tcBorders>
            <w:shd w:val="clear" w:color="auto" w:fill="00C4D8"/>
            <w:vAlign w:val="center"/>
          </w:tcPr>
          <w:p>
            <w:pPr>
              <w:spacing w:beforeLines="0" w:after="0" w:afterLine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91"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69"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6"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64"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spacing w:beforeLines="0" w:after="0" w:afterLine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576"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78"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3"/>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for row in variants_2_1 %}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 row.gene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row.transcript }}</w:t>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row.chr }}</w:t>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row.exon }}</w:t>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row.locus }}</w:t>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row.var_type_cn }}</w:t>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t>{{ row.af_pct }}</w:t>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t>{{ row.benefit_drugs }}</w:t>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43" w:type="dxa"/>
            <w:tcBorders>
              <w:tl2br w:val="nil"/>
              <w:tr2bl w:val="nil"/>
            </w:tcBorders>
            <w:vAlign w:val="center"/>
          </w:tcPr>
          <w:p>
            <w:pPr>
              <w:spacing w:after="0"/>
              <w:jc w:val="center"/>
              <w:rPr>
                <w:rFonts w:hint="eastAsia" w:ascii="微软雅黑" w:hAnsi="微软雅黑" w:eastAsia="微软雅黑" w:cs="微软雅黑"/>
                <w:b w:val="0"/>
                <w:bCs/>
                <w:color w:val="0000FF"/>
                <w:kern w:val="2"/>
                <w:sz w:val="18"/>
                <w:szCs w:val="18"/>
                <w:u w:val="single"/>
                <w:lang w:val="en-US" w:eastAsia="zh-CN"/>
              </w:rPr>
              <w:outlineLvl w:val="9"/>
            </w:pPr>
            <w:bookmarkStart w:id="93" w:name="OLE_LINK4" w:colFirst="0" w:colLast="2"/>
            <w:r>
              <w:rPr>
                <w:rFonts w:hint="eastAsia" w:ascii="微软雅黑" w:hAnsi="微软雅黑" w:eastAsia="微软雅黑" w:cs="微软雅黑"/>
                <w:b w:val="0"/>
                <w:bCs/>
                <w:color w:val="0000FF"/>
                <w:kern w:val="2"/>
                <w:sz w:val="18"/>
                <w:szCs w:val="18"/>
                <w:u w:val="single"/>
                <w:lang w:eastAsia="zh-CN"/>
              </w:rPr>
              <w:t>{%tr endfor %}</w:t>
            </w:r>
          </w:p>
        </w:tc>
        <w:tc>
          <w:tcPr>
            <w:tcW w:w="83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491"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04"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1269"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586" w:type="dxa"/>
            <w:tcBorders>
              <w:tl2br w:val="nil"/>
              <w:tr2bl w:val="nil"/>
            </w:tcBorders>
            <w:vAlign w:val="center"/>
          </w:tcPr>
          <w:p>
            <w:pPr>
              <w:adjustRightInd/>
              <w:snapToGrid/>
              <w:spacing w:after="0" w:line="220" w:lineRule="atLeast"/>
              <w:jc w:val="center"/>
              <w:outlineLvl w:val="9"/>
              <w:rPr>
                <w:rFonts w:hint="default"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764"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rPr>
            </w:pPr>
            <w:r>
              <w:rPr>
                <w:rFonts w:hint="eastAsia" w:ascii="微软雅黑" w:hAnsi="微软雅黑" w:eastAsia="微软雅黑" w:cs="微软雅黑"/>
                <w:bCs/>
                <w:color w:val="auto"/>
                <w:kern w:val="2"/>
                <w:sz w:val="18"/>
                <w:szCs w:val="18"/>
                <w:lang w:val="en-US" w:eastAsia="zh-CN"/>
              </w:rPr>
            </w:r>
          </w:p>
        </w:tc>
        <w:tc>
          <w:tcPr>
            <w:tcW w:w="2576" w:type="dxa"/>
            <w:tcBorders>
              <w:tl2br w:val="nil"/>
              <w:tr2bl w:val="nil"/>
            </w:tcBorders>
            <w:vAlign w:val="center"/>
          </w:tcPr>
          <w:p>
            <w:pPr>
              <w:adjustRightInd/>
              <w:snapToGrid/>
              <w:spacing w:after="0" w:line="220" w:lineRule="atLeast"/>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color w:val="0000FF"/>
                <w:kern w:val="2"/>
                <w:sz w:val="18"/>
                <w:szCs w:val="18"/>
                <w:u w:val="single"/>
                <w:lang w:val="en-US" w:eastAsia="zh-CN"/>
              </w:rPr>
            </w:r>
          </w:p>
        </w:tc>
        <w:tc>
          <w:tcPr>
            <w:tcW w:w="1378" w:type="dxa"/>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kern w:val="2"/>
                <w:sz w:val="18"/>
                <w:szCs w:val="18"/>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r>
        <w:rPr>
          <w:rFonts w:hint="eastAsia" w:ascii="微软雅黑" w:hAnsi="微软雅黑" w:cs="微软雅黑"/>
          <w:color w:val="000000"/>
          <w:sz w:val="20"/>
          <w:szCs w:val="20"/>
        </w:rPr>
        <w:t>*突变频率是指在该位点所有等位基因中，突变基因所占的百分比。上述基因变异及相应靶向药物的详细解析请见第三部分。</w:t>
      </w:r>
      <w:bookmarkEnd w:id="91"/>
      <w:bookmarkEnd w:id="92"/>
      <w:r>
        <w:rPr>
          <w:rFonts w:hint="eastAsia" w:ascii="微软雅黑" w:hAnsi="微软雅黑" w:cs="微软雅黑"/>
          <w:color w:val="000000"/>
          <w:sz w:val="20"/>
          <w:szCs w:val="20"/>
        </w:rPr>
        <w:t>上表中“未见突变”基因仅为与本癌种最相关的部分基因，此次所检测的全部基因列表请见附录。</w:t>
      </w: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20"/>
          <w:szCs w:val="20"/>
        </w:rPr>
        <w:outlineLvl w:val="9"/>
      </w:pPr>
    </w:p>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outlineLvl w:val="9"/>
        <w:rPr>
          <w:rFonts w:ascii="微软雅黑" w:hAnsi="微软雅黑" w:cs="微软雅黑"/>
          <w:kern w:val="2"/>
          <w:sz w:val="21"/>
          <w:szCs w:val="24"/>
        </w:rPr>
      </w:pPr>
      <w:r>
        <w:rPr>
          <w:rFonts w:hint="eastAsia" w:ascii="微软雅黑" w:hAnsi="微软雅黑" w:cs="微软雅黑"/>
          <w:kern w:val="2"/>
          <w:sz w:val="21"/>
          <w:szCs w:val="24"/>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b/>
          <w:color w:val="00C4D8"/>
          <w:sz w:val="28"/>
          <w:szCs w:val="28"/>
        </w:rPr>
        <w:outlineLvl w:val="9"/>
      </w:pPr>
      <w:r>
        <w:rPr>
          <w:rFonts w:hint="eastAsia" w:ascii="微软雅黑" w:hAnsi="微软雅黑"/>
          <w:b/>
          <w:color w:val="00C4D8"/>
          <w:sz w:val="28"/>
          <w:szCs w:val="28"/>
        </w:rPr>
        <w:br w:type="page"/>
      </w:r>
    </w:p>
    <w:p>
      <w:pPr>
        <w:adjustRightInd/>
        <w:snapToGrid/>
        <w:spacing w:before="200" w:line="220" w:lineRule="atLeast"/>
        <w:outlineLvl w:val="9"/>
        <w:rPr>
          <w:rFonts w:ascii="微软雅黑" w:hAnsi="微软雅黑"/>
          <w:b/>
          <w:color w:val="00C4D8"/>
          <w:sz w:val="28"/>
          <w:szCs w:val="28"/>
        </w:rPr>
      </w:pPr>
      <w:r>
        <w:rPr>
          <w:rFonts w:hint="eastAsia" w:ascii="微软雅黑" w:hAnsi="微软雅黑"/>
          <w:b/>
          <w:color w:val="00C4D8"/>
          <w:sz w:val="28"/>
          <w:szCs w:val="28"/>
        </w:rPr>
        <w:t>2</w:t>
      </w:r>
      <w:r>
        <w:rPr>
          <w:rFonts w:ascii="微软雅黑" w:hAnsi="微软雅黑"/>
          <w:b/>
          <w:color w:val="00C4D8"/>
          <w:sz w:val="28"/>
          <w:szCs w:val="28"/>
        </w:rPr>
        <w:t>.</w:t>
      </w:r>
      <w:r>
        <w:rPr>
          <w:rFonts w:hint="eastAsia" w:ascii="微软雅黑" w:hAnsi="微软雅黑"/>
          <w:b/>
          <w:color w:val="00C4D8"/>
          <w:sz w:val="28"/>
          <w:szCs w:val="28"/>
        </w:rPr>
        <w:t>2 其</w:t>
      </w:r>
      <w:r>
        <w:rPr>
          <w:rFonts w:hint="eastAsia" w:ascii="微软雅黑" w:hAnsi="微软雅黑"/>
          <w:b/>
          <w:color w:val="00C4D8"/>
          <w:sz w:val="28"/>
          <w:szCs w:val="28"/>
          <w:lang w:eastAsia="zh-CN"/>
        </w:rPr>
        <w:t>它</w:t>
      </w:r>
      <w:r>
        <w:rPr>
          <w:rFonts w:hint="eastAsia" w:ascii="微软雅黑" w:hAnsi="微软雅黑"/>
          <w:b/>
          <w:color w:val="00C4D8"/>
          <w:sz w:val="28"/>
          <w:szCs w:val="28"/>
        </w:rPr>
        <w:t>潜在获益上市</w:t>
      </w:r>
      <w:r>
        <w:rPr>
          <w:rFonts w:ascii="微软雅黑" w:hAnsi="微软雅黑"/>
          <w:b/>
          <w:color w:val="00C4D8"/>
          <w:sz w:val="28"/>
          <w:szCs w:val="28"/>
        </w:rPr>
        <w:t>药物提示</w:t>
      </w:r>
      <w:r>
        <w:rPr>
          <w:rFonts w:hint="eastAsia" w:ascii="微软雅黑" w:hAnsi="微软雅黑"/>
          <w:b/>
          <w:color w:val="00C4D8"/>
          <w:sz w:val="28"/>
          <w:szCs w:val="28"/>
        </w:rPr>
        <w:t>*</w:t>
      </w:r>
      <w:bookmarkEnd w:id="74"/>
      <w:bookmarkEnd w:id="75"/>
    </w:p>
    <w:p>
      <w:pPr>
        <w:keepNext w:val="0"/>
        <w:keepLines w:val="0"/>
        <w:pageBreakBefore w:val="0"/>
        <w:widowControl/>
        <w:kinsoku/>
        <w:wordWrap/>
        <w:overflowPunct/>
        <w:topLinePunct w:val="0"/>
        <w:autoSpaceDE/>
        <w:autoSpaceDN/>
        <w:bidi w:val="0"/>
        <w:adjustRightInd/>
        <w:snapToGrid/>
        <w:spacing w:after="0" w:line="240" w:lineRule="auto"/>
        <w:ind w:left="0" w:leftChars="0" w:right="0" w:rightChars="0" w:firstLine="0" w:firstLineChars="0"/>
        <w:jc w:val="both"/>
        <w:textAlignment w:val="auto"/>
        <w:outlineLvl w:val="9"/>
        <w:rPr>
          <w:rFonts w:hint="eastAsia" w:ascii="微软雅黑" w:hAnsi="微软雅黑"/>
          <w:b/>
          <w:color w:val="00C4D8"/>
          <w:sz w:val="21"/>
          <w:szCs w:val="21"/>
          <w:lang w:val="en-US" w:eastAsia="zh-CN"/>
        </w:rPr>
      </w:pPr>
      <w:bookmarkStart w:id="94" w:name="_Toc19562"/>
      <w:bookmarkStart w:id="95" w:name="_Toc27296"/>
      <w:r>
        <w:rPr>
          <w:rFonts w:hint="eastAsia" w:ascii="微软雅黑" w:hAnsi="微软雅黑"/>
          <w:b/>
          <w:color w:val="00C4D8"/>
          <w:sz w:val="21"/>
          <w:szCs w:val="21"/>
          <w:lang w:val="en-US" w:eastAsia="zh-CN"/>
        </w:rPr>
        <w:t>（*以下为本癌种FDA/NMPA批准的抗血管生成类的靶向药物，或国内临床实践中疗效较好的靶向药物，可以作为多线治疗的备选方案。）</w:t>
      </w:r>
    </w:p>
    <w:tbl>
      <w:tblPr>
        <w:tblStyle w:val="16"/>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t>{{ row.introduction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right="0" w:firstLine="0"/>
              <w:jc w:val="center"/>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1"/>
                <w:vertAlign w:val="baseline"/>
                <w:lang w:val="en-US" w:eastAsia="zh-CN"/>
              </w:rPr>
              <w:outlineLvl w:val="9"/>
            </w:pPr>
            <w:r>
              <w:rPr>
                <w:rFonts w:hint="eastAsia" w:ascii="微软雅黑" w:hAnsi="微软雅黑" w:eastAsia="微软雅黑" w:cs="微软雅黑"/>
                <w:bCs w:val="0"/>
                <w:snapToGrid/>
                <w:color w:val="auto"/>
                <w:kern w:val="2"/>
                <w:sz w:val="21"/>
                <w:szCs w:val="21"/>
                <w:lang w:val="en-US" w:eastAsia="zh-CN" w:bidi="ar"/>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snapToGrid/>
                <w:color w:val="auto"/>
                <w:kern w:val="2"/>
                <w:sz w:val="21"/>
                <w:szCs w:val="21"/>
                <w:lang w:val="en-US" w:eastAsia="zh-CN" w:bidi="ar"/>
              </w:rPr>
              <w:outlineLvl w:val="9"/>
            </w:pPr>
            <w:r>
              <w:rPr>
                <w:rFonts w:hint="eastAsia" w:ascii="微软雅黑" w:hAnsi="微软雅黑" w:eastAsia="微软雅黑" w:cs="微软雅黑"/>
                <w:kern w:val="2"/>
                <w:sz w:val="21"/>
                <w:szCs w:val="21"/>
                <w:vertAlign w:val="baseline"/>
                <w:lang w:val="en-US" w:eastAsia="zh-CN" w:bidi="ar"/>
              </w:rPr>
            </w:r>
          </w:p>
        </w:tc>
      </w:tr>
    </w:tbl>
    <w:p>
      <w:pPr>
        <w:adjustRightInd/>
        <w:snapToGrid/>
        <w:spacing w:before="200" w:after="80" w:line="220" w:lineRule="atLeast"/>
        <w:rPr>
          <w:rFonts w:ascii="微软雅黑" w:hAnsi="微软雅黑"/>
          <w:b/>
          <w:color w:val="00C4D8"/>
          <w:sz w:val="28"/>
          <w:szCs w:val="28"/>
        </w:rPr>
        <w:outlineLvl w:val="9"/>
      </w:pPr>
      <w:r>
        <w:rPr>
          <w:rFonts w:hint="eastAsia" w:ascii="微软雅黑" w:hAnsi="微软雅黑"/>
          <w:b/>
          <w:color w:val="00C4D8"/>
          <w:sz w:val="28"/>
          <w:szCs w:val="28"/>
        </w:rPr>
        <w:br w:type="page"/>
      </w:r>
    </w:p>
    <w:bookmarkEnd w:id="94"/>
    <w:bookmarkEnd w:id="95"/>
    <w:p>
      <w:pPr>
        <w:adjustRightInd/>
        <w:snapToGrid/>
        <w:spacing w:before="200" w:after="0" w:line="220" w:lineRule="atLeast"/>
        <w:jc w:val="both"/>
        <w:outlineLvl w:val="9"/>
        <w:rPr>
          <w:rFonts w:ascii="微软雅黑" w:hAnsi="微软雅黑"/>
          <w:b/>
          <w:color w:val="00C4D8"/>
          <w:sz w:val="28"/>
          <w:szCs w:val="28"/>
        </w:rPr>
      </w:pPr>
      <w:bookmarkStart w:id="96" w:name="_Toc3639"/>
      <w:bookmarkStart w:id="97" w:name="_Toc12380"/>
      <w:bookmarkStart w:id="98" w:name="_Toc31019"/>
      <w:bookmarkStart w:id="99" w:name="_Toc4246"/>
      <w:bookmarkStart w:id="100" w:name="_Toc19901"/>
      <w:bookmarkStart w:id="101" w:name="_Toc6223"/>
      <w:bookmarkStart w:id="102" w:name="_Toc18838"/>
      <w:bookmarkStart w:id="103" w:name="_Toc25543"/>
      <w:bookmarkStart w:id="104" w:name="_Toc621"/>
      <w:bookmarkStart w:id="105" w:name="_Toc32035"/>
      <w:bookmarkStart w:id="106" w:name="_Toc5868"/>
      <w:bookmarkStart w:id="107" w:name="_Toc26244"/>
      <w:bookmarkStart w:id="108" w:name="_Toc15081"/>
      <w:bookmarkStart w:id="109" w:name="_Toc32647"/>
      <w:bookmarkStart w:id="110" w:name="_Toc2116"/>
      <w:bookmarkStart w:id="111" w:name="_Toc11221"/>
      <w:r>
        <w:rPr>
          <w:rFonts w:hint="eastAsia" w:ascii="微软雅黑" w:hAnsi="微软雅黑"/>
          <w:b/>
          <w:color w:val="00C4D8"/>
          <w:sz w:val="28"/>
          <w:szCs w:val="28"/>
        </w:rPr>
        <w:t>2.3</w:t>
      </w:r>
      <w:r>
        <w:rPr>
          <w:rFonts w:ascii="微软雅黑" w:hAnsi="微软雅黑"/>
          <w:b/>
          <w:color w:val="00C4D8"/>
          <w:sz w:val="28"/>
          <w:szCs w:val="28"/>
        </w:rPr>
        <w:t xml:space="preserve"> </w:t>
      </w:r>
      <w:bookmarkStart w:id="112" w:name="推荐临床常规靶向药物相关基因检测结果"/>
      <w:r>
        <w:rPr>
          <w:rFonts w:ascii="微软雅黑" w:hAnsi="微软雅黑"/>
          <w:b/>
          <w:color w:val="00C4D8"/>
          <w:sz w:val="28"/>
          <w:szCs w:val="28"/>
        </w:rPr>
        <w:t>NCCN 推荐临床常规靶向药物相关基因检测结果</w:t>
      </w:r>
      <w:bookmarkEnd w:id="96"/>
      <w:bookmarkEnd w:id="97"/>
      <w:bookmarkEnd w:id="98"/>
      <w:bookmarkEnd w:id="99"/>
      <w:bookmarkEnd w:id="100"/>
      <w:bookmarkEnd w:id="112"/>
      <w:r>
        <w:rPr>
          <w:rFonts w:hint="eastAsia" w:ascii="微软雅黑" w:hAnsi="微软雅黑"/>
          <w:b/>
          <w:color w:val="00C4D8"/>
          <w:sz w:val="28"/>
          <w:szCs w:val="28"/>
        </w:rPr>
        <w:t>（不限于本癌种）</w:t>
      </w:r>
    </w:p>
    <w:p>
      <w:pPr>
        <w:keepNext w:val="0"/>
        <w:spacing w:after="120"/>
        <w:outlineLvl w:val="9"/>
      </w:pPr>
      <w:r>
        <w:rPr>
          <w:rFonts w:ascii="微软雅黑" w:hAnsi="微软雅黑" w:eastAsia="微软雅黑"/>
          <w:b w:val="0"/>
          <w:sz w:val="21"/>
        </w:rPr>
        <w:t>本癌种指南相关检测结果见结果小结。</w:t>
      </w:r>
    </w:p>
    <w:p>
      <w:pPr>
        <w:rPr>
          <w:rFonts w:hint="eastAsia" w:ascii="微软雅黑" w:hAnsi="微软雅黑"/>
          <w:b/>
          <w:color w:val="00C4D8"/>
          <w:sz w:val="28"/>
          <w:szCs w:val="28"/>
          <w:highlight w:val="none"/>
          <w:lang w:val="en-US" w:eastAsia="zh-CN"/>
        </w:rPr>
        <w:keepNext/>
        <w:keepLines/>
        <w:outlineLvl w:val="1"/>
      </w:pPr>
      <w:bookmarkStart w:id="113" w:name="_Toc11092"/>
      <w:bookmarkStart w:id="114" w:name="_Toc22245"/>
      <w:bookmarkStart w:id="115" w:name="肿瘤突变负荷（TMB）水平提示"/>
      <w:bookmarkStart w:id="116" w:name="_Toc1459"/>
      <w:bookmarkStart w:id="117" w:name="_Toc29653"/>
      <w:bookmarkStart w:id="118" w:name="_Toc6327"/>
      <w:bookmarkStart w:id="119" w:name="_Toc28845"/>
      <w:bookmarkStart w:id="120" w:name="_Toc28714"/>
      <w:bookmarkStart w:id="121" w:name="_Toc10173"/>
      <w:bookmarkStart w:id="122" w:name="_Toc9198"/>
      <w:bookmarkStart w:id="123" w:name="_Toc21388"/>
      <w:bookmarkStart w:id="124" w:name="_Toc31274"/>
      <w:bookmarkStart w:id="125" w:name="_Toc18298"/>
      <w:bookmarkStart w:id="126" w:name="肿瘤突变负荷（TMB）水平提示杨传敏"/>
      <w:bookmarkStart w:id="127" w:name="_Toc9573"/>
      <w:bookmarkStart w:id="128" w:name="_Toc27001"/>
      <w:bookmarkStart w:id="129" w:name="_Toc25168"/>
      <w:bookmarkStart w:id="130" w:name="_Toc5877"/>
      <w:bookmarkStart w:id="131" w:name="_Toc21245"/>
      <w:bookmarkStart w:id="132" w:name="_Toc11842"/>
      <w:bookmarkStart w:id="133" w:name="_Toc5886"/>
      <w:bookmarkStart w:id="134" w:name="_Toc18750"/>
      <w:bookmarkStart w:id="135" w:name="_Toc10847"/>
      <w:bookmarkStart w:id="136" w:name="_Toc11318"/>
      <w:bookmarkStart w:id="137" w:name="_Toc9267"/>
      <w:bookmarkStart w:id="138" w:name="_Toc22528"/>
      <w:bookmarkStart w:id="139" w:name="化疗药物用药提示"/>
      <w:r>
        <w:rPr>
          <w:rFonts w:hint="eastAsia" w:ascii="微软雅黑" w:hAnsi="微软雅黑"/>
          <w:b/>
          <w:color w:val="00C4D8"/>
          <w:sz w:val="32"/>
          <w:szCs w:val="32"/>
          <w:lang w:val="en-US" w:eastAsia="zh-CN"/>
        </w:rPr>
        <w:t xml:space="preserve">3. </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r>
        <w:rPr>
          <w:rFonts w:hint="eastAsia" w:ascii="微软雅黑" w:hAnsi="微软雅黑"/>
          <w:b/>
          <w:color w:val="00C4D8"/>
          <w:sz w:val="32"/>
          <w:szCs w:val="32"/>
          <w:lang w:val="en-US" w:eastAsia="zh-CN"/>
        </w:rPr>
        <w:t>免疫疗效正相关/负相关/超进展基因检测结果</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keepLines/>
        <w:numPr>
          <w:ilvl w:val="255"/>
          <w:numId w:val="0"/>
        </w:numPr>
        <w:jc w:val="both"/>
        <w:rPr>
          <w:rFonts w:ascii="微软雅黑" w:hAnsi="微软雅黑"/>
          <w:b/>
          <w:color w:val="00C4D8"/>
          <w:sz w:val="32"/>
          <w:szCs w:val="32"/>
        </w:rPr>
        <w:outlineLvl w:val="1"/>
      </w:pPr>
      <w:r>
        <w:rPr>
          <w:rFonts w:hint="eastAsia" w:ascii="微软雅黑" w:hAnsi="微软雅黑"/>
          <w:b/>
          <w:color w:val="00C4D8"/>
          <w:sz w:val="32"/>
          <w:szCs w:val="32"/>
        </w:rPr>
        <w:t>5. 检测结果说明</w:t>
      </w:r>
      <w:bookmarkEnd w:id="151"/>
      <w:bookmarkEnd w:id="152"/>
      <w:bookmarkEnd w:id="153"/>
      <w:bookmarkEnd w:id="154"/>
      <w:bookmarkEnd w:id="155"/>
      <w:bookmarkEnd w:id="156"/>
      <w:bookmarkEnd w:id="157"/>
      <w:bookmarkEnd w:id="158"/>
      <w:bookmarkEnd w:id="159"/>
      <w:bookmarkEnd w:id="160"/>
      <w:bookmarkEnd w:id="161"/>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本报告结果只对送检样品负责，所得结论来自于目前世界上最前沿的科学研究进展。</w:t>
      </w:r>
    </w:p>
    <w:p>
      <w:pPr>
        <w:pStyle w:val="29"/>
        <w:numPr>
          <w:ilvl w:val="0"/>
          <w:numId w:val="6"/>
        </w:numPr>
        <w:adjustRightInd/>
        <w:snapToGrid/>
        <w:spacing w:after="0" w:line="360" w:lineRule="auto"/>
        <w:ind w:firstLineChars="0"/>
        <w:jc w:val="both"/>
        <w:rPr>
          <w:rFonts w:ascii="微软雅黑" w:hAnsi="微软雅黑"/>
          <w:color w:val="000000"/>
          <w:sz w:val="21"/>
          <w:szCs w:val="21"/>
        </w:rPr>
        <w:outlineLvl w:val="9"/>
      </w:pPr>
      <w:r>
        <w:rPr>
          <w:rFonts w:ascii="微软雅黑" w:hAnsi="微软雅黑"/>
          <w:color w:val="000000"/>
          <w:sz w:val="21"/>
          <w:szCs w:val="21"/>
        </w:rPr>
        <w:t>本检测报告仅为受检者相关疾病的临床诊断、治疗、监测提供参考。具体医学问题，请咨询相关执业医师。</w:t>
      </w:r>
    </w:p>
    <w:p>
      <w:pPr>
        <w:adjustRightInd/>
        <w:snapToGrid/>
        <w:spacing w:line="360" w:lineRule="auto"/>
        <w:rPr>
          <w:rFonts w:hint="default" w:ascii="微软雅黑" w:hAnsi="微软雅黑" w:eastAsia="微软雅黑"/>
          <w:color w:val="FF0000"/>
          <w:sz w:val="21"/>
          <w:szCs w:val="21"/>
          <w:lang w:val="en-US" w:eastAsia="zh-CN"/>
        </w:rPr>
        <w:outlineLvl w:val="9"/>
      </w:pPr>
      <w:r>
        <w:t>检测者：        审核者：        报告日期：{{ report_date }}</w:t>
      </w:r>
    </w:p>
    <w:p>
      <w:pPr>
        <w:keepNext/>
        <w:keepLines/>
        <w:pageBreakBefore/>
        <w:jc w:val="center"/>
        <w:outlineLvl w:val="0"/>
        <w:rPr>
          <w:rFonts w:ascii="微软雅黑" w:hAnsi="微软雅黑"/>
          <w:b/>
          <w:sz w:val="30"/>
          <w:szCs w:val="30"/>
          <w:highlight w:val="none"/>
        </w:rPr>
      </w:pPr>
      <w:bookmarkStart w:id="162" w:name="_Toc20456"/>
      <w:bookmarkStart w:id="163" w:name="_Toc23181"/>
      <w:bookmarkStart w:id="164" w:name="_Toc9132"/>
      <w:bookmarkStart w:id="165" w:name="_Toc8090"/>
      <w:bookmarkStart w:id="166" w:name="_Toc8942"/>
      <w:bookmarkStart w:id="167" w:name="_Toc350"/>
      <w:bookmarkStart w:id="168" w:name="_Toc7183"/>
      <w:bookmarkStart w:id="169" w:name="_Toc10825"/>
      <w:bookmarkStart w:id="170" w:name="_Toc5394"/>
      <w:bookmarkStart w:id="171" w:name="_Toc13707"/>
      <w:bookmarkStart w:id="172" w:name="_Toc6828"/>
      <w:bookmarkStart w:id="173" w:name="_Toc15791"/>
      <w:r>
        <w:rPr>
          <w:rFonts w:hint="eastAsia" w:ascii="微软雅黑" w:hAnsi="微软雅黑"/>
          <w:b/>
          <w:sz w:val="30"/>
          <w:szCs w:val="30"/>
          <w:highlight w:val="none"/>
        </w:rPr>
        <w:t>第三部分：</w:t>
      </w:r>
      <w:bookmarkEnd w:id="0"/>
      <w:bookmarkEnd w:id="1"/>
      <w:bookmarkEnd w:id="2"/>
      <w:bookmarkEnd w:id="3"/>
      <w:bookmarkEnd w:id="4"/>
      <w:bookmarkEnd w:id="5"/>
      <w:bookmarkEnd w:id="6"/>
      <w:bookmarkEnd w:id="7"/>
      <w:bookmarkEnd w:id="8"/>
      <w:bookmarkEnd w:id="9"/>
      <w:bookmarkEnd w:id="10"/>
      <w:bookmarkEnd w:id="11"/>
      <w:r>
        <w:rPr>
          <w:rFonts w:hint="eastAsia" w:ascii="微软雅黑" w:hAnsi="微软雅黑"/>
          <w:b/>
          <w:sz w:val="30"/>
          <w:szCs w:val="30"/>
          <w:highlight w:val="none"/>
        </w:rPr>
        <w:t>基因变异及相应靶向</w:t>
      </w:r>
      <w:r>
        <w:rPr>
          <w:rFonts w:ascii="微软雅黑" w:hAnsi="微软雅黑"/>
          <w:b/>
          <w:sz w:val="30"/>
          <w:szCs w:val="30"/>
          <w:highlight w:val="none"/>
        </w:rPr>
        <w:t>/</w:t>
      </w:r>
      <w:r>
        <w:rPr>
          <w:rFonts w:hint="eastAsia" w:ascii="微软雅黑" w:hAnsi="微软雅黑"/>
          <w:b/>
          <w:sz w:val="30"/>
          <w:szCs w:val="30"/>
          <w:highlight w:val="none"/>
        </w:rPr>
        <w:t>免疫药物解析</w:t>
      </w:r>
      <w:bookmarkEnd w:id="12"/>
      <w:bookmarkEnd w:id="13"/>
      <w:bookmarkEnd w:id="162"/>
      <w:bookmarkEnd w:id="163"/>
      <w:bookmarkEnd w:id="164"/>
      <w:bookmarkEnd w:id="165"/>
      <w:bookmarkEnd w:id="166"/>
      <w:bookmarkEnd w:id="167"/>
      <w:bookmarkEnd w:id="168"/>
      <w:bookmarkEnd w:id="169"/>
      <w:bookmarkEnd w:id="170"/>
      <w:bookmarkEnd w:id="171"/>
      <w:bookmarkEnd w:id="172"/>
      <w:bookmarkEnd w:id="173"/>
    </w:p>
    <w:p>
      <w:pPr>
        <w:keepNext w:val="0"/>
        <w:spacing w:after="120"/>
        <w:outlineLvl w:val="9"/>
      </w:pPr>
      <w:r>
        <w:rPr>
          <w:rFonts w:ascii="微软雅黑" w:hAnsi="微软雅黑" w:eastAsia="微软雅黑"/>
          <w:b w:val="0"/>
          <w:sz w:val="21"/>
        </w:rPr>
        <w:t>__PART3_MARKER__</w:t>
      </w:r>
    </w:p>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keepLines/>
        <w:adjustRightInd/>
        <w:snapToGrid/>
        <w:spacing w:line="220" w:lineRule="atLeast"/>
        <w:outlineLvl w:val="1"/>
        <w:rPr>
          <w:rFonts w:ascii="微软雅黑" w:hAnsi="微软雅黑"/>
          <w:b/>
          <w:sz w:val="24"/>
          <w:szCs w:val="24"/>
        </w:rPr>
      </w:pPr>
      <w:r>
        <w:rPr>
          <w:rFonts w:hint="eastAsia" w:ascii="微软雅黑" w:hAnsi="微软雅黑"/>
          <w:b/>
          <w:sz w:val="24"/>
          <w:szCs w:val="24"/>
        </w:rPr>
        <w:t>3. 阅读说明</w:t>
      </w:r>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jc w:val="both"/>
        <w:outlineLvl w:val="9"/>
        <w:rPr>
          <w:rFonts w:ascii="微软雅黑" w:hAnsi="微软雅黑" w:cs="微软雅黑"/>
          <w:b/>
          <w:bCs/>
          <w:sz w:val="21"/>
          <w:szCs w:val="21"/>
        </w:rPr>
      </w:pPr>
      <w:r>
        <w:rPr>
          <w:rFonts w:hint="eastAsia" w:ascii="微软雅黑" w:hAnsi="微软雅黑"/>
          <w:b/>
          <w:sz w:val="24"/>
          <w:szCs w:val="24"/>
        </w:rPr>
        <w:t>3.1 文中参考文献及临床试验编号说明</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以上“基因变异及相应靶向药物解析”部分，文中方括号内的数字编号为参考文献的PMID号，可根据此编号对应报告后面的参考文献列表。如编号[17401425]，在文后对应的参考文献为PMID: 17401425 TP53 mutations and hepatocellular carcinoma: insights into the etiology and pathogenesis of liver cancer.。</w:t>
      </w:r>
    </w:p>
    <w:p>
      <w:pPr>
        <w:numPr>
          <w:ilvl w:val="0"/>
          <w:numId w:val="14"/>
        </w:numPr>
        <w:spacing w:after="0"/>
        <w:jc w:val="both"/>
        <w:rPr>
          <w:rFonts w:ascii="微软雅黑" w:hAnsi="微软雅黑" w:cs="微软雅黑"/>
          <w:sz w:val="21"/>
          <w:szCs w:val="21"/>
        </w:rPr>
        <w:outlineLvl w:val="9"/>
      </w:pPr>
      <w:r>
        <w:rPr>
          <w:rFonts w:hint="eastAsia" w:ascii="微软雅黑" w:hAnsi="微软雅黑" w:cs="微软雅黑"/>
          <w:sz w:val="21"/>
          <w:szCs w:val="21"/>
        </w:rPr>
        <w:t>以上“基因变异及相应靶向药物解析”部分，文中的方括号内以NCT、CTR或者ChiCTR开头的编号为国际、国内临床试验编号，如NCT02098343</w:t>
      </w:r>
      <w:bookmarkStart w:id="275" w:name="2"/>
      <w:r>
        <w:rPr>
          <w:rFonts w:hint="eastAsia" w:ascii="微软雅黑" w:hAnsi="微软雅黑" w:cs="微软雅黑"/>
          <w:sz w:val="21"/>
          <w:szCs w:val="21"/>
        </w:rPr>
        <w:t>、</w:t>
      </w:r>
      <w:r>
        <w:fldChar w:fldCharType="begin"/>
      </w:r>
      <w:r>
        <w:instrText xml:space="preserve"> HYPERLINK "http://www.chinadrugtrials.org.cn/eap/javascript:void(0)" </w:instrText>
      </w:r>
      <w:r>
        <w:fldChar w:fldCharType="separate"/>
      </w:r>
      <w:r>
        <w:rPr>
          <w:rFonts w:hint="eastAsia" w:ascii="微软雅黑" w:hAnsi="微软雅黑" w:cs="微软雅黑"/>
          <w:sz w:val="21"/>
          <w:szCs w:val="21"/>
        </w:rPr>
        <w:t>CTR20190768</w:t>
      </w:r>
      <w:bookmarkEnd w:id="275"/>
      <w:r>
        <w:rPr>
          <w:rFonts w:hint="eastAsia" w:ascii="微软雅黑" w:hAnsi="微软雅黑" w:cs="微软雅黑"/>
          <w:sz w:val="21"/>
          <w:szCs w:val="21"/>
        </w:rPr>
        <w:fldChar w:fldCharType="end"/>
      </w:r>
      <w:r>
        <w:rPr>
          <w:rFonts w:hint="eastAsia" w:ascii="微软雅黑" w:hAnsi="微软雅黑" w:cs="微软雅黑"/>
          <w:sz w:val="21"/>
          <w:szCs w:val="21"/>
        </w:rPr>
        <w:t>、</w:t>
      </w:r>
      <w:bookmarkStart w:id="276" w:name="OLE_LINK106"/>
      <w:r>
        <w:rPr>
          <w:rFonts w:hint="eastAsia" w:ascii="微软雅黑" w:hAnsi="微软雅黑" w:cs="微软雅黑"/>
          <w:sz w:val="21"/>
          <w:szCs w:val="21"/>
        </w:rPr>
        <w:t>ChiCTR</w:t>
      </w:r>
      <w:bookmarkEnd w:id="276"/>
      <w:r>
        <w:rPr>
          <w:rFonts w:hint="eastAsia" w:ascii="微软雅黑" w:hAnsi="微软雅黑" w:cs="微软雅黑"/>
          <w:sz w:val="21"/>
          <w:szCs w:val="21"/>
        </w:rPr>
        <w:t xml:space="preserve">1900021450，具体的入组条件和试验设计等临床试验细节，可以通过检索相应的临床试验官网获得。国际临床试验网站：https://www.clinicaltrials.gov </w:t>
      </w:r>
      <w:bookmarkStart w:id="277" w:name="OLE_LINK107"/>
      <w:r>
        <w:rPr>
          <w:rFonts w:hint="eastAsia" w:ascii="微软雅黑" w:hAnsi="微软雅黑" w:cs="微软雅黑"/>
          <w:sz w:val="21"/>
          <w:szCs w:val="21"/>
        </w:rPr>
        <w:t>国内临床试验网站：http://www.chinadrugtrials.org.cn</w:t>
      </w:r>
      <w:bookmarkStart w:id="278" w:name="OLE_LINK104"/>
      <w:r>
        <w:rPr>
          <w:rFonts w:hint="eastAsia" w:ascii="微软雅黑" w:hAnsi="微软雅黑" w:cs="微软雅黑"/>
          <w:sz w:val="21"/>
          <w:szCs w:val="21"/>
        </w:rPr>
        <w:t>、http://www.chictr.org.cn</w:t>
      </w:r>
      <w:bookmarkEnd w:id="277"/>
      <w:bookmarkEnd w:id="278"/>
      <w:r>
        <w:rPr>
          <w:rFonts w:hint="eastAsia" w:ascii="微软雅黑" w:hAnsi="微软雅黑" w:cs="微软雅黑"/>
          <w:sz w:val="21"/>
          <w:szCs w:val="21"/>
        </w:rPr>
        <w:t>。这三个网站的临床试验信息持续更新，患者也可以通过上述网站关注后续更多的参与临床试验机会。</w:t>
      </w:r>
    </w:p>
    <w:p>
      <w:pPr>
        <w:spacing w:before="200"/>
        <w:jc w:val="both"/>
        <w:outlineLvl w:val="9"/>
        <w:rPr>
          <w:rFonts w:ascii="微软雅黑" w:hAnsi="微软雅黑"/>
          <w:b/>
          <w:sz w:val="24"/>
          <w:szCs w:val="24"/>
        </w:rPr>
      </w:pPr>
      <w:r>
        <w:rPr>
          <w:rFonts w:hint="eastAsia" w:ascii="微软雅黑" w:hAnsi="微软雅黑"/>
          <w:b/>
          <w:sz w:val="24"/>
          <w:szCs w:val="24"/>
        </w:rPr>
        <w:t>3.2 文中医学及生物学常见名词说明</w:t>
      </w:r>
    </w:p>
    <w:p>
      <w:pPr>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报告文中涉及很多医学或生物学专有名词，以下是一些常见的名词简介，希望能对给您的阅读带来帮助。</w:t>
      </w:r>
    </w:p>
    <w:p>
      <w:pPr>
        <w:jc w:val="both"/>
        <w:rPr>
          <w:rFonts w:ascii="微软雅黑" w:hAnsi="微软雅黑" w:cs="微软雅黑"/>
          <w:sz w:val="21"/>
          <w:szCs w:val="21"/>
          <w:u w:val="single"/>
        </w:rPr>
        <w:outlineLvl w:val="9"/>
      </w:pPr>
      <w:r>
        <w:rPr>
          <w:rFonts w:hint="eastAsia" w:ascii="微软雅黑" w:hAnsi="微软雅黑" w:cs="微软雅黑"/>
          <w:b/>
          <w:bCs/>
          <w:sz w:val="21"/>
          <w:szCs w:val="21"/>
          <w:u w:val="single"/>
        </w:rPr>
        <w:t>肿瘤临床疗效常用评价指标：</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总生存期 （OS，Overall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OS是指从随机化（random assignment）开始至因任何原因引起死亡（death）的时间（失访患者为最后一次随访时间；研究结束时仍然存活患者，为随访结束日）。</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中位总生存（mOS，median OS）：</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Style w:val="20"/>
          <w:rFonts w:hint="eastAsia" w:ascii="微软雅黑" w:hAnsi="微软雅黑" w:cs="微软雅黑"/>
          <w:b w:val="0"/>
          <w:sz w:val="21"/>
          <w:szCs w:val="21"/>
          <w:shd w:val="clear" w:color="auto" w:fill="FFFFFF"/>
        </w:rPr>
        <w:t>mOS</w:t>
      </w:r>
      <w:r>
        <w:rPr>
          <w:rFonts w:hint="eastAsia" w:ascii="微软雅黑" w:hAnsi="微软雅黑" w:cs="微软雅黑"/>
          <w:sz w:val="21"/>
          <w:szCs w:val="21"/>
          <w:shd w:val="clear" w:color="auto" w:fill="FFFFFF"/>
        </w:rPr>
        <w:t>又称半数生存期，表示恰好有50％的个体尚存活的时间。由于截尾数据的存在，计算不同于普通的中位数，利用生存曲线，令生存率为50%时，推算出生存时间。</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无病生存期 （DFS，Disease Free Survival）：</w:t>
      </w:r>
    </w:p>
    <w:p>
      <w:pPr>
        <w:pStyle w:val="14"/>
        <w:keepNext w:val="0"/>
        <w:keepLines w:val="0"/>
        <w:pageBreakBefore w:val="0"/>
        <w:widowControl/>
        <w:shd w:val="clear" w:color="auto" w:fill="FFFFFF"/>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ascii="微软雅黑" w:hAnsi="微软雅黑" w:cs="微软雅黑"/>
          <w:sz w:val="21"/>
          <w:szCs w:val="21"/>
        </w:rPr>
        <w:outlineLvl w:val="9"/>
      </w:pPr>
      <w:r>
        <w:rPr>
          <w:rFonts w:hint="eastAsia" w:ascii="微软雅黑" w:hAnsi="微软雅黑" w:cs="微软雅黑"/>
          <w:sz w:val="21"/>
          <w:szCs w:val="21"/>
          <w:shd w:val="clear" w:color="auto" w:fill="FFFFFF"/>
        </w:rPr>
        <w:t>DFS是指从随机化开始至第一次肿瘤复发/转移或由于任何原因导致受试者死亡的时间（失访患者为最后一次随访时间；研究结束时仍然存活患者，为随访结束日）。</w:t>
      </w:r>
      <w:r>
        <w:rPr>
          <w:rStyle w:val="20"/>
          <w:rFonts w:hint="eastAsia" w:ascii="微软雅黑" w:hAnsi="微软雅黑" w:cs="微软雅黑"/>
          <w:b w:val="0"/>
          <w:sz w:val="21"/>
          <w:szCs w:val="21"/>
          <w:shd w:val="clear" w:color="auto" w:fill="FFFFFF"/>
        </w:rPr>
        <w:t>通常作为根治术后的主要疗效指标</w:t>
      </w:r>
      <w:r>
        <w:rPr>
          <w:rFonts w:hint="eastAsia" w:ascii="微软雅黑" w:hAnsi="微软雅黑" w:cs="微软雅黑"/>
          <w:sz w:val="21"/>
          <w:szCs w:val="21"/>
          <w:shd w:val="clear" w:color="auto" w:fill="FFFFFF"/>
        </w:rPr>
        <w:t>。目前对DFS存在不同定义和解释，不同研究者之间在判断疾病复发或进展时容易产生偏倚。</w:t>
      </w:r>
    </w:p>
    <w:p>
      <w:pPr>
        <w:pStyle w:val="14"/>
        <w:keepNext w:val="0"/>
        <w:keepLines w:val="0"/>
        <w:pageBreakBefore w:val="0"/>
        <w:widowControl/>
        <w:numPr>
          <w:ilvl w:val="0"/>
          <w:numId w:val="15"/>
        </w:numPr>
        <w:shd w:val="clear" w:color="auto" w:fill="FFFFFF"/>
        <w:kinsoku/>
        <w:wordWrap/>
        <w:overflowPunct/>
        <w:topLinePunct w:val="0"/>
        <w:autoSpaceDE/>
        <w:autoSpaceDN/>
        <w:bidi w:val="0"/>
        <w:adjustRightInd w:val="0"/>
        <w:snapToGrid w:val="0"/>
        <w:spacing w:beforeAutospacing="0" w:afterAutospacing="0" w:line="264" w:lineRule="auto"/>
        <w:jc w:val="both"/>
        <w:textAlignment w:val="auto"/>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中位无病生存期（mDFS，median DFS）：</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mDFS又称半数无病生存期，表示恰好有50％的个体未出现复发/转移的时间。</w:t>
      </w: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keepNext w:val="0"/>
        <w:keepLines w:val="0"/>
        <w:pageBreakBefore w:val="0"/>
        <w:widowControl/>
        <w:kinsoku/>
        <w:wordWrap/>
        <w:overflowPunct/>
        <w:topLinePunct w:val="0"/>
        <w:autoSpaceDE/>
        <w:autoSpaceDN/>
        <w:bidi w:val="0"/>
        <w:adjustRightInd w:val="0"/>
        <w:snapToGrid w:val="0"/>
        <w:spacing w:beforeAutospacing="0" w:afterAutospacing="0" w:line="264" w:lineRule="auto"/>
        <w:ind w:firstLine="420" w:firstLineChars="200"/>
        <w:jc w:val="both"/>
        <w:textAlignment w:val="auto"/>
        <w:rPr>
          <w:rFonts w:hint="eastAsia" w:ascii="微软雅黑" w:hAnsi="微软雅黑" w:cs="微软雅黑"/>
          <w:sz w:val="21"/>
          <w:szCs w:val="21"/>
          <w:shd w:val="clear" w:color="auto" w:fill="FFFFFF"/>
        </w:rPr>
        <w:outlineLvl w:val="9"/>
      </w:pP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无进展生存期 （PFS，Progress Free Survival）：</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PFS指从随机分组开始到第一次肿瘤进展或死亡时间。</w:t>
      </w:r>
      <w:r>
        <w:rPr>
          <w:rStyle w:val="20"/>
          <w:rFonts w:hint="eastAsia" w:ascii="微软雅黑" w:hAnsi="微软雅黑" w:cs="微软雅黑"/>
          <w:b w:val="0"/>
          <w:sz w:val="21"/>
          <w:szCs w:val="21"/>
          <w:shd w:val="clear" w:color="auto" w:fill="FFFFFF"/>
        </w:rPr>
        <w:t>通常作为晚期肿瘤疗效评价的重要指标</w:t>
      </w:r>
      <w:r>
        <w:rPr>
          <w:rFonts w:hint="eastAsia" w:ascii="微软雅黑" w:hAnsi="微软雅黑" w:cs="微软雅黑"/>
          <w:sz w:val="21"/>
          <w:szCs w:val="21"/>
          <w:shd w:val="clear" w:color="auto" w:fill="FFFFFF"/>
        </w:rPr>
        <w:t>。目前对PFS存在不同定义和解释，不同研究者之间在判断疾病复发或进展时容易产生偏倚。</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疾病进展时间 （TTP，Time To Progress）：</w:t>
      </w:r>
    </w:p>
    <w:p>
      <w:pPr>
        <w:pStyle w:val="14"/>
        <w:shd w:val="clear" w:color="auto" w:fill="FFFFFF"/>
        <w:spacing w:beforeAutospacing="0" w:afterAutospacing="0" w:line="264" w:lineRule="auto"/>
        <w:ind w:firstLine="420" w:firstLineChars="200"/>
        <w:jc w:val="both"/>
        <w:rPr>
          <w:rStyle w:val="20"/>
          <w:rFonts w:ascii="微软雅黑" w:hAnsi="微软雅黑" w:cs="微软雅黑"/>
          <w:b w:val="0"/>
          <w:sz w:val="21"/>
          <w:szCs w:val="21"/>
          <w:shd w:val="clear" w:color="auto" w:fill="FFFFFF"/>
        </w:rPr>
        <w:outlineLvl w:val="9"/>
      </w:pPr>
      <w:r>
        <w:rPr>
          <w:rFonts w:hint="eastAsia" w:ascii="微软雅黑" w:hAnsi="微软雅黑" w:cs="微软雅黑"/>
          <w:sz w:val="21"/>
          <w:szCs w:val="21"/>
          <w:shd w:val="clear" w:color="auto" w:fill="FFFFFF"/>
        </w:rPr>
        <w:t>TTP指从随机分组开始到第一次肿瘤客观进展的时间。</w:t>
      </w:r>
      <w:r>
        <w:rPr>
          <w:rStyle w:val="20"/>
          <w:rFonts w:hint="eastAsia" w:ascii="微软雅黑" w:hAnsi="微软雅黑" w:cs="微软雅黑"/>
          <w:b w:val="0"/>
          <w:sz w:val="21"/>
          <w:szCs w:val="21"/>
          <w:shd w:val="clear" w:color="auto" w:fill="FFFFFF"/>
        </w:rPr>
        <w:t>与PFS唯一的不同在于，PFS包括死亡</w:t>
      </w:r>
      <w:r>
        <w:rPr>
          <w:rFonts w:hint="eastAsia" w:ascii="微软雅黑" w:hAnsi="微软雅黑" w:cs="微软雅黑"/>
          <w:sz w:val="21"/>
          <w:szCs w:val="21"/>
          <w:shd w:val="clear" w:color="auto" w:fill="FFFFFF"/>
        </w:rPr>
        <w:t>，而TTP不包括死亡，</w:t>
      </w:r>
      <w:r>
        <w:rPr>
          <w:rStyle w:val="20"/>
          <w:rFonts w:hint="eastAsia" w:ascii="微软雅黑" w:hAnsi="微软雅黑" w:cs="微软雅黑"/>
          <w:b w:val="0"/>
          <w:sz w:val="21"/>
          <w:szCs w:val="21"/>
          <w:shd w:val="clear" w:color="auto" w:fill="FFFFFF"/>
        </w:rPr>
        <w:t>因此PFS更能预测和反映临床获益，与OS一致性更好。</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5年生存率（Five-year survival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5年生存率是指某种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经过各种综合治疗后，生存五年以上的比例。用五年生存率表达有其一定的科学性。某种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经过治疗后，有一部分可能出现转移和复发，其中的一部分人可能因</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进入晚期而去世。转移和复发大多发生在根治术后三年之内，约占80%，少部分发生在根治术后五年之内，约占10%。所以，各种</w:t>
      </w:r>
      <w:r>
        <w:fldChar w:fldCharType="begin"/>
      </w:r>
      <w:r>
        <w:instrText xml:space="preserve"> HYPERLINK "http://www.haodf.com/jibing/zhongliu.htm" \t "http://www.haodf.com/zhuanjiaguandian/_blank" </w:instrText>
      </w:r>
      <w:r>
        <w:fldChar w:fldCharType="separate"/>
      </w:r>
      <w:r>
        <w:rPr>
          <w:rFonts w:hint="eastAsia" w:ascii="微软雅黑" w:hAnsi="微软雅黑" w:cs="微软雅黑"/>
          <w:sz w:val="21"/>
          <w:szCs w:val="21"/>
          <w:shd w:val="clear" w:color="auto" w:fill="FFFFFF"/>
        </w:rPr>
        <w:t>肿瘤</w:t>
      </w:r>
      <w:r>
        <w:rPr>
          <w:rFonts w:hint="eastAsia" w:ascii="微软雅黑" w:hAnsi="微软雅黑" w:cs="微软雅黑"/>
          <w:sz w:val="21"/>
          <w:szCs w:val="21"/>
          <w:shd w:val="clear" w:color="auto" w:fill="FFFFFF"/>
        </w:rPr>
        <w:fldChar w:fldCharType="end"/>
      </w:r>
      <w:r>
        <w:rPr>
          <w:rFonts w:hint="eastAsia" w:ascii="微软雅黑" w:hAnsi="微软雅黑" w:cs="微软雅黑"/>
          <w:sz w:val="21"/>
          <w:szCs w:val="21"/>
          <w:shd w:val="clear" w:color="auto" w:fill="FFFFFF"/>
        </w:rPr>
        <w:t>根治术后五年内不复发，再次复发的机会就很少了，故常用五年生存率表示各种癌症的疗效。</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客观缓解率（ORR，Objective Response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ORR是指肿瘤缩小达到一定量并且保持一定时间的病人的比例（主要针对实体瘤），包含</w:t>
      </w:r>
      <w:r>
        <w:rPr>
          <w:rStyle w:val="20"/>
          <w:rFonts w:hint="eastAsia" w:ascii="微软雅黑" w:hAnsi="微软雅黑" w:cs="微软雅黑"/>
          <w:b w:val="0"/>
          <w:sz w:val="21"/>
          <w:szCs w:val="21"/>
          <w:shd w:val="clear" w:color="auto" w:fill="FFFFFF"/>
        </w:rPr>
        <w:t>完全缓解（CR</w:t>
      </w:r>
      <w:r>
        <w:rPr>
          <w:rFonts w:hint="eastAsia" w:ascii="微软雅黑" w:hAnsi="微软雅黑" w:cs="微软雅黑"/>
          <w:sz w:val="21"/>
          <w:szCs w:val="21"/>
          <w:shd w:val="clear" w:color="auto" w:fill="FFFFFF"/>
        </w:rPr>
        <w:t>，Complete Response）和</w:t>
      </w:r>
      <w:r>
        <w:rPr>
          <w:rStyle w:val="20"/>
          <w:rFonts w:hint="eastAsia" w:ascii="微软雅黑" w:hAnsi="微软雅黑" w:cs="微软雅黑"/>
          <w:b w:val="0"/>
          <w:sz w:val="21"/>
          <w:szCs w:val="21"/>
          <w:shd w:val="clear" w:color="auto" w:fill="FFFFFF"/>
        </w:rPr>
        <w:t>部分缓解（PR</w:t>
      </w:r>
      <w:r>
        <w:rPr>
          <w:rFonts w:hint="eastAsia" w:ascii="微软雅黑" w:hAnsi="微软雅黑" w:cs="微软雅黑"/>
          <w:sz w:val="21"/>
          <w:szCs w:val="21"/>
          <w:shd w:val="clear" w:color="auto" w:fill="FFFFFF"/>
        </w:rPr>
        <w:t>，Partial Response）的病例。</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客观缓解率是II期试验的主要疗效评价指标，可提供药物具有生物活性的初步证据。但一般不作为III期临床试验的主要疗效指标。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疾病控制率 （DCR，Disease Control Rate）：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DCR是指肿瘤缩小或稳定且保持一定时间的病人的比例（主要针对实体瘤），包含完全缓解（</w:t>
      </w:r>
      <w:r>
        <w:rPr>
          <w:rStyle w:val="20"/>
          <w:rFonts w:hint="eastAsia" w:ascii="微软雅黑" w:hAnsi="微软雅黑" w:cs="微软雅黑"/>
          <w:b w:val="0"/>
          <w:sz w:val="21"/>
          <w:szCs w:val="21"/>
          <w:shd w:val="clear" w:color="auto" w:fill="FFFFFF"/>
        </w:rPr>
        <w:t>CR</w:t>
      </w:r>
      <w:r>
        <w:rPr>
          <w:rFonts w:hint="eastAsia" w:ascii="微软雅黑" w:hAnsi="微软雅黑" w:cs="微软雅黑"/>
          <w:sz w:val="21"/>
          <w:szCs w:val="21"/>
          <w:shd w:val="clear" w:color="auto" w:fill="FFFFFF"/>
        </w:rPr>
        <w:t>，Complete Response）、部分缓解（</w:t>
      </w:r>
      <w:r>
        <w:rPr>
          <w:rStyle w:val="20"/>
          <w:rFonts w:hint="eastAsia" w:ascii="微软雅黑" w:hAnsi="微软雅黑" w:cs="微软雅黑"/>
          <w:b w:val="0"/>
          <w:sz w:val="21"/>
          <w:szCs w:val="21"/>
          <w:shd w:val="clear" w:color="auto" w:fill="FFFFFF"/>
        </w:rPr>
        <w:t>PR</w:t>
      </w:r>
      <w:r>
        <w:rPr>
          <w:rFonts w:hint="eastAsia" w:ascii="微软雅黑" w:hAnsi="微软雅黑" w:cs="微软雅黑"/>
          <w:sz w:val="21"/>
          <w:szCs w:val="21"/>
          <w:shd w:val="clear" w:color="auto" w:fill="FFFFFF"/>
        </w:rPr>
        <w:t>，Partial Response）和稳定（</w:t>
      </w:r>
      <w:r>
        <w:rPr>
          <w:rStyle w:val="20"/>
          <w:rFonts w:hint="eastAsia" w:ascii="微软雅黑" w:hAnsi="微软雅黑" w:cs="微软雅黑"/>
          <w:b w:val="0"/>
          <w:sz w:val="21"/>
          <w:szCs w:val="21"/>
          <w:shd w:val="clear" w:color="auto" w:fill="FFFFFF"/>
        </w:rPr>
        <w:t>SD</w:t>
      </w:r>
      <w:r>
        <w:rPr>
          <w:rFonts w:hint="eastAsia" w:ascii="微软雅黑" w:hAnsi="微软雅黑" w:cs="微软雅黑"/>
          <w:sz w:val="21"/>
          <w:szCs w:val="21"/>
          <w:shd w:val="clear" w:color="auto" w:fill="FFFFFF"/>
        </w:rPr>
        <w:t>，Stable Disease）的病例。</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缓解持续时间 （DOR，Duration of Response）：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DOR是指肿瘤第一次评估为CR或PR开始到第一次评估为PD（Progressive Disease）或任何原因死亡的时间。</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治疗失败的时间（TTF，Time To Failure）：</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TTF是指从随机化开始至治疗中止/终止的时间，包括任何中止/终止原因，如疾病进展、死亡、由于不良事件退出、受试者拒绝继续进行研究或者使用了新治疗的时间。</w:t>
      </w:r>
    </w:p>
    <w:p>
      <w:pPr>
        <w:pStyle w:val="14"/>
        <w:shd w:val="clear" w:color="auto" w:fill="FFFFFF"/>
        <w:spacing w:beforeAutospacing="0" w:afterAutospacing="0" w:line="264"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shd w:val="clear" w:color="auto" w:fill="FFFFFF"/>
        </w:rPr>
        <w:t> </w:t>
      </w:r>
      <w:r>
        <w:rPr>
          <w:rStyle w:val="20"/>
          <w:rFonts w:hint="eastAsia" w:ascii="微软雅黑" w:hAnsi="微软雅黑" w:cs="微软雅黑"/>
          <w:b w:val="0"/>
          <w:sz w:val="21"/>
          <w:szCs w:val="21"/>
          <w:shd w:val="clear" w:color="auto" w:fill="FFFFFF"/>
        </w:rPr>
        <w:t>TTF综合了有效性与毒性的评价</w:t>
      </w:r>
      <w:r>
        <w:rPr>
          <w:rFonts w:hint="eastAsia" w:ascii="微软雅黑" w:hAnsi="微软雅黑" w:cs="微软雅黑"/>
          <w:sz w:val="21"/>
          <w:szCs w:val="21"/>
          <w:shd w:val="clear" w:color="auto" w:fill="FFFFFF"/>
        </w:rPr>
        <w:t>，是一个具有综合特性的指标，不推荐作为单独支持药物批准的疗效指标。</w:t>
      </w:r>
    </w:p>
    <w:p>
      <w:pPr>
        <w:pStyle w:val="14"/>
        <w:numPr>
          <w:ilvl w:val="0"/>
          <w:numId w:val="15"/>
        </w:numPr>
        <w:shd w:val="clear" w:color="auto" w:fill="FFFFFF"/>
        <w:spacing w:beforeAutospacing="0" w:afterAutospacing="0" w:line="264" w:lineRule="auto"/>
        <w:jc w:val="both"/>
        <w:rPr>
          <w:rStyle w:val="20"/>
          <w:rFonts w:ascii="微软雅黑" w:hAnsi="微软雅黑" w:cs="微软雅黑"/>
          <w:bCs/>
          <w:sz w:val="21"/>
          <w:szCs w:val="21"/>
          <w:shd w:val="clear" w:color="auto" w:fill="FFFFFF"/>
        </w:rPr>
        <w:outlineLvl w:val="9"/>
      </w:pPr>
      <w:r>
        <w:rPr>
          <w:rStyle w:val="20"/>
          <w:rFonts w:hint="eastAsia" w:ascii="微软雅黑" w:hAnsi="微软雅黑" w:cs="微软雅黑"/>
          <w:bCs/>
          <w:sz w:val="21"/>
          <w:szCs w:val="21"/>
          <w:shd w:val="clear" w:color="auto" w:fill="FFFFFF"/>
        </w:rPr>
        <w:t>疾病控制时间 （DDC，Duration of Disease Control）：</w:t>
      </w:r>
    </w:p>
    <w:p>
      <w:pPr>
        <w:spacing w:after="0" w:line="264" w:lineRule="auto"/>
        <w:ind w:firstLine="420" w:firstLineChars="200"/>
        <w:jc w:val="both"/>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t>DDC是指肿瘤第一次评估为CR、PR或SD开始到第一次评估为PD（Progressive Disease）或任何原因死亡的时间。</w:t>
      </w:r>
    </w:p>
    <w:p>
      <w:pPr>
        <w:keepNext w:val="0"/>
        <w:keepLines w:val="0"/>
        <w:pageBreakBefore w:val="0"/>
        <w:widowControl/>
        <w:kinsoku/>
        <w:wordWrap/>
        <w:overflowPunct/>
        <w:topLinePunct w:val="0"/>
        <w:autoSpaceDE/>
        <w:autoSpaceDN/>
        <w:bidi w:val="0"/>
        <w:adjustRightInd w:val="0"/>
        <w:snapToGrid w:val="0"/>
        <w:spacing w:after="200" w:line="264" w:lineRule="auto"/>
        <w:jc w:val="both"/>
        <w:textAlignment w:val="auto"/>
        <w:rPr>
          <w:rFonts w:ascii="微软雅黑" w:hAnsi="微软雅黑" w:cs="微软雅黑"/>
          <w:sz w:val="21"/>
          <w:szCs w:val="21"/>
          <w:shd w:val="clear" w:color="auto" w:fill="FFFFFF"/>
        </w:rPr>
        <w:outlineLvl w:val="9"/>
      </w:pPr>
      <w:r>
        <w:rPr>
          <w:rFonts w:hint="eastAsia" w:ascii="微软雅黑" w:hAnsi="微软雅黑" w:cs="微软雅黑"/>
          <w:sz w:val="21"/>
          <w:szCs w:val="21"/>
          <w:shd w:val="clear" w:color="auto" w:fill="FFFFFF"/>
        </w:rPr>
        <w:br w:type="page"/>
      </w:r>
      <w:r>
        <w:rPr>
          <w:rFonts w:hint="eastAsia" w:ascii="微软雅黑" w:hAnsi="微软雅黑" w:cs="微软雅黑"/>
          <w:b/>
          <w:bCs/>
          <w:sz w:val="21"/>
          <w:szCs w:val="21"/>
          <w:u w:val="single"/>
        </w:rPr>
        <w:t>生物学常用名词：</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点突变（SNV）：</w:t>
      </w:r>
      <w:r>
        <w:rPr>
          <w:rFonts w:hint="eastAsia" w:ascii="微软雅黑" w:hAnsi="微软雅黑" w:cs="Arial Unicode MS"/>
          <w:kern w:val="2"/>
          <w:sz w:val="21"/>
          <w:szCs w:val="21"/>
        </w:rPr>
        <w:t>指只有一个碱基对发生改变，可发生在启动子、内含子、外显子以及内含子与外显子的交界处。一般而言，外显子区域的碱基突变可引起mRNA中密码子改变，编码相同或不同的氨基酸，相应地称为同义突变或有义突变。通常基因检测结果中呈现有义突变，包括错义突变、无义突变或移码突变。内含子与外显子交界处的碱基突变称为剪接突变，可能导致mRNA异常，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插入缺失突变（Indel）：</w:t>
      </w:r>
      <w:r>
        <w:rPr>
          <w:rFonts w:hint="eastAsia" w:ascii="微软雅黑" w:hAnsi="微软雅黑" w:cs="Arial Unicode MS"/>
          <w:kern w:val="2"/>
          <w:sz w:val="21"/>
          <w:szCs w:val="21"/>
        </w:rPr>
        <w:t>指小片段（通常指1-20bp）的碱基插入或缺失，可能导致插入突变、缺失突变或移码突变，进而可能影响蛋白功能。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拷贝数变异（CNV）：</w:t>
      </w:r>
      <w:r>
        <w:rPr>
          <w:rFonts w:hint="eastAsia" w:ascii="微软雅黑" w:hAnsi="微软雅黑" w:cs="Arial Unicode MS"/>
          <w:kern w:val="2"/>
          <w:sz w:val="21"/>
          <w:szCs w:val="21"/>
        </w:rPr>
        <w:t>指某个基因的拷贝数增加或者减少，可能会引起蛋白表达水平的升高或降低，进而可能影响疾病的发生发展。</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融合基因（Fusion Gene）：</w:t>
      </w:r>
      <w:r>
        <w:rPr>
          <w:rFonts w:hint="eastAsia" w:ascii="微软雅黑" w:hAnsi="微软雅黑" w:cs="Arial Unicode MS"/>
          <w:kern w:val="2"/>
          <w:sz w:val="21"/>
          <w:szCs w:val="21"/>
        </w:rPr>
        <w:t>指将两个或多个基因的编码区首尾相连，置于同一套调控序列（包括启动子、增强子、核糖体结合序列、终止子等）控制之下，构成的嵌合基因。融合基因的表达产物为融合蛋白。</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r>
        <w:rPr>
          <w:rFonts w:hint="eastAsia" w:ascii="微软雅黑" w:hAnsi="微软雅黑" w:cs="Arial Unicode MS"/>
          <w:b/>
          <w:bCs/>
          <w:kern w:val="2"/>
          <w:sz w:val="21"/>
          <w:szCs w:val="21"/>
        </w:rPr>
        <w:t>体细胞突变（Somatic Mutation）：</w:t>
      </w:r>
      <w:r>
        <w:rPr>
          <w:rFonts w:hint="eastAsia" w:ascii="微软雅黑" w:hAnsi="微软雅黑" w:cs="Arial Unicode MS"/>
          <w:kern w:val="2"/>
          <w:sz w:val="21"/>
          <w:szCs w:val="21"/>
        </w:rPr>
        <w:t>指发生在正常机体细胞中的突变，比如发生在皮肤或器官中的突变，不会传给后代。</w:t>
      </w:r>
    </w:p>
    <w:p>
      <w:pPr>
        <w:numPr>
          <w:ilvl w:val="0"/>
          <w:numId w:val="16"/>
        </w:numPr>
        <w:adjustRightInd/>
        <w:snapToGrid/>
        <w:spacing w:after="0" w:line="264" w:lineRule="auto"/>
        <w:jc w:val="both"/>
        <w:rPr>
          <w:rFonts w:ascii="微软雅黑" w:hAnsi="微软雅黑" w:cs="Arial Unicode MS"/>
          <w:b/>
          <w:bCs/>
          <w:kern w:val="2"/>
          <w:sz w:val="21"/>
          <w:szCs w:val="21"/>
        </w:rPr>
        <w:outlineLvl w:val="9"/>
      </w:pPr>
      <w:bookmarkStart w:id="279" w:name="OLE_LINK43"/>
      <w:r>
        <w:rPr>
          <w:rFonts w:hint="eastAsia" w:ascii="微软雅黑" w:hAnsi="微软雅黑" w:cs="Arial Unicode MS"/>
          <w:b/>
          <w:bCs/>
          <w:kern w:val="2"/>
          <w:sz w:val="21"/>
          <w:szCs w:val="21"/>
        </w:rPr>
        <w:t>生殖细胞突变</w:t>
      </w:r>
      <w:bookmarkEnd w:id="279"/>
      <w:r>
        <w:rPr>
          <w:rFonts w:hint="eastAsia" w:ascii="微软雅黑" w:hAnsi="微软雅黑" w:cs="Arial Unicode MS"/>
          <w:b/>
          <w:bCs/>
          <w:kern w:val="2"/>
          <w:sz w:val="21"/>
          <w:szCs w:val="21"/>
        </w:rPr>
        <w:t>（Germline Mutation）：</w:t>
      </w:r>
      <w:r>
        <w:rPr>
          <w:rFonts w:hint="eastAsia" w:ascii="微软雅黑" w:hAnsi="微软雅黑" w:cs="Arial Unicode MS"/>
          <w:kern w:val="2"/>
          <w:sz w:val="21"/>
          <w:szCs w:val="21"/>
        </w:rPr>
        <w:t>又称作</w:t>
      </w:r>
      <w:r>
        <w:rPr>
          <w:rFonts w:hint="eastAsia" w:ascii="微软雅黑" w:hAnsi="微软雅黑" w:cs="Arial Unicode MS"/>
          <w:b/>
          <w:bCs/>
          <w:kern w:val="2"/>
          <w:sz w:val="21"/>
          <w:szCs w:val="21"/>
        </w:rPr>
        <w:t>胚系突变</w:t>
      </w:r>
      <w:r>
        <w:rPr>
          <w:rFonts w:hint="eastAsia" w:ascii="微软雅黑" w:hAnsi="微软雅黑" w:cs="Arial Unicode MS"/>
          <w:kern w:val="2"/>
          <w:sz w:val="21"/>
          <w:szCs w:val="21"/>
        </w:rPr>
        <w:t>，指突变发生于精子或卵子，可传递给后代。</w:t>
      </w:r>
    </w:p>
    <w:p>
      <w:pPr>
        <w:numPr>
          <w:ilvl w:val="0"/>
          <w:numId w:val="16"/>
        </w:numPr>
        <w:adjustRightInd/>
        <w:snapToGrid/>
        <w:spacing w:before="200"/>
        <w:rPr>
          <w:rFonts w:ascii="微软雅黑" w:hAnsi="微软雅黑" w:cs="Arial Unicode MS"/>
          <w:kern w:val="2"/>
          <w:sz w:val="21"/>
          <w:szCs w:val="21"/>
        </w:rPr>
        <w:outlineLvl w:val="9"/>
      </w:pPr>
      <w:r>
        <w:rPr>
          <w:rStyle w:val="20"/>
          <w:rFonts w:hint="eastAsia" w:ascii="微软雅黑" w:hAnsi="微软雅黑" w:cs="微软雅黑"/>
          <w:bCs/>
          <w:sz w:val="21"/>
          <w:szCs w:val="21"/>
          <w:shd w:val="clear" w:color="auto" w:fill="FFFFFF"/>
        </w:rPr>
        <w:t>碱基差异阅读参考：</w:t>
      </w:r>
      <w:r>
        <w:rPr>
          <w:rFonts w:hint="eastAsia" w:ascii="微软雅黑" w:hAnsi="微软雅黑" w:cs="Arial Unicode MS"/>
          <w:kern w:val="2"/>
          <w:sz w:val="21"/>
          <w:szCs w:val="21"/>
        </w:rPr>
        <w:t>人体的遗传物质DNA由A、G、T、C四种碱基构成。</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A：腺嘌呤脱氧核糖核苷酸；   G：鸟嘌呤脱氧核糖核苷酸；</w:t>
      </w:r>
    </w:p>
    <w:p>
      <w:pPr>
        <w:numPr>
          <w:ilvl w:val="255"/>
          <w:numId w:val="0"/>
        </w:numPr>
        <w:adjustRightInd/>
        <w:snapToGrid/>
        <w:spacing w:after="0"/>
        <w:ind w:firstLine="420" w:firstLineChars="200"/>
        <w:rPr>
          <w:rFonts w:ascii="微软雅黑" w:hAnsi="微软雅黑" w:cs="Arial Unicode MS"/>
          <w:kern w:val="2"/>
          <w:sz w:val="21"/>
          <w:szCs w:val="21"/>
        </w:rPr>
        <w:outlineLvl w:val="9"/>
      </w:pPr>
      <w:r>
        <w:rPr>
          <w:rFonts w:hint="eastAsia" w:ascii="微软雅黑" w:hAnsi="微软雅黑" w:cs="Arial Unicode MS"/>
          <w:kern w:val="2"/>
          <w:sz w:val="21"/>
          <w:szCs w:val="21"/>
        </w:rPr>
        <w:t>T：胸腺嘧啶脱氧核糖核苷酸；C：胞嘧啶脱氧核糖核苷酸。</w:t>
      </w:r>
    </w:p>
    <w:p>
      <w:pPr>
        <w:numPr>
          <w:ilvl w:val="0"/>
          <w:numId w:val="16"/>
        </w:numPr>
        <w:adjustRightInd/>
        <w:snapToGrid/>
        <w:spacing w:before="200"/>
        <w:rPr>
          <w:rFonts w:ascii="微软雅黑" w:hAnsi="微软雅黑" w:cs="Arial Unicode MS"/>
          <w:b/>
          <w:bCs/>
          <w:kern w:val="2"/>
          <w:sz w:val="21"/>
          <w:szCs w:val="21"/>
        </w:rPr>
        <w:outlineLvl w:val="9"/>
      </w:pPr>
      <w:r>
        <w:rPr>
          <w:rStyle w:val="20"/>
          <w:rFonts w:hint="eastAsia" w:ascii="微软雅黑" w:hAnsi="微软雅黑" w:cs="微软雅黑"/>
          <w:bCs/>
          <w:sz w:val="21"/>
          <w:szCs w:val="21"/>
          <w:shd w:val="clear" w:color="auto" w:fill="FFFFFF"/>
        </w:rPr>
        <w:t>氨基酸差异阅读参考：</w:t>
      </w:r>
      <w:r>
        <w:rPr>
          <w:rFonts w:hint="eastAsia" w:ascii="微软雅黑" w:hAnsi="微软雅黑" w:cs="Arial Unicode MS"/>
          <w:kern w:val="2"/>
          <w:sz w:val="21"/>
          <w:szCs w:val="21"/>
        </w:rPr>
        <w:t>下表为人体的20种氨基酸。</w:t>
      </w:r>
    </w:p>
    <w:tbl>
      <w:tblPr>
        <w:tblStyle w:val="16"/>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3"/>
        <w:gridCol w:w="1374"/>
        <w:gridCol w:w="1373"/>
        <w:gridCol w:w="1373"/>
        <w:gridCol w:w="1374"/>
        <w:gridCol w:w="137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c>
          <w:tcPr>
            <w:tcW w:w="1374"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氨基酸缩写</w:t>
            </w:r>
          </w:p>
        </w:tc>
        <w:tc>
          <w:tcPr>
            <w:tcW w:w="1373" w:type="dxa"/>
            <w:tcBorders>
              <w:top w:val="single" w:color="000000"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line="220" w:lineRule="atLeast"/>
              <w:jc w:val="center"/>
              <w:rPr>
                <w:b/>
                <w:bCs/>
                <w:color w:val="000000"/>
                <w:kern w:val="2"/>
                <w:sz w:val="21"/>
                <w:szCs w:val="21"/>
              </w:rPr>
              <w:outlineLvl w:val="9"/>
            </w:pPr>
            <w:r>
              <w:rPr>
                <w:rFonts w:hint="eastAsia"/>
                <w:b/>
                <w:bCs/>
                <w:color w:val="000000"/>
                <w:kern w:val="2"/>
                <w:sz w:val="21"/>
                <w:szCs w:val="21"/>
              </w:rPr>
              <w:t>中文名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Ala（A）</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丙氨酸</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Gly（G）</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甘氨酸</w:t>
            </w:r>
          </w:p>
        </w:tc>
        <w:tc>
          <w:tcPr>
            <w:tcW w:w="1374"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Pro（P）</w:t>
            </w:r>
          </w:p>
        </w:tc>
        <w:tc>
          <w:tcPr>
            <w:tcW w:w="1373" w:type="dxa"/>
            <w:tcBorders>
              <w:top w:val="single" w:color="000000"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脯氨酸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Arg（R）</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精氨酸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His（H）</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组氨酸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Ser（S）</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丝氨酸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Asn（N）</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Ile（I）</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异亮氨酸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Thr（T）</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苏氨酸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Asp（D）</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天冬氨酸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Leu（L）</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亮氨酸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Trp（W）</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色氨酸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Cys（C）</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半胱氨酸</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Lys（K）</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赖氨酸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Tyr（Y）</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酪氨酸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Gln（Q）</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谷氨酰胺</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Met（M）</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甲硫氨酸</w:t>
            </w:r>
          </w:p>
        </w:tc>
        <w:tc>
          <w:tcPr>
            <w:tcW w:w="1374"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Val（V）</w:t>
            </w:r>
          </w:p>
        </w:tc>
        <w:tc>
          <w:tcPr>
            <w:tcW w:w="1373" w:type="dxa"/>
            <w:tcBorders>
              <w:top w:val="dotted" w:color="auto" w:sz="8" w:space="0"/>
              <w:left w:val="dotted" w:color="auto" w:sz="8" w:space="0"/>
              <w:bottom w:val="dotted" w:color="auto"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缬氨酸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Glu（E）</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谷氨酸</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Phe（F）</w:t>
            </w: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r>
              <w:rPr>
                <w:rFonts w:hint="eastAsia" w:ascii="微软雅黑" w:hAnsi="微软雅黑" w:cs="Arial Unicode MS"/>
                <w:color w:val="000000"/>
                <w:kern w:val="2"/>
                <w:sz w:val="21"/>
                <w:szCs w:val="21"/>
              </w:rPr>
              <w:t>苯丙氨酸</w:t>
            </w:r>
          </w:p>
        </w:tc>
        <w:tc>
          <w:tcPr>
            <w:tcW w:w="1374"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c>
          <w:tcPr>
            <w:tcW w:w="1373" w:type="dxa"/>
            <w:tcBorders>
              <w:top w:val="dotted" w:color="auto" w:sz="8" w:space="0"/>
              <w:left w:val="dotted" w:color="auto" w:sz="8" w:space="0"/>
              <w:bottom w:val="single" w:color="000000" w:sz="8" w:space="0"/>
              <w:right w:val="dotted" w:color="auto" w:sz="8" w:space="0"/>
            </w:tcBorders>
            <w:shd w:val="clear" w:color="auto" w:fill="FFFFFF"/>
            <w:vAlign w:val="center"/>
          </w:tcPr>
          <w:p>
            <w:pPr>
              <w:numPr>
                <w:ilvl w:val="255"/>
                <w:numId w:val="0"/>
              </w:numPr>
              <w:adjustRightInd/>
              <w:snapToGrid/>
              <w:spacing w:after="0"/>
              <w:jc w:val="center"/>
              <w:rPr>
                <w:rFonts w:ascii="微软雅黑" w:hAnsi="微软雅黑" w:cs="Arial Unicode MS"/>
                <w:color w:val="000000"/>
                <w:kern w:val="2"/>
                <w:sz w:val="21"/>
                <w:szCs w:val="21"/>
              </w:rPr>
              <w:outlineLvl w:val="9"/>
            </w:pPr>
          </w:p>
        </w:tc>
      </w:tr>
    </w:tbl>
    <w:p>
      <w:pPr>
        <w:pStyle w:val="29"/>
        <w:keepNext/>
        <w:keepLines/>
        <w:adjustRightInd/>
        <w:snapToGrid/>
        <w:spacing w:after="300" w:line="220" w:lineRule="atLeast"/>
        <w:ind w:firstLine="0" w:firstLineChars="0"/>
        <w:jc w:val="center"/>
        <w:outlineLvl w:val="0"/>
        <w:rPr>
          <w:rFonts w:ascii="微软雅黑" w:hAnsi="微软雅黑"/>
          <w:b/>
          <w:sz w:val="36"/>
          <w:szCs w:val="36"/>
        </w:rPr>
      </w:pPr>
      <w:r>
        <w:rPr>
          <w:rFonts w:hint="eastAsia" w:ascii="微软雅黑" w:hAnsi="微软雅黑"/>
          <w:b/>
          <w:sz w:val="36"/>
          <w:szCs w:val="36"/>
        </w:rPr>
        <w:t>第四部分：附录</w:t>
      </w:r>
      <w:bookmarkEnd w:id="246"/>
      <w:bookmarkEnd w:id="247"/>
      <w:bookmarkEnd w:id="248"/>
      <w:bookmarkEnd w:id="249"/>
      <w:bookmarkEnd w:id="250"/>
      <w:bookmarkEnd w:id="251"/>
      <w:bookmarkEnd w:id="252"/>
      <w:bookmarkEnd w:id="253"/>
      <w:bookmarkEnd w:id="254"/>
      <w:bookmarkEnd w:id="255"/>
      <w:bookmarkEnd w:id="256"/>
      <w:bookmarkEnd w:id="257"/>
      <w:bookmarkEnd w:id="258"/>
    </w:p>
    <w:p>
      <w:pPr>
        <w:keepNext/>
        <w:keepLines/>
        <w:numPr>
          <w:ilvl w:val="0"/>
          <w:numId w:val="0"/>
        </w:numPr>
        <w:spacing w:afterLines="100" w:line="288" w:lineRule="auto"/>
        <w:jc w:val="both"/>
        <w:outlineLvl w:val="1"/>
        <w:rPr>
          <w:rFonts w:ascii="微软雅黑" w:hAnsi="微软雅黑"/>
          <w:b/>
          <w:sz w:val="24"/>
          <w:szCs w:val="24"/>
        </w:rPr>
      </w:pPr>
      <w:bookmarkStart w:id="280" w:name="_Toc11173"/>
      <w:bookmarkStart w:id="281" w:name="_Toc3318"/>
      <w:bookmarkStart w:id="282" w:name="_Toc15057"/>
      <w:bookmarkStart w:id="283" w:name="_Toc28988"/>
      <w:bookmarkStart w:id="284" w:name="_Toc6795"/>
      <w:bookmarkStart w:id="285" w:name="_Toc2981"/>
      <w:bookmarkStart w:id="286" w:name="_Toc30037"/>
      <w:bookmarkStart w:id="287" w:name="_Toc7531"/>
      <w:bookmarkStart w:id="288" w:name="_Toc4199"/>
      <w:bookmarkStart w:id="289" w:name="_Toc8652"/>
      <w:bookmarkStart w:id="290" w:name="_Toc7887"/>
      <w:r>
        <w:rPr>
          <w:rFonts w:hint="eastAsia" w:ascii="微软雅黑" w:hAnsi="微软雅黑"/>
          <w:b/>
          <w:sz w:val="24"/>
          <w:szCs w:val="24"/>
        </w:rPr>
        <w:t>1. 常见问题解答</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问题1</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肿瘤患者为什么要进行基因检测？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keepLines/>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决策治疗方案：患者通过基因检测明确是否有突变，明确后续靶药选择；</w:t>
            </w:r>
          </w:p>
          <w:p>
            <w:pPr>
              <w:keepNext/>
              <w:keepLines/>
              <w:numPr>
                <w:ilvl w:val="0"/>
                <w:numId w:val="18"/>
              </w:numPr>
              <w:spacing w:after="40" w:line="460" w:lineRule="exact"/>
              <w:ind w:left="425" w:hanging="142"/>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明确耐药原因：靶药耐药后，通过基因检测明确耐药原因，指导后续方案；</w:t>
            </w:r>
          </w:p>
          <w:p>
            <w:pPr>
              <w:keepNext/>
              <w:keepLines/>
              <w:numPr>
                <w:ilvl w:val="0"/>
                <w:numId w:val="18"/>
              </w:numPr>
              <w:spacing w:after="40" w:line="460" w:lineRule="exact"/>
              <w:ind w:left="448" w:hanging="164"/>
              <w:rPr>
                <w:rFonts w:ascii="微软雅黑" w:hAnsi="微软雅黑" w:cs="微软雅黑"/>
                <w:kern w:val="0"/>
                <w:sz w:val="21"/>
                <w:szCs w:val="21"/>
                <w:shd w:val="clear" w:color="auto" w:fill="FFFFFF"/>
              </w:rPr>
              <w:outlineLvl w:val="9"/>
            </w:pPr>
            <w:r>
              <w:rPr>
                <w:rFonts w:ascii="微软雅黑" w:hAnsi="微软雅黑" w:cs="微软雅黑"/>
                <w:kern w:val="0"/>
                <w:sz w:val="21"/>
                <w:szCs w:val="21"/>
                <w:shd w:val="clear" w:color="auto" w:fill="FFFFFF"/>
              </w:rPr>
              <w:t>指导</w:t>
            </w:r>
            <w:r>
              <w:rPr>
                <w:rFonts w:hint="eastAsia" w:ascii="微软雅黑" w:hAnsi="微软雅黑" w:cs="微软雅黑"/>
                <w:kern w:val="0"/>
                <w:sz w:val="21"/>
                <w:szCs w:val="21"/>
                <w:shd w:val="clear" w:color="auto" w:fill="FFFFFF"/>
              </w:rPr>
              <w:t xml:space="preserve">免疫用药：通过对肿瘤突变负荷TMB及其它相关生物标志物进行检测评估预  </w:t>
            </w:r>
          </w:p>
          <w:p>
            <w:pPr>
              <w:keepNext/>
              <w:keepLines/>
              <w:numPr>
                <w:ilvl w:val="255"/>
                <w:numId w:val="0"/>
              </w:numPr>
              <w:spacing w:after="40" w:line="460" w:lineRule="exact"/>
              <w:ind w:left="284" w:firstLine="420" w:firstLineChars="200"/>
              <w:rPr>
                <w:rFonts w:ascii="微软雅黑" w:hAnsi="微软雅黑" w:cs="微软雅黑"/>
                <w:kern w:val="0"/>
                <w:sz w:val="21"/>
                <w:szCs w:val="21"/>
                <w:shd w:val="clear" w:color="auto" w:fill="FFFFFF"/>
              </w:rPr>
              <w:outlineLvl w:val="9"/>
            </w:pPr>
            <w:r>
              <w:rPr>
                <w:rFonts w:hint="eastAsia" w:ascii="微软雅黑" w:hAnsi="微软雅黑" w:cs="微软雅黑"/>
                <w:kern w:val="0"/>
                <w:sz w:val="21"/>
                <w:szCs w:val="21"/>
                <w:shd w:val="clear" w:color="auto" w:fill="FFFFFF"/>
              </w:rPr>
              <w:t>测免疫疗效；</w:t>
            </w:r>
          </w:p>
          <w:p>
            <w:pPr>
              <w:keepNext/>
              <w:keepLines/>
              <w:numPr>
                <w:ilvl w:val="0"/>
                <w:numId w:val="18"/>
              </w:numPr>
              <w:spacing w:after="40" w:line="460" w:lineRule="exact"/>
              <w:ind w:left="425" w:hanging="142"/>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 xml:space="preserve">动态监测病情：治疗过程中配合动态基因检测，观察突变丰度变化，洞悉体内瘤  </w:t>
            </w:r>
          </w:p>
          <w:p>
            <w:pPr>
              <w:keepNext w:val="0"/>
              <w:keepLines/>
              <w:spacing w:after="40" w:line="460" w:lineRule="exact"/>
              <w:ind w:left="283" w:firstLine="420" w:firstLineChars="200"/>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群变动，预测治疗疗效及耐药趋向。</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问题2</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什么是靶向治疗？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是指在细胞分子水平上，针对已经明确的致癌位点，也就是我们通常说的靶标，（该位点可以是肿瘤细胞内部的一个蛋白分子，也可以是一个基因片段）设计相应的靶向药物，药物进入体内会特意选择致癌位点相结合，通过干扰参与癌症生长、发展和传播，使肿瘤细胞特异性死亡，而不会波及肿瘤周围的正常组织细胞，最终实现对不同患者和疾病的精准治疗并取得最佳治疗效果。</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问题3</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靶向治疗有副作用吗？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靶向治疗的毒性远低于传统化疗药物，因为癌细胞比正常细胞更依赖于靶点。但是，靶向治疗也是具有副作用的</w:t>
            </w:r>
            <w:r>
              <w:rPr>
                <w:rFonts w:hint="eastAsia" w:ascii="微软雅黑" w:hAnsi="微软雅黑" w:cs="微软雅黑"/>
                <w:kern w:val="0"/>
                <w:sz w:val="21"/>
                <w:szCs w:val="21"/>
                <w:shd w:val="clear" w:color="auto" w:fill="FFFFFF"/>
              </w:rPr>
              <w:t>。</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问题4</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什么时期接受靶向治疗最好？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2"/>
                <w:sz w:val="21"/>
                <w:szCs w:val="21"/>
                <w:shd w:val="clear" w:color="auto" w:fill="FFFFFF"/>
              </w:rPr>
              <w:t>有时，靶向治疗是癌症确诊后的首选治疗方案，而有时，靶向治疗是作为放化疗无效，已经没有更好治疗方法时的最后尝试。最佳的选择时间，需要有经验的临床医生根据基因检测报告和患者自身的情况判断。</w:t>
            </w:r>
          </w:p>
        </w:tc>
      </w:tr>
    </w:tbl>
    <w:p>
      <w:pPr>
        <w:spacing w:after="0" w:line="288" w:lineRule="auto"/>
        <w:jc w:val="both"/>
        <w:outlineLvl w:val="9"/>
        <w:rPr>
          <w:rFonts w:ascii="微软雅黑" w:hAnsi="微软雅黑"/>
          <w:b/>
          <w:sz w:val="24"/>
          <w:szCs w:val="24"/>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问题5</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PD-1抑制剂为何能获得医生、患者及其家属的极度关注呢？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主要的原因是：PD-1抑制剂疗效的持久性。由于免疫系统具有记忆功能，因此一旦PD-1抑制剂起效，其中部分病友实现临床治愈。尤其是较早的恶性黑色瘤、肾癌以及非小细胞肺癌中，都已经观察到了类似的现象。</w:t>
            </w:r>
          </w:p>
        </w:tc>
      </w:tr>
    </w:tbl>
    <w:tbl>
      <w:tblPr>
        <w:tblStyle w:val="16"/>
        <w:tblpPr w:leftFromText="180" w:rightFromText="180" w:vertAnchor="text" w:horzAnchor="page" w:tblpX="1780" w:tblpY="485"/>
        <w:tblOverlap w:val="never"/>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问题6</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什么是临床实验？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pStyle w:val="14"/>
              <w:keepNext w:val="0"/>
              <w:keepLines/>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国内药厂等研发机构研发的抗癌新药以及国外的药物在国内上市前都要进行药物的临床实验，包含Ⅰ期-Ⅲ期。需要适合试验要求背景的患者进行用药试验。患者在知情同意后入组获得免费的用药机会，用药期间的试验药物费用、定期检查费用均为免费。所有的试验项目都在国家NMPA官网可查，并获得伦理审查。</w:t>
            </w:r>
          </w:p>
        </w:tc>
      </w:tr>
    </w:tbl>
    <w:p>
      <w:pPr>
        <w:spacing w:after="0" w:line="240" w:lineRule="atLeast"/>
        <w:jc w:val="both"/>
        <w:rPr>
          <w:rFonts w:ascii="微软雅黑" w:hAnsi="微软雅黑" w:cs="微软雅黑"/>
          <w:sz w:val="21"/>
          <w:szCs w:val="21"/>
          <w:shd w:val="clear" w:color="auto" w:fill="FFFFFF"/>
        </w:rPr>
        <w:outlineLvl w:val="9"/>
      </w:pPr>
    </w:p>
    <w:p>
      <w:pPr>
        <w:spacing w:after="0" w:line="240" w:lineRule="atLeast"/>
        <w:jc w:val="both"/>
        <w:rPr>
          <w:rFonts w:ascii="微软雅黑" w:hAnsi="微软雅黑" w:cs="微软雅黑"/>
          <w:sz w:val="21"/>
          <w:szCs w:val="21"/>
          <w:shd w:val="clear" w:color="auto" w:fill="FFFFFF"/>
        </w:rPr>
        <w:outlineLvl w:val="9"/>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6"/>
        <w:gridCol w:w="74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cantSplit/>
        </w:trPr>
        <w:tc>
          <w:tcPr>
            <w:tcW w:w="103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问题7</w:t>
            </w:r>
          </w:p>
        </w:tc>
        <w:tc>
          <w:tcPr>
            <w:tcW w:w="7486"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vAlign w:val="center"/>
          </w:tcPr>
          <w:p>
            <w:pPr>
              <w:keepNext/>
              <w:keepLines/>
              <w:spacing w:after="0" w:line="220" w:lineRule="atLeast"/>
              <w:jc w:val="both"/>
              <w:rPr>
                <w:rFonts w:ascii="微软雅黑" w:hAnsi="微软雅黑" w:cs="Times New Roman"/>
                <w:b/>
                <w:color w:val="F9FBFA"/>
                <w:kern w:val="2"/>
              </w:rPr>
              <w:outlineLvl w:val="9"/>
            </w:pPr>
            <w:r>
              <w:rPr>
                <w:rFonts w:hint="eastAsia" w:ascii="微软雅黑" w:hAnsi="微软雅黑" w:cs="Times New Roman"/>
                <w:b/>
                <w:color w:val="F9FBFA"/>
                <w:kern w:val="2"/>
              </w:rPr>
              <w:t>参加临床实验有什么好处？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keepNext/>
              <w:keepLines/>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寻求新的治疗希望：很多新药是针对新兴研究的靶点，部分药物是国外已经上市的。特别是对于后期无药可选的患者参加临床试验是重要的治疗机会。</w:t>
            </w:r>
          </w:p>
          <w:p>
            <w:pPr>
              <w:keepNext w:val="0"/>
              <w:keepLines/>
              <w:numPr>
                <w:ilvl w:val="0"/>
                <w:numId w:val="18"/>
              </w:numPr>
              <w:spacing w:after="40" w:line="460" w:lineRule="exact"/>
              <w:jc w:val="both"/>
              <w:rPr>
                <w:rFonts w:ascii="微软雅黑" w:hAnsi="微软雅黑" w:cs="微软雅黑"/>
                <w:kern w:val="2"/>
                <w:sz w:val="18"/>
                <w:szCs w:val="18"/>
              </w:rPr>
              <w:outlineLvl w:val="9"/>
            </w:pPr>
            <w:r>
              <w:rPr>
                <w:rFonts w:hint="eastAsia" w:ascii="微软雅黑" w:hAnsi="微软雅黑" w:cs="微软雅黑"/>
                <w:kern w:val="0"/>
                <w:sz w:val="21"/>
                <w:szCs w:val="21"/>
                <w:shd w:val="clear" w:color="auto" w:fill="FFFFFF"/>
              </w:rPr>
              <w:t>减轻家庭经济负担：肿瘤患者病情反复，巨额费用普通家庭很难承受，选择合适的临床实验可以适度减轻家庭经济负担。</w:t>
            </w:r>
          </w:p>
        </w:tc>
      </w:tr>
    </w:tbl>
    <w:p>
      <w:pPr>
        <w:spacing w:after="0" w:line="140" w:lineRule="atLeast"/>
        <w:jc w:val="both"/>
        <w:rPr>
          <w:rFonts w:ascii="微软雅黑" w:hAnsi="微软雅黑" w:cs="微软雅黑"/>
          <w:sz w:val="21"/>
          <w:szCs w:val="21"/>
          <w:shd w:val="clear" w:color="auto" w:fill="FFFFFF"/>
        </w:rPr>
        <w:outlineLvl w:val="9"/>
      </w:pPr>
    </w:p>
    <w:p>
      <w:pPr>
        <w:pStyle w:val="14"/>
        <w:numPr>
          <w:ilvl w:val="255"/>
          <w:numId w:val="0"/>
        </w:numPr>
        <w:shd w:val="clear" w:color="auto" w:fill="FFFFFF"/>
        <w:spacing w:beforeLines="50" w:beforeAutospacing="0" w:afterLines="50" w:afterAutospacing="0" w:line="264" w:lineRule="auto"/>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spacing w:line="460" w:lineRule="exact"/>
        <w:ind w:firstLine="420" w:firstLineChars="200"/>
        <w:jc w:val="both"/>
        <w:rPr>
          <w:rFonts w:ascii="微软雅黑" w:hAnsi="微软雅黑" w:cs="微软雅黑"/>
          <w:sz w:val="21"/>
          <w:szCs w:val="21"/>
          <w:shd w:val="clear" w:color="auto" w:fill="FFFFFF"/>
        </w:rPr>
        <w:outlineLvl w:val="9"/>
      </w:pPr>
    </w:p>
    <w:p>
      <w:pPr>
        <w:rPr>
          <w:rFonts w:ascii="微软雅黑" w:hAnsi="微软雅黑"/>
          <w:b/>
          <w:sz w:val="24"/>
          <w:szCs w:val="24"/>
        </w:rPr>
        <w:outlineLvl w:val="9"/>
      </w:pPr>
      <w:r>
        <w:rPr>
          <w:rFonts w:hint="eastAsia" w:ascii="微软雅黑" w:hAnsi="微软雅黑"/>
          <w:b/>
          <w:sz w:val="24"/>
          <w:szCs w:val="24"/>
        </w:rPr>
        <w:br w:type="page"/>
      </w:r>
    </w:p>
    <w:bookmarkEnd w:id="280"/>
    <w:p>
      <w:pPr>
        <w:keepNext/>
        <w:keepLines/>
        <w:pageBreakBefore w:val="0"/>
        <w:numPr>
          <w:ilvl w:val="0"/>
          <w:numId w:val="0"/>
        </w:numPr>
        <w:kinsoku/>
        <w:wordWrap/>
        <w:overflowPunct/>
        <w:topLinePunct w:val="0"/>
        <w:autoSpaceDE/>
        <w:autoSpaceDN/>
        <w:bidi w:val="0"/>
        <w:spacing w:after="0" w:line="288" w:lineRule="auto"/>
        <w:ind w:leftChars="0" w:right="0" w:rightChars="0"/>
        <w:jc w:val="both"/>
        <w:textAlignment w:val="auto"/>
        <w:outlineLvl w:val="1"/>
        <w:rPr>
          <w:rFonts w:ascii="微软雅黑" w:hAnsi="微软雅黑"/>
          <w:b/>
          <w:sz w:val="24"/>
          <w:szCs w:val="24"/>
        </w:rPr>
      </w:pPr>
      <w:bookmarkStart w:id="291" w:name="_Toc21727"/>
      <w:bookmarkStart w:id="292" w:name="OLE_LINK34"/>
      <w:r>
        <w:rPr>
          <w:rFonts w:hint="eastAsia" w:ascii="微软雅黑" w:hAnsi="微软雅黑"/>
          <w:b/>
          <w:sz w:val="24"/>
          <w:szCs w:val="24"/>
          <w:lang w:val="en-US" w:eastAsia="zh-CN"/>
        </w:rPr>
        <w:t>2. 肺</w:t>
      </w:r>
      <w:r>
        <w:rPr>
          <w:rFonts w:hint="eastAsia" w:ascii="微软雅黑" w:hAnsi="微软雅黑"/>
          <w:b/>
          <w:sz w:val="24"/>
          <w:szCs w:val="24"/>
          <w:lang w:eastAsia="zh-CN"/>
        </w:rPr>
        <w:t>癌诊疗知识</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目前全球最常见、致死率最高的恶性肿瘤。2018年全球肺癌新发病例近209.4万例，占所有恶性肿瘤的11.6%，死亡病例176.1万例，占所有恶性肿瘤的18.4%。全国肿瘤登记中心数据显示，2014年我国新发肺癌患者数为78.1万，死亡数达到62.6万，居所有恶性肿瘤发病和死亡人数首位。17个癌症注册中心的数据分析显示，我国肺癌患者的5年生存率</w:t>
      </w:r>
      <w:r>
        <w:rPr>
          <w:rFonts w:hint="eastAsia" w:ascii="微软雅黑" w:hAnsi="微软雅黑" w:cs="Calibri"/>
          <w:sz w:val="21"/>
          <w:szCs w:val="21"/>
          <w:lang w:val="en-US" w:eastAsia="zh-Hans"/>
        </w:rPr>
        <w:t>仅为</w:t>
      </w:r>
      <w:r>
        <w:rPr>
          <w:rFonts w:hint="eastAsia" w:ascii="微软雅黑" w:hAnsi="微软雅黑" w:cs="Calibri"/>
          <w:sz w:val="21"/>
          <w:szCs w:val="21"/>
          <w:lang w:val="en-US" w:eastAsia="zh-CN"/>
        </w:rPr>
        <w:t>19.7%。</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Hans"/>
        </w:rPr>
        <w:t>根据组织学类型的不同，肺癌可分为</w:t>
      </w:r>
      <w:r>
        <w:rPr>
          <w:rFonts w:hint="eastAsia" w:ascii="微软雅黑" w:hAnsi="微软雅黑" w:cs="Calibri"/>
          <w:sz w:val="21"/>
          <w:szCs w:val="21"/>
          <w:lang w:val="en-US" w:eastAsia="zh-CN"/>
        </w:rPr>
        <w:t>小细胞肺癌（small cell lung cancer，SCLC）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和非小细胞肺癌（non-small cell lung cancer，NSCLC）两大类。</w:t>
      </w:r>
      <w:r>
        <w:rPr>
          <w:rFonts w:hint="eastAsia" w:ascii="微软雅黑" w:hAnsi="微软雅黑" w:cs="Calibri"/>
          <w:sz w:val="21"/>
          <w:szCs w:val="21"/>
          <w:lang w:val="en-US" w:eastAsia="zh-Hans"/>
        </w:rPr>
        <w:t>其中，非小细胞肺癌占比超过</w:t>
      </w:r>
      <w:r>
        <w:rPr>
          <w:rFonts w:hint="default" w:ascii="微软雅黑" w:hAnsi="微软雅黑" w:cs="Calibri"/>
          <w:sz w:val="21"/>
          <w:szCs w:val="21"/>
          <w:lang w:eastAsia="zh-Hans"/>
        </w:rPr>
        <w:t>80%</w:t>
      </w:r>
      <w:r>
        <w:rPr>
          <w:rFonts w:hint="eastAsia" w:ascii="微软雅黑" w:hAnsi="微软雅黑" w:cs="Calibri"/>
          <w:sz w:val="21"/>
          <w:szCs w:val="21"/>
          <w:lang w:eastAsia="zh-Hans"/>
        </w:rPr>
        <w:t>，</w:t>
      </w:r>
      <w:r>
        <w:rPr>
          <w:rFonts w:hint="eastAsia" w:ascii="微软雅黑" w:hAnsi="微软雅黑" w:cs="Calibri"/>
          <w:sz w:val="21"/>
          <w:szCs w:val="21"/>
          <w:lang w:val="en-US" w:eastAsia="zh-Hans"/>
        </w:rPr>
        <w:t>又可分</w:t>
      </w:r>
      <w:r>
        <w:rPr>
          <w:rFonts w:hint="eastAsia" w:ascii="微软雅黑" w:hAnsi="微软雅黑" w:cs="Calibri"/>
          <w:sz w:val="21"/>
          <w:szCs w:val="21"/>
          <w:lang w:val="en-US" w:eastAsia="zh-CN"/>
        </w:rPr>
        <w:t>为腺癌（40%）、鳞状细胞癌（30%）和大细胞癌（15%）三个主要的亚型。目前的研究表明肺癌的组织学类型可能依赖于起源的细胞的种类，这些细胞某些信号通路的异常最终导致不同组织学类型的肺癌的发生（图1）。</w:t>
      </w:r>
    </w:p>
    <w:p>
      <w:pPr>
        <w:spacing w:beforeLines="0" w:after="0" w:afterLines="0" w:line="288" w:lineRule="auto"/>
        <w:ind w:firstLine="0" w:firstLineChars="0"/>
        <w:jc w:val="both"/>
        <w:rPr>
          <w:rFonts w:ascii="微软雅黑" w:hAnsi="微软雅黑"/>
        </w:rPr>
        <w:outlineLvl w:val="9"/>
      </w:pPr>
      <w:r>
        <w:rPr>
          <w:rFonts w:ascii="微软雅黑" w:hAnsi="微软雅黑"/>
        </w:rPr>
        <w:drawing>
          <wp:inline distT="0" distB="0" distL="114300" distR="114300">
            <wp:extent cx="5300980" cy="2458085"/>
            <wp:effectExtent l="0" t="0" r="13970" b="1841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24"/>
                    <a:srcRect t="1244" b="16022"/>
                    <a:stretch>
                      <a:fillRect/>
                    </a:stretch>
                  </pic:blipFill>
                  <pic:spPr>
                    <a:xfrm>
                      <a:off x="0" y="0"/>
                      <a:ext cx="5300980" cy="24580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1 肺癌三种组织学亚型可能的细胞起源</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肺癌的发病因素</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病主要与吸烟、遗传、环境污染、职业暴露以及饮食等因素相关。吸烟是肺癌的主要危险因素之一。在全球范围内，吸烟对80%男性肺癌患者及至少50%肺癌患者产生直接影响。我国人群吸烟状况已经成为影响我国肺癌发病的主要因素，估计烟草每天会导致约3000人死亡。遗传因素也在肺癌的发病过程中起到了不容忽视的作用。腺癌是目前最常见的病理类型，并且与吸烟弱相关。有研究发现染色体5p15.33区域与肺腺癌密切相关。大气和环境污染也是导致肺癌发生的一个危险因素。有研究表明长时间的暴露于污染的大气（主要为空气中的PM2.5、S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以及NO</w:t>
      </w:r>
      <w:r>
        <w:rPr>
          <w:rFonts w:hint="eastAsia" w:ascii="微软雅黑" w:hAnsi="微软雅黑" w:cs="Calibri"/>
          <w:sz w:val="21"/>
          <w:szCs w:val="21"/>
          <w:vertAlign w:val="subscript"/>
          <w:lang w:val="en-US" w:eastAsia="zh-CN"/>
        </w:rPr>
        <w:t>2</w:t>
      </w:r>
      <w:r>
        <w:rPr>
          <w:rFonts w:hint="eastAsia" w:ascii="微软雅黑" w:hAnsi="微软雅黑" w:cs="Calibri"/>
          <w:sz w:val="21"/>
          <w:szCs w:val="21"/>
          <w:lang w:val="en-US" w:eastAsia="zh-CN"/>
        </w:rPr>
        <w:t>等）与肺癌的发生密切相关。室内空气污染与肺癌，特别是与女性肺癌的发病有重要的关系。厨房小环境污染是女性肺癌发病的主要危险因素之一，主要与做饭时厨房内有较多油烟有关。另外，已经明确某些职业接触与肺癌相关，已有十多种工业毒物或职业过程被确定与肺癌相关，如职业性接触煤气、含放射性的金属矿以及微波辐射等。此外，饮食、心理以及精神因素等对肺癌的影响也越来越受到人们的重视。</w:t>
      </w:r>
    </w:p>
    <w:p>
      <w:pPr>
        <w:spacing w:beforeLines="0" w:after="0" w:afterLines="0" w:line="288" w:lineRule="auto"/>
        <w:ind w:firstLine="0" w:firstLineChars="0"/>
        <w:jc w:val="center"/>
        <w:rPr>
          <w:rFonts w:ascii="微软雅黑" w:hAnsi="微软雅黑"/>
        </w:rPr>
        <w:outlineLvl w:val="9"/>
      </w:pPr>
      <w:r>
        <w:rPr>
          <w:rFonts w:ascii="微软雅黑" w:hAnsi="微软雅黑"/>
        </w:rPr>
        <w:drawing>
          <wp:inline distT="0" distB="0" distL="114300" distR="114300">
            <wp:extent cx="4450080" cy="2957830"/>
            <wp:effectExtent l="0" t="0" r="7620" b="139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5"/>
                    <a:stretch>
                      <a:fillRect/>
                    </a:stretch>
                  </pic:blipFill>
                  <pic:spPr>
                    <a:xfrm>
                      <a:off x="0" y="0"/>
                      <a:ext cx="4450080" cy="295783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2 肺癌的致病因素</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肺癌生物学特点</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肺癌是一种分子异质性疾病，了解其生物学对于开发有效疗法至关重要。近些年肺癌的治疗已经由经验性的细胞毒性治疗转化为个性化治疗，根据肿瘤的基因改变和程序性死亡配体</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PD-L1</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状态选择靶向治疗或者免疫检查点抑制剂治疗方法。</w:t>
      </w:r>
    </w:p>
    <w:p>
      <w:pPr>
        <w:spacing w:beforeLines="0" w:after="0" w:afterLines="0" w:line="288" w:lineRule="auto"/>
        <w:ind w:firstLine="440" w:firstLineChars="200"/>
        <w:jc w:val="both"/>
        <w:rPr>
          <w:rFonts w:hint="eastAsia" w:ascii="微软雅黑" w:hAnsi="微软雅黑" w:cs="Calibri"/>
          <w:sz w:val="21"/>
          <w:szCs w:val="21"/>
          <w:lang w:val="en-US" w:eastAsia="zh-CN"/>
        </w:rPr>
        <w:outlineLvl w:val="9"/>
      </w:pPr>
      <w:r>
        <w:rPr>
          <w:rFonts w:hint="eastAsia" w:ascii="微软雅黑" w:hAnsi="微软雅黑"/>
          <w:lang w:val="en-US" w:eastAsia="zh-CN"/>
        </w:rPr>
        <w:t>肺腺癌</w:t>
      </w:r>
      <w:r>
        <w:rPr>
          <w:rFonts w:hint="eastAsia" w:ascii="微软雅黑" w:hAnsi="微软雅黑"/>
          <w:lang w:val="en-US" w:eastAsia="zh-Hans"/>
        </w:rPr>
        <w:t>（LUAD）</w:t>
      </w:r>
      <w:r>
        <w:rPr>
          <w:rFonts w:hint="eastAsia" w:ascii="微软雅黑" w:hAnsi="微软雅黑"/>
          <w:lang w:val="en-US" w:eastAsia="zh-CN"/>
        </w:rPr>
        <w:t>和肺鳞癌</w:t>
      </w:r>
      <w:r>
        <w:rPr>
          <w:rFonts w:hint="eastAsia" w:ascii="微软雅黑" w:hAnsi="微软雅黑"/>
          <w:lang w:val="en-US" w:eastAsia="zh-Hans"/>
        </w:rPr>
        <w:t>（LUSC）</w:t>
      </w:r>
      <w:r>
        <w:rPr>
          <w:rFonts w:hint="eastAsia" w:ascii="微软雅黑" w:hAnsi="微软雅黑"/>
          <w:lang w:val="en-US" w:eastAsia="zh-CN"/>
        </w:rPr>
        <w:t>是</w:t>
      </w:r>
      <w:r>
        <w:rPr>
          <w:rFonts w:hint="eastAsia" w:ascii="微软雅黑" w:hAnsi="微软雅黑" w:cs="Calibri"/>
          <w:sz w:val="21"/>
          <w:szCs w:val="21"/>
          <w:lang w:val="en-US" w:eastAsia="zh-CN"/>
        </w:rPr>
        <w:t>非小细胞肺癌最常见的两种病理类型。</w:t>
      </w:r>
      <w:r>
        <w:rPr>
          <w:rFonts w:hint="eastAsia" w:ascii="微软雅黑" w:hAnsi="微软雅黑" w:cs="Calibri"/>
          <w:sz w:val="21"/>
          <w:szCs w:val="21"/>
          <w:lang w:val="en-US" w:eastAsia="zh-Hans"/>
        </w:rPr>
        <w:t>研究显示，</w:t>
      </w:r>
      <w:r>
        <w:rPr>
          <w:rFonts w:hint="eastAsia" w:ascii="微软雅黑" w:hAnsi="微软雅黑" w:cs="Calibri"/>
          <w:sz w:val="21"/>
          <w:szCs w:val="21"/>
          <w:lang w:val="en-US" w:eastAsia="zh-CN"/>
        </w:rPr>
        <w:t>NSCLC</w:t>
      </w:r>
      <w:r>
        <w:rPr>
          <w:rFonts w:hint="eastAsia" w:ascii="微软雅黑" w:hAnsi="微软雅黑" w:cs="Calibri"/>
          <w:sz w:val="21"/>
          <w:szCs w:val="21"/>
          <w:lang w:val="en-US" w:eastAsia="zh-Hans"/>
        </w:rPr>
        <w:t>主要在</w:t>
      </w:r>
      <w:r>
        <w:rPr>
          <w:rFonts w:hint="eastAsia" w:ascii="微软雅黑" w:hAnsi="微软雅黑" w:cs="Calibri"/>
          <w:sz w:val="21"/>
          <w:szCs w:val="21"/>
          <w:lang w:val="en-US" w:eastAsia="zh-CN"/>
        </w:rPr>
        <w:t>受体酪氨酸激酶信号、mTOR信号、氧化应激反应、细胞增殖和细胞周期等关键通路</w:t>
      </w:r>
      <w:r>
        <w:rPr>
          <w:rFonts w:hint="eastAsia" w:ascii="微软雅黑" w:hAnsi="微软雅黑" w:cs="Calibri"/>
          <w:sz w:val="21"/>
          <w:szCs w:val="21"/>
          <w:lang w:val="en-US" w:eastAsia="zh-Hans"/>
        </w:rPr>
        <w:t>基因发生变异。其中，LUAD中最常见的突变基因包括KRAS和EGFR，以及抑癌基因TP53、KEAP1、STK11和NF1。LUSC中常见的突变基因包括TP53和CDKN2A。TP53发生突变的比例很高（90%左右），另一个抑癌基因CDKN2A很多情况下因为甲基化修饰（~21%）、失活突变（18%）、外显子1β跳跃（4%）或纯合子缺失（29%）而失活</w:t>
      </w:r>
      <w:r>
        <w:rPr>
          <w:rFonts w:hint="eastAsia" w:ascii="微软雅黑" w:hAnsi="微软雅黑" w:cs="Calibri"/>
          <w:sz w:val="21"/>
          <w:szCs w:val="21"/>
          <w:lang w:val="en-US" w:eastAsia="zh-CN"/>
        </w:rPr>
        <w:t>（图3）。这些基因的变异也作为预测性分子标志物在临床中使用，且目前针对这些分子标志物均有相应的靶向治疗药物在开展临床研究。</w:t>
      </w:r>
    </w:p>
    <w:p>
      <w:pPr>
        <w:spacing w:beforeLines="0" w:after="0" w:afterLines="0" w:line="288" w:lineRule="auto"/>
        <w:jc w:val="both"/>
        <w:rPr>
          <w:rFonts w:ascii="微软雅黑" w:hAnsi="微软雅黑"/>
        </w:rPr>
        <w:outlineLvl w:val="9"/>
      </w:pPr>
      <w:r>
        <w:drawing>
          <wp:inline distT="0" distB="0" distL="114300" distR="114300">
            <wp:extent cx="5273040" cy="4058285"/>
            <wp:effectExtent l="0" t="0" r="3810" b="184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26"/>
                    <a:stretch>
                      <a:fillRect/>
                    </a:stretch>
                  </pic:blipFill>
                  <pic:spPr>
                    <a:xfrm>
                      <a:off x="0" y="0"/>
                      <a:ext cx="5273040" cy="4058285"/>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eastAsia="微软雅黑"/>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3 肺腺癌（LUAD）和肺鳞癌（LUSC</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中常见的遗传变异</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肺癌的发生发展是一个在体内外多种因素相互作用下，由多基因参与调控的多步骤、多阶段的复杂过程。根据生物标志物可以精确的将肺癌分成不同的亚型，因其在预测疾病风险、反应或预后等方面发挥着极其重要的作用，所以治疗前对分子标志物的检测成为成功实施个体化治疗的关键。</w:t>
      </w:r>
    </w:p>
    <w:p>
      <w:pPr>
        <w:spacing w:before="120" w:beforeLines="0" w:after="120" w:afterLines="0" w:line="288" w:lineRule="auto"/>
        <w:ind w:firstLine="0" w:firstLineChars="0"/>
        <w:jc w:val="both"/>
        <w:rPr>
          <w:rFonts w:hint="eastAsia" w:ascii="微软雅黑" w:hAnsi="微软雅黑" w:eastAsia="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w:t>
      </w:r>
    </w:p>
    <w:p>
      <w:pPr>
        <w:spacing w:beforeLines="0" w:after="0" w:afterLines="0" w:line="288" w:lineRule="auto"/>
        <w:ind w:firstLine="420" w:firstLineChars="200"/>
        <w:jc w:val="both"/>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依据肺癌的类型不同其治疗和预后也不同。非小细胞肺癌（NSCLC）和小细胞肺癌（SCLC）具有不同的临床病程。目前，治疗肺癌的</w:t>
      </w:r>
      <w:r>
        <w:rPr>
          <w:rFonts w:hint="eastAsia" w:ascii="微软雅黑" w:hAnsi="微软雅黑" w:cs="Calibri"/>
          <w:sz w:val="21"/>
          <w:szCs w:val="21"/>
          <w:lang w:val="en-US" w:eastAsia="zh-Hans"/>
        </w:rPr>
        <w:t>主要手段有</w:t>
      </w:r>
      <w:r>
        <w:rPr>
          <w:rFonts w:hint="eastAsia" w:ascii="微软雅黑" w:hAnsi="微软雅黑" w:cs="Calibri"/>
          <w:sz w:val="21"/>
          <w:szCs w:val="21"/>
          <w:lang w:val="en-US" w:eastAsia="zh-CN"/>
        </w:rPr>
        <w:t>手术、放射治疗、化学治疗以及新兴的分子靶向治疗</w:t>
      </w:r>
      <w:r>
        <w:rPr>
          <w:rFonts w:hint="eastAsia" w:ascii="微软雅黑" w:hAnsi="微软雅黑" w:cs="Calibri"/>
          <w:sz w:val="21"/>
          <w:szCs w:val="21"/>
          <w:lang w:val="en-US" w:eastAsia="zh-Hans"/>
        </w:rPr>
        <w:t>、</w:t>
      </w:r>
      <w:r>
        <w:rPr>
          <w:rFonts w:hint="eastAsia" w:ascii="微软雅黑" w:hAnsi="微软雅黑" w:cs="Calibri"/>
          <w:sz w:val="21"/>
          <w:szCs w:val="21"/>
          <w:lang w:val="en-US" w:eastAsia="zh-CN"/>
        </w:rPr>
        <w:t>免疫治疗。传统肺癌治疗多以手术结合放化疗为主，但由于对患者缺乏特异性，所以容易出现较强的毒副作用。近年来，随着对肺癌基础研究的不断深入以及二代基因测序技术的兴起，个体化治疗（精准医疗）已经取得了很大的进展。目前对晚期NSCLC的合理治疗，需对肿瘤进行预测性及预后性标志物的筛查，以帮助预测靶向治疗敏感性、并评估预后。</w:t>
      </w:r>
    </w:p>
    <w:p>
      <w:pPr>
        <w:spacing w:beforeLines="0" w:after="0" w:afterLines="0" w:line="288" w:lineRule="auto"/>
        <w:ind w:firstLine="0" w:firstLineChars="0"/>
        <w:jc w:val="both"/>
        <w:rPr>
          <w:rFonts w:hint="eastAsia" w:ascii="微软雅黑" w:hAnsi="微软雅黑" w:cs="Calibri"/>
          <w:b/>
          <w:bCs/>
          <w:sz w:val="21"/>
          <w:szCs w:val="21"/>
          <w:lang w:val="en-US" w:eastAsia="zh-CN"/>
        </w:rPr>
        <w:outlineLvl w:val="9"/>
      </w:pPr>
      <w:r>
        <w:rPr>
          <w:rFonts w:ascii="微软雅黑" w:hAnsi="微软雅黑"/>
        </w:rPr>
        <w:drawing>
          <wp:inline distT="0" distB="0" distL="114300" distR="114300">
            <wp:extent cx="5319395" cy="3782060"/>
            <wp:effectExtent l="0" t="0" r="14605" b="889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27"/>
                    <a:stretch>
                      <a:fillRect/>
                    </a:stretch>
                  </pic:blipFill>
                  <pic:spPr>
                    <a:xfrm>
                      <a:off x="0" y="0"/>
                      <a:ext cx="5319395" cy="3782060"/>
                    </a:xfrm>
                    <a:prstGeom prst="rect">
                      <a:avLst/>
                    </a:prstGeom>
                    <a:noFill/>
                    <a:ln w="9525">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eastAsia="zh-CN"/>
        </w:rPr>
        <w:t>图</w:t>
      </w:r>
      <w:r>
        <w:rPr>
          <w:rFonts w:hint="eastAsia" w:ascii="微软雅黑" w:hAnsi="微软雅黑" w:cs="Calibri"/>
          <w:sz w:val="21"/>
          <w:szCs w:val="21"/>
          <w:lang w:val="en-US" w:eastAsia="zh-CN"/>
        </w:rPr>
        <w:t>4 晚期肺癌主要的治疗手段的时间线</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肺癌的精准治疗之靶向治疗</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非小细胞肺癌靶向治疗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CN"/>
        </w:rPr>
        <w:outlineLvl w:val="9"/>
      </w:pPr>
      <w:r>
        <w:rPr>
          <w:rFonts w:hint="eastAsia" w:ascii="微软雅黑" w:hAnsi="微软雅黑" w:cs="Calibri"/>
          <w:b w:val="0"/>
          <w:bCs w:val="0"/>
          <w:sz w:val="21"/>
          <w:szCs w:val="21"/>
          <w:lang w:val="en-US" w:eastAsia="zh-CN"/>
        </w:rPr>
        <w:t>美国国家综合癌症网络</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NCCN</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最新发布的20</w:t>
      </w:r>
      <w:r>
        <w:rPr>
          <w:rFonts w:hint="default" w:ascii="微软雅黑" w:hAnsi="微软雅黑" w:cs="Calibri"/>
          <w:b w:val="0"/>
          <w:bCs w:val="0"/>
          <w:sz w:val="21"/>
          <w:szCs w:val="21"/>
          <w:lang w:eastAsia="zh-CN"/>
        </w:rPr>
        <w:t>20</w:t>
      </w:r>
      <w:r>
        <w:rPr>
          <w:rFonts w:hint="eastAsia" w:ascii="微软雅黑" w:hAnsi="微软雅黑" w:cs="Calibri"/>
          <w:b w:val="0"/>
          <w:bCs w:val="0"/>
          <w:sz w:val="21"/>
          <w:szCs w:val="21"/>
          <w:lang w:val="en-US" w:eastAsia="zh-CN"/>
        </w:rPr>
        <w:t>年</w:t>
      </w:r>
      <w:r>
        <w:rPr>
          <w:rFonts w:hint="eastAsia" w:ascii="微软雅黑" w:hAnsi="微软雅黑" w:cs="Calibri"/>
          <w:b w:val="0"/>
          <w:bCs w:val="0"/>
          <w:sz w:val="21"/>
          <w:szCs w:val="21"/>
          <w:lang w:val="en-US" w:eastAsia="zh-Hans"/>
        </w:rPr>
        <w:t>新</w:t>
      </w:r>
      <w:r>
        <w:rPr>
          <w:rFonts w:hint="eastAsia" w:ascii="微软雅黑" w:hAnsi="微软雅黑" w:cs="Calibri"/>
          <w:b w:val="0"/>
          <w:bCs w:val="0"/>
          <w:sz w:val="21"/>
          <w:szCs w:val="21"/>
          <w:lang w:val="en-US" w:eastAsia="zh-CN"/>
        </w:rPr>
        <w:t>版NSCLC指南中指出，应检测与靶向治疗相关的驱动基因</w:t>
      </w:r>
      <w:r>
        <w:rPr>
          <w:rFonts w:hint="eastAsia" w:ascii="微软雅黑" w:hAnsi="微软雅黑" w:cs="Calibri"/>
          <w:b w:val="0"/>
          <w:bCs w:val="0"/>
          <w:sz w:val="21"/>
          <w:szCs w:val="21"/>
          <w:lang w:val="en-US" w:eastAsia="zh-Hans"/>
        </w:rPr>
        <w:t>：如</w:t>
      </w:r>
      <w:r>
        <w:rPr>
          <w:rFonts w:hint="eastAsia" w:ascii="微软雅黑" w:hAnsi="微软雅黑" w:cs="Calibri"/>
          <w:b w:val="0"/>
          <w:bCs w:val="0"/>
          <w:sz w:val="21"/>
          <w:szCs w:val="21"/>
          <w:lang w:val="en-US" w:eastAsia="zh-CN"/>
        </w:rPr>
        <w:t>表皮生长因子受体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EGFR</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、间变性淋巴瘤激酶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ALK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、c-ros原癌基因1酪氨酸激酶</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ROS1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、人类表皮生长因子受体2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HER2</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、间充质上皮转化因子</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MET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、v-raf鼠类肉瘤病毒癌基因同源体B1</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BRAF</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、鼠类肉瘤病毒癌基因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KRAS</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、转染重排基因</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RET</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及神经营养酪氨酸激酶受体</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NTRK</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lang w:val="en-US" w:eastAsia="zh-CN"/>
        </w:rPr>
        <w:t>。</w:t>
      </w:r>
      <w:r>
        <w:rPr>
          <w:rFonts w:hint="eastAsia" w:ascii="微软雅黑" w:hAnsi="微软雅黑" w:cs="Calibri"/>
          <w:b w:val="0"/>
          <w:bCs w:val="0"/>
          <w:sz w:val="21"/>
          <w:szCs w:val="21"/>
          <w:lang w:val="en-US" w:eastAsia="zh-Hans"/>
        </w:rPr>
        <w:t>这些</w:t>
      </w:r>
      <w:r>
        <w:rPr>
          <w:rFonts w:hint="eastAsia" w:ascii="微软雅黑" w:hAnsi="微软雅黑" w:cs="Calibri"/>
          <w:b w:val="0"/>
          <w:bCs w:val="0"/>
          <w:sz w:val="21"/>
          <w:szCs w:val="21"/>
          <w:lang w:val="en-US" w:eastAsia="zh-CN"/>
        </w:rPr>
        <w:t>突变基因的识别和可靶标性使</w:t>
      </w:r>
      <w:r>
        <w:rPr>
          <w:rFonts w:hint="eastAsia" w:ascii="微软雅黑" w:hAnsi="微软雅黑" w:cs="Calibri"/>
          <w:b w:val="0"/>
          <w:bCs w:val="0"/>
          <w:sz w:val="21"/>
          <w:szCs w:val="21"/>
          <w:lang w:val="en-US" w:eastAsia="zh-Hans"/>
        </w:rPr>
        <w:t>临床医生</w:t>
      </w:r>
      <w:r>
        <w:rPr>
          <w:rFonts w:hint="eastAsia" w:ascii="微软雅黑" w:hAnsi="微软雅黑" w:cs="Calibri"/>
          <w:b w:val="0"/>
          <w:bCs w:val="0"/>
          <w:sz w:val="21"/>
          <w:szCs w:val="21"/>
          <w:lang w:val="en-US" w:eastAsia="zh-CN"/>
        </w:rPr>
        <w:t>可以根据肿瘤的基因分型进行个性化治疗，有效的提高患者的治愈水平</w:t>
      </w:r>
      <w:r>
        <w:rPr>
          <w:rFonts w:hint="eastAsia" w:ascii="微软雅黑" w:hAnsi="微软雅黑" w:cs="Calibri"/>
          <w:b w:val="0"/>
          <w:bCs w:val="0"/>
          <w:sz w:val="21"/>
          <w:szCs w:val="21"/>
          <w:lang w:val="en-US" w:eastAsia="zh-Hans"/>
        </w:rPr>
        <w:t>，</w:t>
      </w:r>
      <w:r>
        <w:rPr>
          <w:rFonts w:hint="eastAsia" w:ascii="微软雅黑" w:hAnsi="微软雅黑" w:cs="Calibri"/>
          <w:b w:val="0"/>
          <w:bCs w:val="0"/>
          <w:sz w:val="21"/>
          <w:szCs w:val="21"/>
          <w:highlight w:val="none"/>
          <w:lang w:val="en-US" w:eastAsia="zh-CN"/>
        </w:rPr>
        <w:t>更好的改善生存预后。</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EGFR：</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EGFR属于受体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激酶家族，是发现最早、研究最深入的一个靶点。突变类型主要包括单核苷酸变异（SNV）、插入</w:t>
      </w:r>
      <w:r>
        <w:rPr>
          <w:rFonts w:hint="default" w:ascii="微软雅黑" w:hAnsi="微软雅黑" w:cs="Calibri"/>
          <w:b w:val="0"/>
          <w:bCs w:val="0"/>
          <w:sz w:val="21"/>
          <w:szCs w:val="21"/>
          <w:lang w:eastAsia="zh-Hans"/>
        </w:rPr>
        <w:t>/</w:t>
      </w:r>
      <w:r>
        <w:rPr>
          <w:rFonts w:hint="eastAsia" w:ascii="微软雅黑" w:hAnsi="微软雅黑" w:cs="Calibri"/>
          <w:b w:val="0"/>
          <w:bCs w:val="0"/>
          <w:sz w:val="21"/>
          <w:szCs w:val="21"/>
          <w:lang w:val="en-US" w:eastAsia="zh-Hans"/>
        </w:rPr>
        <w:t>缺失（</w:t>
      </w:r>
      <w:r>
        <w:rPr>
          <w:rFonts w:hint="default" w:ascii="微软雅黑" w:hAnsi="微软雅黑" w:cs="Calibri"/>
          <w:b w:val="0"/>
          <w:bCs w:val="0"/>
          <w:sz w:val="21"/>
          <w:szCs w:val="21"/>
          <w:lang w:eastAsia="zh-Hans"/>
        </w:rPr>
        <w:t>INDEL</w:t>
      </w:r>
      <w:r>
        <w:rPr>
          <w:rFonts w:hint="eastAsia" w:ascii="微软雅黑" w:hAnsi="微软雅黑" w:cs="Calibri"/>
          <w:b w:val="0"/>
          <w:bCs w:val="0"/>
          <w:sz w:val="21"/>
          <w:szCs w:val="21"/>
          <w:lang w:val="en-US" w:eastAsia="zh-Hans"/>
        </w:rPr>
        <w:t>）和拷贝数变化（CNV）。EGFR由细胞外结构域、跨膜结构域、酪氨酸激酶结构域以及羟基四部分组成。活化配体的结合导致EGFR的二聚体形成，从而激活调控细胞增殖、生存、侵袭和血管生成的下游通路。在</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激酶ATP结合口袋附近聚集的杂合突变可能会持续性激活EGFR，最常见的EGFR突变有exon19缺失和exon21（L858R）的错义突变。第一代EGFR TKIs包括吉非替尼</w:t>
      </w:r>
      <w:r>
        <w:rPr>
          <w:rFonts w:hint="eastAsia" w:ascii="微软雅黑" w:hAnsi="微软雅黑" w:cs="Calibri"/>
          <w:b w:val="0"/>
          <w:bCs w:val="0"/>
          <w:sz w:val="21"/>
          <w:szCs w:val="21"/>
          <w:lang w:val="en-US" w:eastAsia="zh-CN"/>
        </w:rPr>
        <w:t>、盐酸埃克替尼、</w:t>
      </w:r>
      <w:r>
        <w:rPr>
          <w:rFonts w:hint="eastAsia" w:ascii="微软雅黑" w:hAnsi="微软雅黑" w:cs="Calibri"/>
          <w:b w:val="0"/>
          <w:bCs w:val="0"/>
          <w:sz w:val="21"/>
          <w:szCs w:val="21"/>
          <w:lang w:val="en-US" w:eastAsia="zh-Hans"/>
        </w:rPr>
        <w:t>厄洛替尼，与之前的细胞毒素治疗相比具有更高的响应率（ORRs）和生存率（PFS）；第二代EGFR TKIs包括阿法替尼和</w:t>
      </w:r>
      <w:r>
        <w:rPr>
          <w:rFonts w:hint="eastAsia" w:ascii="微软雅黑" w:hAnsi="微软雅黑" w:cs="Calibri"/>
          <w:b w:val="0"/>
          <w:bCs w:val="0"/>
          <w:sz w:val="21"/>
          <w:szCs w:val="21"/>
          <w:lang w:val="en-US" w:eastAsia="zh-CN"/>
        </w:rPr>
        <w:t>达可替尼</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jc w:val="center"/>
        <w:rPr>
          <w:rFonts w:hint="eastAsia" w:ascii="微软雅黑" w:hAnsi="微软雅黑" w:eastAsia="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表</w:t>
      </w:r>
      <w:r>
        <w:rPr>
          <w:rFonts w:hint="default" w:ascii="微软雅黑" w:hAnsi="微软雅黑" w:cs="Calibri"/>
          <w:b w:val="0"/>
          <w:bCs w:val="0"/>
          <w:sz w:val="21"/>
          <w:szCs w:val="21"/>
          <w:lang w:eastAsia="zh-Hans"/>
        </w:rPr>
        <w:t>1 一线靶向</w:t>
      </w:r>
      <w:r>
        <w:rPr>
          <w:rFonts w:hint="eastAsia" w:ascii="微软雅黑" w:hAnsi="微软雅黑" w:cs="Calibri"/>
          <w:b w:val="0"/>
          <w:bCs w:val="0"/>
          <w:sz w:val="21"/>
          <w:szCs w:val="21"/>
          <w:lang w:val="en-US" w:eastAsia="zh-Hans"/>
        </w:rPr>
        <w:t>治疗</w:t>
      </w:r>
      <w:r>
        <w:rPr>
          <w:rFonts w:hint="default" w:ascii="微软雅黑" w:hAnsi="微软雅黑" w:cs="Calibri"/>
          <w:b w:val="0"/>
          <w:bCs w:val="0"/>
          <w:sz w:val="21"/>
          <w:szCs w:val="21"/>
          <w:lang w:eastAsia="zh-Hans"/>
        </w:rPr>
        <w:t>的随机试验</w:t>
      </w:r>
      <w:r>
        <w:rPr>
          <w:rFonts w:hint="eastAsia" w:ascii="微软雅黑" w:hAnsi="微软雅黑" w:cs="Calibri"/>
          <w:b w:val="0"/>
          <w:bCs w:val="0"/>
          <w:sz w:val="21"/>
          <w:szCs w:val="21"/>
          <w:lang w:val="en-US" w:eastAsia="zh-Hans"/>
        </w:rPr>
        <w:t>结果</w:t>
      </w:r>
    </w:p>
    <w:p>
      <w:pPr>
        <w:numPr>
          <w:ilvl w:val="-1"/>
          <w:numId w:val="0"/>
        </w:numPr>
        <w:spacing w:beforeLines="0" w:after="0" w:afterLines="0" w:line="288" w:lineRule="auto"/>
        <w:ind w:left="0" w:firstLine="0" w:firstLineChars="0"/>
        <w:jc w:val="both"/>
        <w:rPr>
          <w:rFonts w:hint="eastAsia" w:ascii="微软雅黑" w:hAnsi="微软雅黑" w:cs="Calibri"/>
          <w:b w:val="0"/>
          <w:bCs w:val="0"/>
          <w:sz w:val="21"/>
          <w:szCs w:val="21"/>
          <w:lang w:val="en-US" w:eastAsia="zh-Hans"/>
        </w:rPr>
        <w:outlineLvl w:val="9"/>
      </w:pPr>
      <w:r>
        <w:drawing>
          <wp:inline distT="0" distB="0" distL="114300" distR="114300">
            <wp:extent cx="5162550" cy="5313045"/>
            <wp:effectExtent l="0" t="0" r="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8"/>
                    <a:srcRect r="184" b="629"/>
                    <a:stretch>
                      <a:fillRect/>
                    </a:stretch>
                  </pic:blipFill>
                  <pic:spPr>
                    <a:xfrm>
                      <a:off x="0" y="0"/>
                      <a:ext cx="5162550" cy="5313045"/>
                    </a:xfrm>
                    <a:prstGeom prst="rect">
                      <a:avLst/>
                    </a:prstGeom>
                    <a:noFill/>
                    <a:ln w="9525">
                      <a:noFill/>
                    </a:ln>
                  </pic:spPr>
                </pic:pic>
              </a:graphicData>
            </a:graphic>
          </wp:inline>
        </w:drawing>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highlight w:val="none"/>
          <w:lang w:val="en-US" w:eastAsia="zh-Hans"/>
        </w:rPr>
        <w:outlineLvl w:val="9"/>
      </w:pPr>
      <w:r>
        <w:rPr>
          <w:rFonts w:hint="eastAsia" w:ascii="微软雅黑" w:hAnsi="微软雅黑" w:cs="Calibri"/>
          <w:b w:val="0"/>
          <w:bCs w:val="0"/>
          <w:sz w:val="21"/>
          <w:szCs w:val="21"/>
          <w:lang w:val="en-US" w:eastAsia="zh-Hans"/>
        </w:rPr>
        <w:t>对第一代TKIs产生抗药的常见原因是EGFR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exon20中的T790M突变，这种突变会增大药物受体的空间位阻或者增加</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激酶结构域与ATP的亲和性。第三代EGFR TKIs具有较强的选择性，这些药物与797</w:t>
      </w:r>
      <w:r>
        <w:rPr>
          <w:rFonts w:hint="eastAsia" w:ascii="微软雅黑" w:hAnsi="微软雅黑" w:cs="Calibri"/>
          <w:b w:val="0"/>
          <w:bCs w:val="0"/>
          <w:sz w:val="21"/>
          <w:szCs w:val="21"/>
          <w:lang w:val="en-US" w:eastAsia="zh-CN"/>
        </w:rPr>
        <w:t>密码子</w:t>
      </w:r>
      <w:r>
        <w:rPr>
          <w:rFonts w:hint="eastAsia" w:ascii="微软雅黑" w:hAnsi="微软雅黑" w:cs="Calibri"/>
          <w:b w:val="0"/>
          <w:bCs w:val="0"/>
          <w:sz w:val="21"/>
          <w:szCs w:val="21"/>
          <w:lang w:val="en-US" w:eastAsia="zh-Hans"/>
        </w:rPr>
        <w:t>上的半胖氨酸共价结合，进而克服T790M发生突变时与ATP结合增强的抗药难题。第三代药物</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对携带EGFR</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T790M突变的患者具有较好的效果，比细胞毒素疗法具有更好的疗效。在随机试验中针对exon19缺失或者L858R突变的晚期NSCLC患者的治疗比较中，</w:t>
      </w:r>
      <w:r>
        <w:rPr>
          <w:rFonts w:hint="default" w:ascii="微软雅黑" w:hAnsi="微软雅黑" w:cs="Calibri"/>
          <w:b w:val="0"/>
          <w:bCs w:val="0"/>
          <w:sz w:val="21"/>
          <w:szCs w:val="21"/>
          <w:lang w:eastAsia="zh-Hans"/>
        </w:rPr>
        <w:t>奥希替尼</w:t>
      </w:r>
      <w:r>
        <w:rPr>
          <w:rFonts w:hint="eastAsia" w:ascii="微软雅黑" w:hAnsi="微软雅黑" w:cs="Calibri"/>
          <w:b w:val="0"/>
          <w:bCs w:val="0"/>
          <w:sz w:val="21"/>
          <w:szCs w:val="21"/>
          <w:lang w:val="en-US" w:eastAsia="zh-Hans"/>
        </w:rPr>
        <w:t>要比厄洛替尼或吉非替尼可以更好的改善患者的PFS</w:t>
      </w:r>
      <w:r>
        <w:rPr>
          <w:rFonts w:hint="eastAsia" w:ascii="微软雅黑" w:hAnsi="微软雅黑" w:cs="Calibri"/>
          <w:b w:val="0"/>
          <w:bCs w:val="0"/>
          <w:sz w:val="21"/>
          <w:szCs w:val="21"/>
          <w:highlight w:val="none"/>
          <w:lang w:val="en-US" w:eastAsia="zh-Hans"/>
        </w:rPr>
        <w:t>。因此，</w:t>
      </w:r>
      <w:r>
        <w:rPr>
          <w:rFonts w:hint="default" w:ascii="微软雅黑" w:hAnsi="微软雅黑" w:cs="Calibri"/>
          <w:b w:val="0"/>
          <w:bCs w:val="0"/>
          <w:sz w:val="21"/>
          <w:szCs w:val="21"/>
          <w:highlight w:val="none"/>
          <w:lang w:eastAsia="zh-Hans"/>
        </w:rPr>
        <w:t>2020</w:t>
      </w:r>
      <w:r>
        <w:rPr>
          <w:rFonts w:hint="eastAsia" w:ascii="微软雅黑" w:hAnsi="微软雅黑" w:cs="Calibri"/>
          <w:b w:val="0"/>
          <w:bCs w:val="0"/>
          <w:sz w:val="21"/>
          <w:szCs w:val="21"/>
          <w:highlight w:val="none"/>
          <w:lang w:val="en-US" w:eastAsia="zh-Hans"/>
        </w:rPr>
        <w:t>年新版非小细胞肺癌</w:t>
      </w:r>
      <w:r>
        <w:rPr>
          <w:rFonts w:hint="default" w:ascii="微软雅黑" w:hAnsi="微软雅黑" w:cs="Calibri"/>
          <w:b w:val="0"/>
          <w:bCs w:val="0"/>
          <w:sz w:val="21"/>
          <w:szCs w:val="21"/>
          <w:highlight w:val="none"/>
          <w:lang w:eastAsia="zh-Hans"/>
        </w:rPr>
        <w:t>NCCN</w:t>
      </w:r>
      <w:r>
        <w:rPr>
          <w:rFonts w:hint="eastAsia" w:ascii="微软雅黑" w:hAnsi="微软雅黑" w:cs="Calibri"/>
          <w:b w:val="0"/>
          <w:bCs w:val="0"/>
          <w:sz w:val="21"/>
          <w:szCs w:val="21"/>
          <w:highlight w:val="none"/>
          <w:lang w:val="en-US" w:eastAsia="zh-Hans"/>
        </w:rPr>
        <w:t>指南推荐，奥希替尼</w:t>
      </w:r>
      <w:r>
        <w:rPr>
          <w:rFonts w:hint="eastAsia" w:ascii="微软雅黑" w:hAnsi="微软雅黑" w:cs="Calibri"/>
          <w:b w:val="0"/>
          <w:bCs w:val="0"/>
          <w:sz w:val="21"/>
          <w:szCs w:val="21"/>
          <w:highlight w:val="none"/>
          <w:lang w:val="en-US" w:eastAsia="zh-CN"/>
        </w:rPr>
        <w:t>优先</w:t>
      </w:r>
      <w:r>
        <w:rPr>
          <w:rFonts w:hint="eastAsia" w:ascii="微软雅黑" w:hAnsi="微软雅黑" w:cs="Calibri"/>
          <w:b w:val="0"/>
          <w:bCs w:val="0"/>
          <w:sz w:val="21"/>
          <w:szCs w:val="21"/>
          <w:highlight w:val="none"/>
          <w:lang w:val="en-US" w:eastAsia="zh-Hans"/>
        </w:rPr>
        <w:t>用于携带</w:t>
      </w:r>
      <w:r>
        <w:rPr>
          <w:rFonts w:hint="default" w:ascii="微软雅黑" w:hAnsi="微软雅黑" w:cs="Calibri"/>
          <w:b w:val="0"/>
          <w:bCs w:val="0"/>
          <w:sz w:val="21"/>
          <w:szCs w:val="21"/>
          <w:highlight w:val="none"/>
          <w:lang w:eastAsia="zh-Hans"/>
        </w:rPr>
        <w:t>EGFR</w:t>
      </w:r>
      <w:r>
        <w:rPr>
          <w:rFonts w:hint="eastAsia" w:ascii="微软雅黑" w:hAnsi="微软雅黑" w:cs="Calibri"/>
          <w:b w:val="0"/>
          <w:bCs w:val="0"/>
          <w:sz w:val="21"/>
          <w:szCs w:val="21"/>
          <w:highlight w:val="none"/>
          <w:lang w:val="en-US" w:eastAsia="zh-Hans"/>
        </w:rPr>
        <w:t>变异患者的一线治疗。</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b.</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ALK:</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ALK编码一种跨膜受体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激酶，NSCLC患者中发生ALK融合约占3-5%。最常见的是EML4-ALK融合，根据断裂位点不同，有21种不同的EML4-ALK融合形式。其中，克唑替尼对EML4外显子13与ALK外显子20的融合反应率和PFS显著高于</w:t>
      </w:r>
      <w:r>
        <w:rPr>
          <w:rFonts w:hint="default" w:ascii="微软雅黑" w:hAnsi="微软雅黑" w:cs="Calibri"/>
          <w:b w:val="0"/>
          <w:bCs w:val="0"/>
          <w:sz w:val="21"/>
          <w:szCs w:val="21"/>
          <w:lang w:eastAsia="zh-Hans"/>
        </w:rPr>
        <w:t>其它</w:t>
      </w:r>
      <w:r>
        <w:rPr>
          <w:rFonts w:hint="eastAsia" w:ascii="微软雅黑" w:hAnsi="微软雅黑" w:cs="Calibri"/>
          <w:b w:val="0"/>
          <w:bCs w:val="0"/>
          <w:sz w:val="21"/>
          <w:szCs w:val="21"/>
          <w:lang w:val="en-US" w:eastAsia="zh-Hans"/>
        </w:rPr>
        <w:t>融合类型。与一代ALK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TKIs相比，第二代ALK</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TKIs（</w:t>
      </w:r>
      <w:r>
        <w:rPr>
          <w:rFonts w:hint="eastAsia" w:ascii="微软雅黑" w:hAnsi="微软雅黑" w:cs="Calibri"/>
          <w:b w:val="0"/>
          <w:bCs w:val="0"/>
          <w:sz w:val="21"/>
          <w:szCs w:val="21"/>
          <w:highlight w:val="none"/>
          <w:lang w:val="en-US" w:eastAsia="zh-Hans"/>
        </w:rPr>
        <w:t>阿来替尼、色瑞替尼、布加替尼）可以穿过血脑屏障，疗效也更好。目前，NCCN指南已推荐阿来替尼、色瑞替尼、布加替尼</w:t>
      </w:r>
      <w:r>
        <w:rPr>
          <w:rFonts w:hint="eastAsia" w:ascii="微软雅黑" w:hAnsi="微软雅黑" w:cs="Calibri"/>
          <w:b w:val="0"/>
          <w:bCs w:val="0"/>
          <w:sz w:val="21"/>
          <w:szCs w:val="21"/>
          <w:lang w:val="en-US" w:eastAsia="zh-Hans"/>
        </w:rPr>
        <w:t>用于ALK融合阳性患者的一线治疗方案。</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c.</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ROS1：</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ROS1编码一种受体</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激酶，当发生重排时导致其结构域与其它基因发生融合从而激活</w:t>
      </w:r>
      <w:r>
        <w:rPr>
          <w:rFonts w:hint="default" w:ascii="微软雅黑" w:hAnsi="微软雅黑" w:cs="Calibri"/>
          <w:b w:val="0"/>
          <w:bCs w:val="0"/>
          <w:sz w:val="21"/>
          <w:szCs w:val="21"/>
          <w:lang w:eastAsia="zh-Hans"/>
        </w:rPr>
        <w:t>酪氨酸</w:t>
      </w:r>
      <w:r>
        <w:rPr>
          <w:rFonts w:hint="eastAsia" w:ascii="微软雅黑" w:hAnsi="微软雅黑" w:cs="Calibri"/>
          <w:b w:val="0"/>
          <w:bCs w:val="0"/>
          <w:sz w:val="21"/>
          <w:szCs w:val="21"/>
          <w:lang w:val="en-US" w:eastAsia="zh-Hans"/>
        </w:rPr>
        <w:t>激酶。由于ROS1和ALK的高度同源性，用于治疗ALK阳性肿瘤的药物也在ROS1阳性肿瘤中具有显著的效果。对于ROS1阳性的NSCLC患者，可以采用克唑替尼和色瑞替尼进行治疗。但用克唑替尼治疗ROS1阳性的NSCLC患者也可能产生耐药，尤其是发生中枢神经系统（CNS）转移。常见的耐药突变</w:t>
      </w:r>
      <w:r>
        <w:rPr>
          <w:rFonts w:hint="eastAsia" w:ascii="微软雅黑" w:hAnsi="微软雅黑" w:cs="Calibri"/>
          <w:b w:val="0"/>
          <w:bCs w:val="0"/>
          <w:sz w:val="21"/>
          <w:szCs w:val="21"/>
          <w:lang w:val="en-US" w:eastAsia="zh-CN"/>
        </w:rPr>
        <w:t>有</w:t>
      </w:r>
      <w:r>
        <w:rPr>
          <w:rFonts w:hint="eastAsia" w:ascii="微软雅黑" w:hAnsi="微软雅黑" w:cs="Calibri"/>
          <w:b w:val="0"/>
          <w:bCs w:val="0"/>
          <w:sz w:val="21"/>
          <w:szCs w:val="21"/>
          <w:lang w:val="en-US" w:eastAsia="zh-Hans"/>
        </w:rPr>
        <w:t>ROS1的G2032R和D2033N，</w:t>
      </w:r>
      <w:r>
        <w:rPr>
          <w:rFonts w:hint="eastAsia" w:ascii="微软雅黑" w:hAnsi="微软雅黑" w:cs="Calibri"/>
          <w:b w:val="0"/>
          <w:bCs w:val="0"/>
          <w:sz w:val="21"/>
          <w:szCs w:val="21"/>
          <w:lang w:val="en-US" w:eastAsia="zh-CN"/>
        </w:rPr>
        <w:t>针对耐药突变用药的研究，目前临床正在开展中</w:t>
      </w:r>
      <w:r>
        <w:rPr>
          <w:rFonts w:hint="eastAsia" w:ascii="微软雅黑" w:hAnsi="微软雅黑" w:cs="Calibri"/>
          <w:b w:val="0"/>
          <w:bCs w:val="0"/>
          <w:sz w:val="21"/>
          <w:szCs w:val="21"/>
          <w:lang w:val="en-US" w:eastAsia="zh-Hans"/>
        </w:rPr>
        <w:t>。</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d.</w:t>
      </w:r>
      <w:r>
        <w:rPr>
          <w:rFonts w:hint="default" w:ascii="微软雅黑" w:hAnsi="微软雅黑" w:cs="Calibri"/>
          <w:b w:val="0"/>
          <w:bCs w:val="0"/>
          <w:sz w:val="21"/>
          <w:szCs w:val="21"/>
          <w:lang w:eastAsia="zh-Hans"/>
        </w:rPr>
        <w:t xml:space="preserve"> </w:t>
      </w:r>
      <w:r>
        <w:rPr>
          <w:rFonts w:hint="eastAsia" w:ascii="微软雅黑" w:hAnsi="微软雅黑" w:cs="Calibri"/>
          <w:b w:val="0"/>
          <w:bCs w:val="0"/>
          <w:sz w:val="21"/>
          <w:szCs w:val="21"/>
          <w:lang w:val="en-US" w:eastAsia="zh-Hans"/>
        </w:rPr>
        <w:t>其它突变：</w:t>
      </w:r>
    </w:p>
    <w:p>
      <w:pPr>
        <w:numPr>
          <w:ilvl w:val="-1"/>
          <w:numId w:val="0"/>
        </w:numPr>
        <w:spacing w:beforeLines="0" w:after="0" w:afterLines="0" w:line="288" w:lineRule="auto"/>
        <w:ind w:left="0" w:firstLine="420" w:firstLineChars="200"/>
        <w:jc w:val="both"/>
        <w:rPr>
          <w:rFonts w:hint="eastAsia" w:ascii="微软雅黑" w:hAnsi="微软雅黑" w:cs="Calibri"/>
          <w:b w:val="0"/>
          <w:bCs w:val="0"/>
          <w:sz w:val="21"/>
          <w:szCs w:val="21"/>
          <w:lang w:val="en-US" w:eastAsia="zh-Hans"/>
        </w:rPr>
        <w:outlineLvl w:val="9"/>
      </w:pPr>
      <w:r>
        <w:rPr>
          <w:rFonts w:hint="eastAsia" w:ascii="微软雅黑" w:hAnsi="微软雅黑" w:cs="Calibri"/>
          <w:b w:val="0"/>
          <w:bCs w:val="0"/>
          <w:sz w:val="21"/>
          <w:szCs w:val="21"/>
          <w:lang w:val="en-US" w:eastAsia="zh-Hans"/>
        </w:rPr>
        <w:t>在携带BRAF突变的NSCLC患者中，大约一半患者exon15上的残基600处的缬氨酸被谷氨酸替代，这可以运用BRAF抑制剂</w:t>
      </w:r>
      <w:r>
        <w:rPr>
          <w:rFonts w:hint="default" w:ascii="微软雅黑" w:hAnsi="微软雅黑" w:cs="Calibri"/>
          <w:b w:val="0"/>
          <w:bCs w:val="0"/>
          <w:sz w:val="21"/>
          <w:szCs w:val="21"/>
          <w:lang w:eastAsia="zh-Hans"/>
        </w:rPr>
        <w:t>维莫非尼</w:t>
      </w:r>
      <w:r>
        <w:rPr>
          <w:rFonts w:hint="eastAsia" w:ascii="微软雅黑" w:hAnsi="微软雅黑" w:cs="Calibri"/>
          <w:b w:val="0"/>
          <w:bCs w:val="0"/>
          <w:sz w:val="21"/>
          <w:szCs w:val="21"/>
          <w:lang w:val="en-US" w:eastAsia="zh-Hans"/>
        </w:rPr>
        <w:t>和</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进行单一药物治疗，也可以将</w:t>
      </w:r>
      <w:r>
        <w:rPr>
          <w:rFonts w:hint="default" w:ascii="微软雅黑" w:hAnsi="微软雅黑" w:cs="Calibri"/>
          <w:b w:val="0"/>
          <w:bCs w:val="0"/>
          <w:sz w:val="21"/>
          <w:szCs w:val="21"/>
          <w:lang w:eastAsia="zh-Hans"/>
        </w:rPr>
        <w:t>达拉非尼</w:t>
      </w:r>
      <w:r>
        <w:rPr>
          <w:rFonts w:hint="eastAsia" w:ascii="微软雅黑" w:hAnsi="微软雅黑" w:cs="Calibri"/>
          <w:b w:val="0"/>
          <w:bCs w:val="0"/>
          <w:sz w:val="21"/>
          <w:szCs w:val="21"/>
          <w:lang w:val="en-US" w:eastAsia="zh-Hans"/>
        </w:rPr>
        <w:t>联合曲美替尼进行综合治疗。对于携带MET exon14的体细胞突变的患者可以使用MET抑制剂克唑替尼或者卡博替尼进行治疗。其它潜在的靶向基因改变有HER2基因突变、RET重排、NTRK基因融合等。</w:t>
      </w:r>
    </w:p>
    <w:p>
      <w:pPr>
        <w:numPr>
          <w:ilvl w:val="0"/>
          <w:numId w:val="19"/>
        </w:numPr>
        <w:spacing w:before="60" w:beforeLines="0" w:after="60" w:afterLines="0" w:line="288" w:lineRule="auto"/>
        <w:ind w:left="420" w:hanging="420" w:firstLineChars="0"/>
        <w:jc w:val="both"/>
        <w:rPr>
          <w:rFonts w:hint="eastAsia" w:ascii="微软雅黑" w:hAnsi="微软雅黑" w:eastAsia="微软雅黑" w:cs="Calibri"/>
          <w:b/>
          <w:bCs/>
          <w:sz w:val="21"/>
          <w:szCs w:val="21"/>
          <w:lang w:val="en-US" w:eastAsia="zh-Hans"/>
        </w:rPr>
        <w:outlineLvl w:val="9"/>
      </w:pPr>
      <w:r>
        <w:rPr>
          <w:rFonts w:hint="eastAsia" w:ascii="微软雅黑" w:hAnsi="微软雅黑" w:cs="Calibri"/>
          <w:b/>
          <w:bCs/>
          <w:sz w:val="21"/>
          <w:szCs w:val="21"/>
          <w:lang w:val="en-US" w:eastAsia="zh-Hans"/>
        </w:rPr>
        <w:t>小细胞肺癌靶向治疗</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eastAsia="微软雅黑" w:cs="Calibri"/>
          <w:kern w:val="0"/>
          <w:sz w:val="21"/>
          <w:szCs w:val="21"/>
          <w:lang w:val="en-US" w:eastAsia="zh-Hans" w:bidi="ar"/>
        </w:rPr>
        <w:t>在过去几十年间，</w:t>
      </w:r>
      <w:r>
        <w:rPr>
          <w:rFonts w:hint="eastAsia" w:ascii="微软雅黑" w:hAnsi="微软雅黑" w:cs="Calibri"/>
          <w:kern w:val="0"/>
          <w:sz w:val="21"/>
          <w:szCs w:val="21"/>
          <w:lang w:val="en-US" w:eastAsia="zh-Hans" w:bidi="ar"/>
        </w:rPr>
        <w:t>相比于靶向药物给</w:t>
      </w:r>
      <w:r>
        <w:rPr>
          <w:rFonts w:hint="default" w:ascii="微软雅黑" w:hAnsi="微软雅黑" w:cs="Calibri"/>
          <w:kern w:val="0"/>
          <w:sz w:val="21"/>
          <w:szCs w:val="21"/>
          <w:lang w:eastAsia="zh-Hans" w:bidi="ar"/>
        </w:rPr>
        <w:t>NSCLC</w:t>
      </w:r>
      <w:r>
        <w:rPr>
          <w:rFonts w:hint="eastAsia" w:ascii="微软雅黑" w:hAnsi="微软雅黑" w:cs="Calibri"/>
          <w:kern w:val="0"/>
          <w:sz w:val="21"/>
          <w:szCs w:val="21"/>
          <w:lang w:val="en-US" w:eastAsia="zh-Hans" w:bidi="ar"/>
        </w:rPr>
        <w:t>的治疗策略带来的巨大改变，</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的靶向治疗的早期尝试大多不理想</w:t>
      </w:r>
      <w:r>
        <w:rPr>
          <w:rFonts w:hint="eastAsia" w:ascii="微软雅黑" w:hAnsi="微软雅黑" w:cs="Calibri"/>
          <w:kern w:val="0"/>
          <w:sz w:val="21"/>
          <w:szCs w:val="21"/>
          <w:lang w:val="en-US" w:eastAsia="zh-Hans" w:bidi="ar"/>
        </w:rPr>
        <w:t>。</w:t>
      </w:r>
      <w:r>
        <w:rPr>
          <w:rFonts w:hint="eastAsia" w:ascii="微软雅黑" w:hAnsi="微软雅黑" w:eastAsia="微软雅黑" w:cs="Calibri"/>
          <w:kern w:val="0"/>
          <w:sz w:val="21"/>
          <w:szCs w:val="21"/>
          <w:lang w:val="en-US" w:eastAsia="zh-Hans" w:bidi="ar"/>
        </w:rPr>
        <w:t>吉非替尼作为</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抑制剂在</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治疗中取得成功，但在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中失败。随后研究发现，</w:t>
      </w:r>
      <w:r>
        <w:rPr>
          <w:rFonts w:hint="default" w:ascii="微软雅黑" w:hAnsi="微软雅黑" w:cs="Calibri"/>
          <w:kern w:val="0"/>
          <w:sz w:val="21"/>
          <w:szCs w:val="21"/>
          <w:lang w:eastAsia="zh-Hans" w:bidi="ar"/>
        </w:rPr>
        <w:t>EGFR</w:t>
      </w:r>
      <w:r>
        <w:rPr>
          <w:rFonts w:hint="eastAsia" w:ascii="微软雅黑" w:hAnsi="微软雅黑" w:eastAsia="微软雅黑" w:cs="Calibri"/>
          <w:kern w:val="0"/>
          <w:sz w:val="21"/>
          <w:szCs w:val="21"/>
          <w:lang w:val="en-US" w:eastAsia="zh-Hans" w:bidi="ar"/>
        </w:rPr>
        <w:t>突变是</w:t>
      </w:r>
      <w:r>
        <w:rPr>
          <w:rFonts w:hint="default" w:ascii="微软雅黑" w:hAnsi="微软雅黑" w:cs="Calibri"/>
          <w:kern w:val="0"/>
          <w:sz w:val="21"/>
          <w:szCs w:val="21"/>
          <w:lang w:eastAsia="zh-Hans" w:bidi="ar"/>
        </w:rPr>
        <w:t>NSCLC</w:t>
      </w:r>
      <w:r>
        <w:rPr>
          <w:rFonts w:hint="eastAsia" w:ascii="微软雅黑" w:hAnsi="微软雅黑" w:eastAsia="微软雅黑" w:cs="Calibri"/>
          <w:kern w:val="0"/>
          <w:sz w:val="21"/>
          <w:szCs w:val="21"/>
          <w:lang w:val="en-US" w:eastAsia="zh-Hans" w:bidi="ar"/>
        </w:rPr>
        <w:t>的常见突变，但在</w:t>
      </w:r>
      <w:r>
        <w:rPr>
          <w:rFonts w:hint="default" w:ascii="微软雅黑" w:hAnsi="微软雅黑" w:cs="Calibri"/>
          <w:kern w:val="0"/>
          <w:sz w:val="21"/>
          <w:szCs w:val="21"/>
          <w:lang w:eastAsia="zh-Hans" w:bidi="ar"/>
        </w:rPr>
        <w:t>SCLC</w:t>
      </w:r>
      <w:r>
        <w:rPr>
          <w:rFonts w:hint="eastAsia" w:ascii="微软雅黑" w:hAnsi="微软雅黑" w:eastAsia="微软雅黑" w:cs="Calibri"/>
          <w:kern w:val="0"/>
          <w:sz w:val="21"/>
          <w:szCs w:val="21"/>
          <w:lang w:val="en-US" w:eastAsia="zh-Hans" w:bidi="ar"/>
        </w:rPr>
        <w:t>中突变率仅为4%</w:t>
      </w:r>
      <w:r>
        <w:rPr>
          <w:rFonts w:hint="eastAsia" w:ascii="微软雅黑" w:hAnsi="微软雅黑" w:cs="Calibri"/>
          <w:kern w:val="0"/>
          <w:sz w:val="21"/>
          <w:szCs w:val="21"/>
          <w:lang w:val="en-US" w:eastAsia="zh-Hans" w:bidi="ar"/>
        </w:rPr>
        <w:t>。抗血管生成抑制剂如</w:t>
      </w:r>
      <w:r>
        <w:rPr>
          <w:rFonts w:hint="eastAsia" w:ascii="微软雅黑" w:hAnsi="微软雅黑" w:cs="Calibri"/>
          <w:kern w:val="0"/>
          <w:sz w:val="21"/>
          <w:szCs w:val="21"/>
          <w:lang w:val="en-US" w:eastAsia="zh-CN" w:bidi="ar"/>
        </w:rPr>
        <w:t>贝伐珠单抗</w:t>
      </w:r>
      <w:r>
        <w:rPr>
          <w:rFonts w:hint="eastAsia" w:ascii="微软雅黑" w:hAnsi="微软雅黑" w:cs="Calibri"/>
          <w:kern w:val="0"/>
          <w:sz w:val="21"/>
          <w:szCs w:val="21"/>
          <w:lang w:val="en-US" w:eastAsia="zh-Hans" w:bidi="ar"/>
        </w:rPr>
        <w:t>、索拉非尼、阿柏西普等也都不能提高小细胞肺癌患者的总体生存率。其它的一些尝试，如针对的靶点诸如c-Kit、c-Met、IGF-1、A</w:t>
      </w:r>
      <w:r>
        <w:rPr>
          <w:rFonts w:hint="default" w:ascii="微软雅黑" w:hAnsi="微软雅黑" w:cs="Calibri"/>
          <w:kern w:val="0"/>
          <w:sz w:val="21"/>
          <w:szCs w:val="21"/>
          <w:lang w:eastAsia="zh-Hans" w:bidi="ar"/>
        </w:rPr>
        <w:t>KT</w:t>
      </w:r>
      <w:r>
        <w:rPr>
          <w:rFonts w:hint="eastAsia" w:ascii="微软雅黑" w:hAnsi="微软雅黑" w:cs="Calibri"/>
          <w:kern w:val="0"/>
          <w:sz w:val="21"/>
          <w:szCs w:val="21"/>
          <w:lang w:val="en-US" w:eastAsia="zh-Hans" w:bidi="ar"/>
        </w:rPr>
        <w:t>等，结果亦都不理想。造成这一状况可能有以下几点原因：①</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早期的靶向药物大多针对激酶基因突变，而小细胞肺癌的激酶基因突变率低；②</w:t>
      </w:r>
      <w:r>
        <w:rPr>
          <w:rFonts w:hint="default" w:ascii="微软雅黑" w:hAnsi="微软雅黑" w:cs="Calibri"/>
          <w:kern w:val="0"/>
          <w:sz w:val="21"/>
          <w:szCs w:val="21"/>
          <w:lang w:eastAsia="zh-Hans" w:bidi="ar"/>
        </w:rPr>
        <w:t xml:space="preserve"> </w:t>
      </w:r>
      <w:r>
        <w:rPr>
          <w:rFonts w:hint="eastAsia" w:ascii="微软雅黑" w:hAnsi="微软雅黑" w:cs="Calibri"/>
          <w:kern w:val="0"/>
          <w:sz w:val="21"/>
          <w:szCs w:val="21"/>
          <w:lang w:val="en-US" w:eastAsia="zh-Hans" w:bidi="ar"/>
        </w:rPr>
        <w:t>小细胞肺癌遗传变异复杂，单靶点的抑制对小细胞肺癌治疗作用有限；③ 小细胞肺癌病理机制了解不足。临床测试是随机选择测试病人，没有依据遗传变异特征。</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目前，被指南提及、推荐作为三线治疗方案的靶向药物仅有安罗替尼。安罗替尼属于抗血管生成抑制剂</w:t>
      </w:r>
      <w:r>
        <w:rPr>
          <w:rFonts w:hint="eastAsia" w:ascii="微软雅黑" w:hAnsi="微软雅黑" w:cs="Calibri"/>
          <w:kern w:val="0"/>
          <w:sz w:val="21"/>
          <w:szCs w:val="21"/>
          <w:lang w:val="en-US" w:eastAsia="zh-CN" w:bidi="ar"/>
        </w:rPr>
        <w:t>，是</w:t>
      </w:r>
      <w:r>
        <w:rPr>
          <w:rFonts w:hint="eastAsia" w:ascii="微软雅黑" w:hAnsi="微软雅黑" w:cs="Calibri"/>
          <w:kern w:val="0"/>
          <w:sz w:val="21"/>
          <w:szCs w:val="21"/>
          <w:lang w:val="en-US" w:eastAsia="zh-Hans" w:bidi="ar"/>
        </w:rPr>
        <w:t>首个在国内获批</w:t>
      </w:r>
      <w:r>
        <w:rPr>
          <w:rFonts w:hint="eastAsia" w:ascii="微软雅黑" w:hAnsi="微软雅黑" w:cs="Calibri"/>
          <w:kern w:val="0"/>
          <w:sz w:val="21"/>
          <w:szCs w:val="21"/>
          <w:lang w:val="en-US" w:eastAsia="zh-CN" w:bidi="ar"/>
        </w:rPr>
        <w:t>的</w:t>
      </w:r>
      <w:r>
        <w:rPr>
          <w:rFonts w:hint="eastAsia" w:ascii="微软雅黑" w:hAnsi="微软雅黑" w:cs="Calibri"/>
          <w:kern w:val="0"/>
          <w:sz w:val="21"/>
          <w:szCs w:val="21"/>
          <w:lang w:val="en-US" w:eastAsia="zh-Hans" w:bidi="ar"/>
        </w:rPr>
        <w:t>小细胞肺癌后线治疗的小分子多靶点受体酪氨酸激酶抑制剂。</w:t>
      </w:r>
    </w:p>
    <w:p>
      <w:pPr>
        <w:keepNext w:val="0"/>
        <w:keepLines w:val="0"/>
        <w:widowControl/>
        <w:numPr>
          <w:ilvl w:val="0"/>
          <w:numId w:val="0"/>
        </w:numPr>
        <w:suppressLineNumbers w:val="0"/>
        <w:spacing w:beforeLines="0" w:after="0" w:afterLines="0" w:line="288" w:lineRule="auto"/>
        <w:ind w:firstLine="420" w:firstLineChars="200"/>
        <w:jc w:val="both"/>
        <w:rPr>
          <w:rFonts w:hint="eastAsia" w:ascii="微软雅黑" w:hAnsi="微软雅黑" w:cs="Calibri"/>
          <w:kern w:val="0"/>
          <w:sz w:val="21"/>
          <w:szCs w:val="21"/>
          <w:lang w:val="en-US" w:eastAsia="zh-Hans" w:bidi="ar"/>
        </w:rPr>
        <w:outlineLvl w:val="9"/>
      </w:pPr>
      <w:r>
        <w:rPr>
          <w:rFonts w:hint="eastAsia" w:ascii="微软雅黑" w:hAnsi="微软雅黑" w:cs="Calibri"/>
          <w:kern w:val="0"/>
          <w:sz w:val="21"/>
          <w:szCs w:val="21"/>
          <w:lang w:val="en-US" w:eastAsia="zh-Hans" w:bidi="ar"/>
        </w:rPr>
        <w:t>值得注意的是，随着对小细胞肺癌遗传突变和病理机制的深入研究，开发了许多新型靶向药物，如凋亡通路抑制剂、蛋白酶体抑制剂、表观遗传抑制剂等。这些靶向药物在临床前实验中表现出很强的抗癌作用，部分已进入临床试验阶段。相信随着精准医疗的不断发展、全基因组测序的不断推进，将有助于改善针对SCLC患者个体基因背景的靶向药物治疗。</w:t>
      </w:r>
    </w:p>
    <w:p>
      <w:pPr>
        <w:spacing w:before="120" w:beforeLines="0" w:after="120" w:afterLines="0" w:line="288" w:lineRule="auto"/>
        <w:ind w:firstLine="0" w:firstLineChars="0"/>
        <w:jc w:val="both"/>
        <w:rPr>
          <w:rFonts w:hint="eastAsia" w:ascii="微软雅黑" w:hAnsi="微软雅黑" w:cs="Calibri"/>
          <w:b/>
          <w:bCs/>
          <w:sz w:val="21"/>
          <w:szCs w:val="21"/>
          <w:lang w:val="en-US" w:eastAsia="zh-CN"/>
        </w:rPr>
        <w:outlineLvl w:val="9"/>
      </w:pPr>
      <w:r>
        <w:rPr>
          <w:rFonts w:hint="eastAsia" w:ascii="微软雅黑" w:hAnsi="微软雅黑" w:cs="Calibri"/>
          <w:b/>
          <w:bCs/>
          <w:sz w:val="21"/>
          <w:szCs w:val="21"/>
          <w:lang w:val="en-US" w:eastAsia="zh-CN"/>
        </w:rPr>
        <w:t>肺癌的精准治疗之免疫治疗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eastAsia="微软雅黑" w:cs="Calibri"/>
          <w:sz w:val="21"/>
          <w:szCs w:val="21"/>
          <w:lang w:val="en-US" w:eastAsia="zh-CN"/>
        </w:rPr>
      </w:pPr>
      <w:r>
        <w:rPr>
          <w:rFonts w:hint="eastAsia" w:ascii="微软雅黑" w:hAnsi="微软雅黑" w:eastAsia="微软雅黑" w:cs="Calibri"/>
          <w:sz w:val="21"/>
          <w:szCs w:val="21"/>
          <w:lang w:val="en-US" w:eastAsia="zh-CN"/>
        </w:rPr>
        <w:t>在肺癌的治疗中，相比于化疗和靶向治疗，免疫治疗地位在逐渐提高，其拖尾效应可使患者获得长期生存获益。并且，免疫治疗模式也在不断优化，免疫联合治疗、肿瘤标志物指导的精准免疫治疗快速发展。这为免疫治疗全面进入小细胞肺癌、非小细胞肺癌治疗提供可能。</w:t>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非小细胞肺癌免疫治疗</w:t>
      </w:r>
    </w:p>
    <w:p>
      <w:pPr>
        <w:keepNext w:val="0"/>
        <w:keepLines w:val="0"/>
        <w:pageBreakBefore w:val="0"/>
        <w:widowControl/>
        <w:kinsoku/>
        <w:wordWrap/>
        <w:overflowPunct/>
        <w:topLinePunct w:val="0"/>
        <w:autoSpaceDE/>
        <w:autoSpaceDN/>
        <w:bidi w:val="0"/>
        <w:adjustRightInd w:val="0"/>
        <w:snapToGrid w:val="0"/>
        <w:spacing w:beforeLines="0" w:after="0" w:afterLines="0" w:line="288" w:lineRule="auto"/>
        <w:ind w:left="0" w:leftChars="0" w:right="0" w:rightChars="0" w:firstLine="420" w:firstLineChars="200"/>
        <w:jc w:val="both"/>
        <w:textAlignment w:val="auto"/>
        <w:outlineLvl w:val="9"/>
        <w:rPr>
          <w:rFonts w:hint="eastAsia" w:ascii="微软雅黑" w:hAnsi="微软雅黑" w:cs="Calibri"/>
          <w:sz w:val="21"/>
          <w:szCs w:val="21"/>
          <w:lang w:val="en-US" w:eastAsia="zh-CN"/>
        </w:rPr>
      </w:pPr>
      <w:r>
        <w:rPr>
          <w:rFonts w:hint="eastAsia" w:ascii="微软雅黑" w:hAnsi="微软雅黑" w:eastAsia="微软雅黑" w:cs="Calibri"/>
          <w:sz w:val="21"/>
          <w:szCs w:val="21"/>
          <w:lang w:val="en-US" w:eastAsia="zh-CN"/>
        </w:rPr>
        <w:t>2015年至今，免疫治疗彻底改善了NSCLC患者的治疗现状。用药时机</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二线</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一线</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局部晚期巩固治疗，逐步改善了各分期的既有治疗模式。用药方案</w:t>
      </w:r>
      <w:r>
        <w:rPr>
          <w:rFonts w:hint="eastAsia" w:ascii="微软雅黑" w:hAnsi="微软雅黑" w:cs="Calibri"/>
          <w:sz w:val="21"/>
          <w:szCs w:val="21"/>
          <w:lang w:val="en-US" w:eastAsia="zh-CN"/>
        </w:rPr>
        <w:t>上从</w:t>
      </w:r>
      <w:r>
        <w:rPr>
          <w:rFonts w:hint="eastAsia" w:ascii="微软雅黑" w:hAnsi="微软雅黑" w:eastAsia="微软雅黑" w:cs="Calibri"/>
          <w:sz w:val="21"/>
          <w:szCs w:val="21"/>
          <w:lang w:val="en-US" w:eastAsia="zh-CN"/>
        </w:rPr>
        <w:t>单药</w:t>
      </w:r>
      <w:r>
        <w:rPr>
          <w:rFonts w:hint="eastAsia" w:ascii="微软雅黑" w:hAnsi="微软雅黑" w:cs="Calibri"/>
          <w:sz w:val="21"/>
          <w:szCs w:val="21"/>
          <w:lang w:val="en-US" w:eastAsia="zh-CN"/>
        </w:rPr>
        <w:t>到</w:t>
      </w:r>
      <w:r>
        <w:rPr>
          <w:rFonts w:hint="eastAsia" w:ascii="微软雅黑" w:hAnsi="微软雅黑" w:eastAsia="微软雅黑" w:cs="Calibri"/>
          <w:sz w:val="21"/>
          <w:szCs w:val="21"/>
          <w:lang w:val="en-US" w:eastAsia="zh-CN"/>
        </w:rPr>
        <w:t>联合化疗</w:t>
      </w:r>
      <w:r>
        <w:rPr>
          <w:rFonts w:hint="eastAsia" w:ascii="微软雅黑" w:hAnsi="微软雅黑" w:cs="Calibri"/>
          <w:sz w:val="21"/>
          <w:szCs w:val="21"/>
          <w:lang w:val="en-US" w:eastAsia="zh-CN"/>
        </w:rPr>
        <w:t>再到</w:t>
      </w:r>
      <w:r>
        <w:rPr>
          <w:rFonts w:hint="eastAsia" w:ascii="微软雅黑" w:hAnsi="微软雅黑" w:eastAsia="微软雅黑" w:cs="Calibri"/>
          <w:sz w:val="21"/>
          <w:szCs w:val="21"/>
          <w:lang w:val="en-US" w:eastAsia="zh-CN"/>
        </w:rPr>
        <w:t>多种联合策略逐步探索、发展。</w:t>
      </w:r>
      <w:r>
        <w:rPr>
          <w:rFonts w:hint="eastAsia" w:ascii="微软雅黑" w:hAnsi="微软雅黑" w:cs="Calibri"/>
          <w:sz w:val="21"/>
          <w:szCs w:val="21"/>
          <w:lang w:val="en-US" w:eastAsia="zh-CN"/>
        </w:rPr>
        <w:t>一线治疗人群也由PD-L1高表达到PD-L1≥1%再到PD-L1任意状态逐步扩大范围。</w:t>
      </w:r>
    </w:p>
    <w:p>
      <w:pPr>
        <w:numPr>
          <w:ilvl w:val="0"/>
          <w:numId w:val="0"/>
        </w:numPr>
        <w:spacing w:beforeLines="0" w:after="0" w:afterLines="0" w:line="288" w:lineRule="auto"/>
        <w:ind w:leftChars="0"/>
        <w:jc w:val="both"/>
        <w:rPr>
          <w:rFonts w:hint="eastAsia" w:ascii="微软雅黑" w:hAnsi="微软雅黑"/>
          <w:lang w:val="en-US" w:eastAsia="zh-CN"/>
        </w:rPr>
        <w:outlineLvl w:val="9"/>
      </w:pPr>
      <w:r>
        <w:drawing>
          <wp:inline distT="0" distB="0" distL="114300" distR="114300">
            <wp:extent cx="5272405" cy="2395220"/>
            <wp:effectExtent l="0" t="0" r="4445" b="5080"/>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29"/>
                    <a:srcRect t="8402"/>
                    <a:stretch>
                      <a:fillRect/>
                    </a:stretch>
                  </pic:blipFill>
                  <pic:spPr>
                    <a:xfrm>
                      <a:off x="0" y="0"/>
                      <a:ext cx="5272405" cy="2395220"/>
                    </a:xfrm>
                    <a:prstGeom prst="rect">
                      <a:avLst/>
                    </a:prstGeom>
                    <a:noFill/>
                    <a:ln>
                      <a:noFill/>
                    </a:ln>
                  </pic:spPr>
                </pic:pic>
              </a:graphicData>
            </a:graphic>
          </wp:inline>
        </w:drawing>
      </w:r>
    </w:p>
    <w:p>
      <w:pPr>
        <w:spacing w:beforeLines="0" w:after="0" w:afterLines="0" w:line="288" w:lineRule="auto"/>
        <w:ind w:firstLine="0" w:firstLineChars="0"/>
        <w:jc w:val="center"/>
        <w:rPr>
          <w:rFonts w:hint="eastAsia" w:ascii="微软雅黑" w:hAnsi="微软雅黑" w:cs="Calibri"/>
          <w:sz w:val="21"/>
          <w:szCs w:val="21"/>
          <w:lang w:val="en-US" w:eastAsia="zh-CN"/>
        </w:rPr>
        <w:outlineLvl w:val="9"/>
      </w:pPr>
      <w:r>
        <w:rPr>
          <w:rFonts w:hint="eastAsia" w:ascii="微软雅黑" w:hAnsi="微软雅黑" w:cs="Calibri"/>
          <w:sz w:val="21"/>
          <w:szCs w:val="21"/>
          <w:lang w:val="en-US" w:eastAsia="zh-CN"/>
        </w:rPr>
        <w:t>图</w:t>
      </w:r>
      <w:r>
        <w:rPr>
          <w:rFonts w:hint="default" w:ascii="微软雅黑" w:hAnsi="微软雅黑" w:cs="Calibri"/>
          <w:sz w:val="21"/>
          <w:szCs w:val="21"/>
          <w:lang w:eastAsia="zh-CN"/>
        </w:rPr>
        <w:t>5</w:t>
      </w:r>
      <w:r>
        <w:rPr>
          <w:rFonts w:hint="eastAsia" w:ascii="微软雅黑" w:hAnsi="微软雅黑" w:cs="Calibri"/>
          <w:sz w:val="21"/>
          <w:szCs w:val="21"/>
          <w:lang w:val="en-US" w:eastAsia="zh-CN"/>
        </w:rPr>
        <w:t xml:space="preserve"> </w:t>
      </w:r>
      <w:r>
        <w:rPr>
          <w:rFonts w:hint="default" w:ascii="微软雅黑" w:hAnsi="微软雅黑" w:cs="Calibri"/>
          <w:sz w:val="21"/>
          <w:szCs w:val="21"/>
          <w:lang w:eastAsia="zh-CN"/>
        </w:rPr>
        <w:t>NSCLC</w:t>
      </w:r>
      <w:r>
        <w:rPr>
          <w:rFonts w:hint="eastAsia" w:ascii="微软雅黑" w:hAnsi="微软雅黑" w:cs="Calibri"/>
          <w:sz w:val="21"/>
          <w:szCs w:val="21"/>
          <w:lang w:val="en-US" w:eastAsia="zh-Hans"/>
        </w:rPr>
        <w:t>免疫治疗发展历程</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进入免疫治疗时代以来，多项临床数据显示，接受单抗单药治疗的患者5年OS（总生存期）是接受化疗患者的5倍，而且随访时间的延长并未增加新的毒性或严重毒性的发生率。在一线治疗领域，2017年5月，FDA批准了第一个免疫联合化疗的适应症，即帕博利珠单抗联合培美曲塞加卡铂一线治疗晚期NSCLC，不需要考虑PD-L1表达状态。自此，免疫联合化疗成为NSCLC标准的一线治疗方案。在二线治疗领域，单药免疫治疗是晚期NSCLC的标准治疗方案。CheckMate017、CheckMate057、OAK及KEYNOTE-010试验均支持PD-1/PD-L1单抗单药治疗的疗效优于多西他赛，且毒性反应轻微。</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同时，免疫治疗在早期NSCLC中的治疗证据也在加强。2020年的多项研究显示，免疫药物单药新辅助、术后维持治疗患者的MPR（主要病理学缓解率）较高，并发现数个可预示疗效的标志物，如外周ctDNA清除、肿瘤特异性T细胞扩增等。表明免疫治疗在NSCLC治疗中的地位逐渐前移，将从晚期NSCLC的二线和一线治疗、局部晚期的巩固治疗发展到早期的辅助治疗和新辅助治疗。</w:t>
      </w:r>
    </w:p>
    <w:p>
      <w:pPr>
        <w:widowControl/>
        <w:numPr>
          <w:ilvl w:val="-1"/>
          <w:numId w:val="0"/>
        </w:numPr>
        <w:shd w:val="clear"/>
        <w:spacing w:beforeLines="0" w:beforeAutospacing="0" w:after="0" w:afterLines="0" w:afterAutospacing="0" w:line="240" w:lineRule="auto"/>
        <w:ind w:leftChars="0" w:firstLine="0" w:firstLineChars="0"/>
        <w:jc w:val="center"/>
        <w:outlineLvl w:val="9"/>
        <w:rPr>
          <w:rFonts w:hint="eastAsia" w:ascii="微软雅黑" w:hAnsi="微软雅黑" w:eastAsia="微软雅黑" w:cs="Calibri"/>
          <w:sz w:val="21"/>
          <w:szCs w:val="21"/>
          <w:shd w:val="clear"/>
          <w:lang w:val="en-US" w:eastAsia="zh-Hans"/>
        </w:rPr>
      </w:pPr>
      <w:r>
        <w:rPr>
          <w:rFonts w:hint="eastAsia" w:ascii="微软雅黑" w:hAnsi="微软雅黑" w:cs="Calibri"/>
          <w:sz w:val="21"/>
          <w:szCs w:val="21"/>
          <w:shd w:val="clear"/>
          <w:lang w:val="en-US" w:eastAsia="zh-Hans"/>
        </w:rPr>
        <w:t>表2 NSCLC免疫治疗方案</w:t>
      </w:r>
    </w:p>
    <w:p>
      <w:pPr>
        <w:widowControl/>
        <w:numPr>
          <w:ilvl w:val="-1"/>
          <w:numId w:val="0"/>
        </w:numPr>
        <w:shd w:val="clear" w:fill="FFFFFF"/>
        <w:spacing w:beforeLines="0" w:beforeAutospacing="0" w:afterLines="0" w:afterAutospacing="0" w:line="288" w:lineRule="auto"/>
        <w:ind w:leftChars="0" w:firstLine="0" w:firstLineChars="0"/>
        <w:jc w:val="both"/>
        <w:outlineLvl w:val="9"/>
        <w:rPr>
          <w:rFonts w:hint="eastAsia" w:ascii="微软雅黑" w:hAnsi="微软雅黑" w:cs="Calibri"/>
          <w:sz w:val="21"/>
          <w:szCs w:val="21"/>
          <w:shd w:val="clear"/>
          <w:lang w:val="en-US" w:eastAsia="zh-CN"/>
        </w:rPr>
      </w:pPr>
      <w:r>
        <w:drawing>
          <wp:inline distT="0" distB="0" distL="114300" distR="114300">
            <wp:extent cx="5271770" cy="2333625"/>
            <wp:effectExtent l="0" t="0" r="5080" b="9525"/>
            <wp:docPr id="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
                    <pic:cNvPicPr>
                      <a:picLocks noChangeAspect="1"/>
                    </pic:cNvPicPr>
                  </pic:nvPicPr>
                  <pic:blipFill>
                    <a:blip r:embed="rId30"/>
                    <a:stretch>
                      <a:fillRect/>
                    </a:stretch>
                  </pic:blipFill>
                  <pic:spPr>
                    <a:xfrm>
                      <a:off x="0" y="0"/>
                      <a:ext cx="5271770" cy="2333625"/>
                    </a:xfrm>
                    <a:prstGeom prst="rect">
                      <a:avLst/>
                    </a:prstGeom>
                    <a:noFill/>
                    <a:ln>
                      <a:noFill/>
                    </a:ln>
                  </pic:spPr>
                </pic:pic>
              </a:graphicData>
            </a:graphic>
          </wp:inline>
        </w:drawing>
      </w:r>
    </w:p>
    <w:p>
      <w:pPr>
        <w:numPr>
          <w:ilvl w:val="0"/>
          <w:numId w:val="19"/>
        </w:numPr>
        <w:spacing w:before="60" w:beforeLines="0" w:after="60" w:afterLines="0" w:line="288" w:lineRule="auto"/>
        <w:ind w:left="420" w:leftChars="0" w:hanging="420" w:firstLineChars="0"/>
        <w:jc w:val="both"/>
        <w:rPr>
          <w:rFonts w:hint="eastAsia" w:ascii="微软雅黑" w:hAnsi="微软雅黑" w:cs="Calibri"/>
          <w:b/>
          <w:bCs/>
          <w:sz w:val="21"/>
          <w:szCs w:val="21"/>
          <w:lang w:val="en-US" w:eastAsia="zh-Hans"/>
        </w:rPr>
        <w:outlineLvl w:val="9"/>
      </w:pPr>
      <w:r>
        <w:rPr>
          <w:rFonts w:hint="eastAsia" w:ascii="微软雅黑" w:hAnsi="微软雅黑" w:cs="Calibri"/>
          <w:b/>
          <w:bCs/>
          <w:sz w:val="21"/>
          <w:szCs w:val="21"/>
          <w:lang w:val="en-US" w:eastAsia="zh-Hans"/>
        </w:rPr>
        <w:t>小细胞肺癌免疫治疗</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小细胞肺癌起源于肺内神经内分泌细胞前体，具有高侵袭性，高复发风险等临床生物特征，是一种恶性程度极高的疾病，几十年来诊疗进展缓慢，近年来免疫治疗打破了其30年来的治疗困局。IMpower133研究、CASPIAN研究为广泛期小细胞肺癌（ES-SCLC）的一线治疗新标准奠定了基础。</w:t>
      </w:r>
    </w:p>
    <w:p>
      <w:pPr>
        <w:widowControl/>
        <w:numPr>
          <w:ilvl w:val="-1"/>
          <w:numId w:val="0"/>
        </w:numPr>
        <w:shd w:val="clear" w:fill="FFFFFF"/>
        <w:spacing w:beforeLines="0" w:beforeAutospacing="0" w:afterLines="0" w:afterAutospacing="0" w:line="288" w:lineRule="auto"/>
        <w:ind w:leftChars="0" w:firstLine="0" w:firstLineChars="0"/>
        <w:jc w:val="both"/>
        <w:outlineLvl w:val="9"/>
      </w:pPr>
      <w:r>
        <w:drawing>
          <wp:inline distT="0" distB="0" distL="114300" distR="114300">
            <wp:extent cx="5269230" cy="2294890"/>
            <wp:effectExtent l="0" t="0" r="7620" b="10160"/>
            <wp:docPr id="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2"/>
                    <pic:cNvPicPr>
                      <a:picLocks noChangeAspect="1"/>
                    </pic:cNvPicPr>
                  </pic:nvPicPr>
                  <pic:blipFill>
                    <a:blip r:embed="rId31"/>
                    <a:stretch>
                      <a:fillRect/>
                    </a:stretch>
                  </pic:blipFill>
                  <pic:spPr>
                    <a:xfrm>
                      <a:off x="0" y="0"/>
                      <a:ext cx="5269230" cy="2294890"/>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lang w:val="en-US" w:eastAsia="zh-CN"/>
        </w:rPr>
      </w:pPr>
      <w:r>
        <w:rPr>
          <w:rFonts w:hint="eastAsia" w:ascii="微软雅黑" w:hAnsi="微软雅黑" w:cs="Calibri"/>
          <w:sz w:val="21"/>
          <w:szCs w:val="21"/>
          <w:lang w:val="en-US" w:eastAsia="zh-CN"/>
        </w:rPr>
        <w:t xml:space="preserve">图6 </w:t>
      </w:r>
      <w:r>
        <w:rPr>
          <w:rFonts w:hint="eastAsia" w:ascii="微软雅黑" w:hAnsi="微软雅黑" w:cs="Calibri"/>
          <w:sz w:val="21"/>
          <w:szCs w:val="21"/>
          <w:lang w:eastAsia="zh-CN"/>
        </w:rPr>
        <w:t>SCLC</w:t>
      </w:r>
      <w:r>
        <w:rPr>
          <w:rFonts w:hint="eastAsia" w:ascii="微软雅黑" w:hAnsi="微软雅黑" w:cs="Calibri"/>
          <w:sz w:val="21"/>
          <w:szCs w:val="21"/>
          <w:lang w:val="en-US" w:eastAsia="zh-CN"/>
        </w:rPr>
        <w:t>免疫治疗发展历程</w:t>
      </w:r>
    </w:p>
    <w:p>
      <w:pPr>
        <w:widowControl/>
        <w:numPr>
          <w:ilvl w:val="-1"/>
          <w:numId w:val="0"/>
        </w:numPr>
        <w:shd w:val="clear"/>
        <w:spacing w:beforeLines="0" w:beforeAutospacing="0" w:after="0" w:afterLines="0" w:afterAutospacing="0" w:line="288" w:lineRule="auto"/>
        <w:ind w:left="0" w:firstLine="0" w:firstLineChars="0"/>
        <w:jc w:val="both"/>
        <w:outlineLvl w:val="9"/>
        <w:rPr>
          <w:rFonts w:hint="eastAsia" w:ascii="微软雅黑" w:hAnsi="微软雅黑" w:cs="Calibri"/>
          <w:sz w:val="21"/>
          <w:szCs w:val="21"/>
          <w:shd w:val="clear"/>
          <w:lang w:val="en-US" w:eastAsia="zh-CN"/>
        </w:rPr>
      </w:pPr>
    </w:p>
    <w:p>
      <w:pPr>
        <w:widowControl/>
        <w:numPr>
          <w:ilvl w:val="0"/>
          <w:numId w:val="20"/>
        </w:numPr>
        <w:shd w:val="clear"/>
        <w:spacing w:beforeLines="0" w:beforeAutospacing="0" w:after="0" w:afterLines="0" w:afterAutospacing="0" w:line="288" w:lineRule="auto"/>
        <w:ind w:left="42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IMpower133研究显示，阿替利珠单抗联合化疗首次将小细胞肺癌患者的总生存期延长至超过12个月，而且疗效持久，18个月时生存率超过三分之一。阿替利珠单抗联合化疗还可显著降低疾病进展和死亡风险(PFS:5.2 vs 4.3个月;HR=0.77;OS:12.3 vs 10.3个月;HR=0.70)。并且在安全性方面，阿替利珠单抗联合化疗组的毒副反应可控。基于该项研究，阿替利珠单抗联合化疗分别于2019年3月和2020年2月获FDA和NMPA批准一线治疗广泛期小细胞肺癌。</w:t>
      </w:r>
    </w:p>
    <w:p>
      <w:pPr>
        <w:widowControl/>
        <w:numPr>
          <w:ilvl w:val="0"/>
          <w:numId w:val="20"/>
        </w:numPr>
        <w:shd w:val="clear"/>
        <w:spacing w:beforeLines="0" w:beforeAutospacing="0" w:after="0" w:afterLines="0" w:afterAutospacing="0" w:line="288" w:lineRule="auto"/>
        <w:ind w:left="420" w:leftChars="0" w:hanging="420" w:firstLineChars="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CASPIAN研究是一项III期、随机、开放标签的全球多中心临床试验，针对广泛期SCLC患者的一线治疗，在全球22个国家的200多个中心进行。临床计划招募805例未经系统治疗的广泛期小细胞肺癌患者，分成三组：一组接受双免疫[度伐利尤单抗（Durvalumab）+CTLA-4抗体]+化疗；一组接受度伐利尤单抗+化疗；一组单独使用化疗。研究显示：度伐利尤单抗+化疗组联合组中，中位OS为12.9个月，而化疗单药组为10.3个月。基于该项研究，2020年3月，FDA正式批准度伐利尤单抗联合化疗用于未经系统治疗的广泛期小细胞肺癌患者。</w:t>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default"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值得注意的是，纳武利尤单抗和帕博利珠单抗虽已获FDA批准用于治疗小细胞肺癌，但均因后续临床试验未达到总生存期主要终点而撤销适应症。</w:t>
      </w:r>
    </w:p>
    <w:p>
      <w:pPr>
        <w:widowControl/>
        <w:numPr>
          <w:ilvl w:val="-1"/>
          <w:numId w:val="0"/>
        </w:numPr>
        <w:shd w:val="clear"/>
        <w:spacing w:beforeLines="0" w:beforeAutospacing="0" w:after="0" w:afterLines="0" w:afterAutospacing="0" w:line="288" w:lineRule="auto"/>
        <w:ind w:leftChars="0" w:firstLine="0" w:firstLineChars="0"/>
        <w:jc w:val="center"/>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Hans"/>
        </w:rPr>
        <w:t>表3 SCLC免疫治疗方案</w:t>
      </w:r>
      <w:r>
        <w:drawing>
          <wp:inline distT="0" distB="0" distL="114300" distR="114300">
            <wp:extent cx="5273040" cy="930275"/>
            <wp:effectExtent l="0" t="0" r="3810" b="3175"/>
            <wp:docPr id="7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4"/>
                    <pic:cNvPicPr>
                      <a:picLocks noChangeAspect="1"/>
                    </pic:cNvPicPr>
                  </pic:nvPicPr>
                  <pic:blipFill>
                    <a:blip r:embed="rId32"/>
                    <a:srcRect b="20033"/>
                    <a:stretch>
                      <a:fillRect/>
                    </a:stretch>
                  </pic:blipFill>
                  <pic:spPr>
                    <a:xfrm>
                      <a:off x="0" y="0"/>
                      <a:ext cx="5273040" cy="930275"/>
                    </a:xfrm>
                    <a:prstGeom prst="rect">
                      <a:avLst/>
                    </a:prstGeom>
                    <a:noFill/>
                    <a:ln>
                      <a:noFill/>
                    </a:ln>
                  </pic:spPr>
                </pic:pic>
              </a:graphicData>
            </a:graphic>
          </wp:inline>
        </w:drawing>
      </w:r>
    </w:p>
    <w:p>
      <w:pPr>
        <w:widowControl/>
        <w:numPr>
          <w:ilvl w:val="-1"/>
          <w:numId w:val="0"/>
        </w:numPr>
        <w:shd w:val="clear"/>
        <w:spacing w:beforeLines="0" w:beforeAutospacing="0" w:after="0" w:afterLines="0" w:afterAutospacing="0" w:line="288" w:lineRule="auto"/>
        <w:ind w:leftChars="0" w:firstLine="420" w:firstLineChars="200"/>
        <w:jc w:val="both"/>
        <w:outlineLvl w:val="9"/>
        <w:rPr>
          <w:rFonts w:hint="eastAsia" w:ascii="微软雅黑" w:hAnsi="微软雅黑" w:cs="Calibri"/>
          <w:sz w:val="21"/>
          <w:szCs w:val="21"/>
          <w:shd w:val="clear"/>
          <w:lang w:val="en-US" w:eastAsia="zh-CN"/>
        </w:rPr>
      </w:pPr>
      <w:r>
        <w:rPr>
          <w:rFonts w:hint="eastAsia" w:ascii="微软雅黑" w:hAnsi="微软雅黑" w:cs="Calibri"/>
          <w:sz w:val="21"/>
          <w:szCs w:val="21"/>
          <w:shd w:val="clear"/>
          <w:lang w:val="en-US" w:eastAsia="zh-CN"/>
        </w:rPr>
        <w:t>总之，靶向药物的出现和应用，使越来越多的非小细胞肺癌患者生存期跨越5年，生活质量显著提高。以PD-1/PD-L1为代表的免疫治疗被广泛研究及批准用于包括非小细胞肺癌在内的实体瘤，同时也在SCLC治疗中崭露头角。相信随着分子生物学和免疫学的迅速发展，多靶点多学科的联合与精准治疗有望在未来使肺癌综合治疗取得新的突破，为肺癌提供新的治疗模式。</w:t>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微软雅黑"/>
          <w:b/>
          <w:bCs/>
          <w:sz w:val="21"/>
          <w:szCs w:val="21"/>
          <w:shd w:val="clear"/>
          <w:lang w:val="en-US" w:eastAsia="zh-CN"/>
        </w:rPr>
      </w:pPr>
    </w:p>
    <w:p>
      <w:pPr>
        <w:widowControl/>
        <w:numPr>
          <w:ilvl w:val="-1"/>
          <w:numId w:val="0"/>
        </w:numPr>
        <w:shd w:val="clear"/>
        <w:spacing w:beforeLines="-2147483648" w:beforeAutospacing="0" w:afterLines="-2147483648" w:afterAutospacing="0"/>
        <w:ind w:leftChars="0" w:firstLine="0" w:firstLineChars="0"/>
        <w:jc w:val="left"/>
        <w:outlineLvl w:val="9"/>
        <w:rPr>
          <w:rFonts w:hint="eastAsia" w:ascii="微软雅黑" w:hAnsi="微软雅黑" w:cs="微软雅黑"/>
          <w:b/>
          <w:bCs/>
          <w:sz w:val="21"/>
          <w:szCs w:val="21"/>
          <w:shd w:val="clear"/>
          <w:lang w:val="en-US" w:eastAsia="zh-CN"/>
        </w:rPr>
      </w:pPr>
      <w:r>
        <w:rPr>
          <w:rFonts w:hint="eastAsia" w:ascii="微软雅黑" w:hAnsi="微软雅黑" w:cs="微软雅黑"/>
          <w:b/>
          <w:bCs/>
          <w:sz w:val="21"/>
          <w:szCs w:val="21"/>
          <w:shd w:val="clear"/>
          <w:lang w:val="en-US" w:eastAsia="zh-CN"/>
        </w:rPr>
        <w:br w:type="page"/>
      </w:r>
    </w:p>
    <w:p>
      <w:pPr>
        <w:widowControl/>
        <w:numPr>
          <w:ilvl w:val="-1"/>
          <w:numId w:val="0"/>
        </w:numPr>
        <w:shd w:val="clear" w:fill="FFFFFF"/>
        <w:spacing w:beforeLines="0" w:beforeAutospacing="0" w:afterLines="0" w:afterAutospacing="0"/>
        <w:ind w:leftChars="0" w:firstLine="0" w:firstLineChars="0"/>
        <w:jc w:val="both"/>
        <w:outlineLvl w:val="9"/>
        <w:rPr>
          <w:rFonts w:hint="eastAsia" w:ascii="微软雅黑" w:hAnsi="微软雅黑" w:cs="Calibri"/>
          <w:b/>
          <w:bCs/>
          <w:sz w:val="21"/>
          <w:szCs w:val="21"/>
          <w:shd w:val="clear"/>
          <w:lang w:val="en-US" w:eastAsia="zh-CN"/>
        </w:rPr>
      </w:pPr>
      <w:r>
        <w:rPr>
          <w:rFonts w:hint="eastAsia" w:ascii="微软雅黑" w:hAnsi="微软雅黑" w:cs="微软雅黑"/>
          <w:b/>
          <w:bCs/>
          <w:sz w:val="21"/>
          <w:szCs w:val="21"/>
          <w:shd w:val="clear"/>
          <w:lang w:val="en-US" w:eastAsia="zh-CN"/>
        </w:rPr>
        <w:t>参考文献</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Globocan 2018 (IARC), Available from: http://gco.iarc.fr/. Accessed August 31, 2020.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Chinese medical association guidelines for clinical diagnosis and treatment of lung cancer (Edition 2018). Zhong Liu Yan Jiu Yu Lin Chuang, 2018, 30(12): 793-824. </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Zeng HM, Chen WQ , Zheng RS, et al. Changing cancer survival in china during 2003-15: A pooled analysis of 17 population-based cancer registries. Lancet Glob Health, 2018, 6(5): e555-e567.</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Herbst R S , Morgensztern D , Boshoff C . The biology and management of non-small cell lung cancer[J]. Nature, 2018, 553(7689):446.</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Swanton C, Govindan R. Clinical Implications of Genomic Discoveries in Lung Cancer.[J]. N Engl J Med, 2016, 374(19):1864-1873.</w:t>
      </w:r>
    </w:p>
    <w:p>
      <w:pPr>
        <w:keepNext w:val="0"/>
        <w:keepLines w:val="0"/>
        <w:pageBreakBefore w:val="0"/>
        <w:widowControl/>
        <w:numPr>
          <w:ilvl w:val="0"/>
          <w:numId w:val="21"/>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Vargas A J, Harris C C. Biomarker development in the precision medicine era: lung cancer as a case study[J]. Nature Reviews Cancer, 2016, 16(8):525.</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7</w:t>
      </w:r>
      <w:r>
        <w:rPr>
          <w:rFonts w:hint="eastAsia" w:ascii="微软雅黑" w:hAnsi="微软雅黑" w:cs="微软雅黑"/>
          <w:sz w:val="18"/>
          <w:szCs w:val="18"/>
          <w:lang w:val="en-US" w:eastAsia="zh-CN"/>
        </w:rPr>
        <w:t>] Hirsch F R, Suda K, Wiens J, et al. New and emerging targeted treatments in advanced non-small-cell lung cancer.[J]. Lancet, 2016, 388(10048):1012-1024.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8</w:t>
      </w:r>
      <w:r>
        <w:rPr>
          <w:rFonts w:hint="eastAsia" w:ascii="微软雅黑" w:hAnsi="微软雅黑" w:eastAsia="微软雅黑" w:cs="微软雅黑"/>
          <w:sz w:val="18"/>
          <w:szCs w:val="18"/>
          <w:lang w:val="en-US" w:eastAsia="zh-CN"/>
        </w:rPr>
        <w:t>]</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 xml:space="preserve">Chakravarti N, Prieto VG. Predictive factors of activity of anti-programmed Death-1/ programmed death ligand-1 drugs: immunohistochemistry Analysis. Translational Lung Cancer Research, 2015, 4(6): 743. </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9</w:t>
      </w:r>
      <w:r>
        <w:rPr>
          <w:rFonts w:hint="eastAsia" w:ascii="微软雅黑" w:hAnsi="微软雅黑" w:eastAsia="微软雅黑" w:cs="微软雅黑"/>
          <w:sz w:val="18"/>
          <w:szCs w:val="18"/>
          <w:lang w:val="en-US" w:eastAsia="zh-CN"/>
        </w:rPr>
        <w:t>] R</w:t>
      </w:r>
      <w:r>
        <w:rPr>
          <w:rFonts w:hint="eastAsia" w:ascii="微软雅黑" w:hAnsi="微软雅黑" w:cs="微软雅黑"/>
          <w:sz w:val="18"/>
          <w:szCs w:val="18"/>
          <w:lang w:val="en-US" w:eastAsia="zh-CN"/>
        </w:rPr>
        <w:t>obertc</w:t>
      </w:r>
      <w:r>
        <w:rPr>
          <w:rFonts w:hint="eastAsia" w:ascii="微软雅黑" w:hAnsi="微软雅黑" w:eastAsia="微软雅黑" w:cs="微软雅黑"/>
          <w:sz w:val="18"/>
          <w:szCs w:val="18"/>
          <w:lang w:val="en-US" w:eastAsia="zh-CN"/>
        </w:rPr>
        <w:t>, S</w:t>
      </w:r>
      <w:r>
        <w:rPr>
          <w:rFonts w:hint="eastAsia" w:ascii="微软雅黑" w:hAnsi="微软雅黑" w:cs="微软雅黑"/>
          <w:sz w:val="18"/>
          <w:szCs w:val="18"/>
          <w:lang w:val="en-US" w:eastAsia="zh-CN"/>
        </w:rPr>
        <w:t>chachter</w:t>
      </w:r>
      <w:r>
        <w:rPr>
          <w:rFonts w:hint="eastAsia" w:ascii="微软雅黑" w:hAnsi="微软雅黑" w:eastAsia="微软雅黑" w:cs="微软雅黑"/>
          <w:sz w:val="18"/>
          <w:szCs w:val="18"/>
          <w:lang w:val="en-US" w:eastAsia="zh-CN"/>
        </w:rPr>
        <w:t xml:space="preserve"> J, L</w:t>
      </w:r>
      <w:r>
        <w:rPr>
          <w:rFonts w:hint="eastAsia" w:ascii="微软雅黑" w:hAnsi="微软雅黑" w:cs="微软雅黑"/>
          <w:sz w:val="18"/>
          <w:szCs w:val="18"/>
          <w:lang w:val="en-US" w:eastAsia="zh-CN"/>
        </w:rPr>
        <w:t>ong</w:t>
      </w:r>
      <w:r>
        <w:rPr>
          <w:rFonts w:hint="eastAsia" w:ascii="微软雅黑" w:hAnsi="微软雅黑" w:eastAsia="微软雅黑" w:cs="微软雅黑"/>
          <w:sz w:val="18"/>
          <w:szCs w:val="18"/>
          <w:lang w:val="en-US" w:eastAsia="zh-CN"/>
        </w:rPr>
        <w:t xml:space="preserve"> GV, et al.</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Pembrolizumab versus Ipilimumab in advanced melanoma. N Engl J Med, 2015, 372 (26): 2521-2532.</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10</w:t>
      </w:r>
      <w:r>
        <w:rPr>
          <w:rFonts w:hint="eastAsia" w:ascii="微软雅黑" w:hAnsi="微软雅黑" w:eastAsia="微软雅黑" w:cs="微软雅黑"/>
          <w:sz w:val="18"/>
          <w:szCs w:val="18"/>
          <w:lang w:val="en-US" w:eastAsia="zh-CN"/>
        </w:rPr>
        <w:t>] Khammari A, Knol A C, Nguyen J M, et al. Adoptive TIL transfer in the adjuvant setting for melanoma: long-term patient survival. Journal of immunology research, 2014, 2014.</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11</w:t>
      </w:r>
      <w:r>
        <w:rPr>
          <w:rFonts w:hint="eastAsia" w:ascii="微软雅黑" w:hAnsi="微软雅黑" w:eastAsia="微软雅黑" w:cs="微软雅黑"/>
          <w:sz w:val="18"/>
          <w:szCs w:val="18"/>
          <w:lang w:val="en-US" w:eastAsia="zh-CN"/>
        </w:rPr>
        <w:t>] Chen D S, Mellman I. Oncology meets immunology: the cancer-immunity cycle. Immunity, 2013, 39(1): 1-10.</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cs="微软雅黑"/>
          <w:sz w:val="18"/>
          <w:szCs w:val="18"/>
          <w:lang w:val="en-US" w:eastAsia="zh-CN"/>
        </w:rPr>
        <w:t>[</w:t>
      </w:r>
      <w:r>
        <w:rPr>
          <w:rFonts w:hint="default" w:ascii="微软雅黑" w:hAnsi="微软雅黑" w:cs="微软雅黑"/>
          <w:sz w:val="18"/>
          <w:szCs w:val="18"/>
          <w:lang w:eastAsia="zh-CN"/>
        </w:rPr>
        <w:t>12</w:t>
      </w:r>
      <w:r>
        <w:rPr>
          <w:rFonts w:hint="eastAsia" w:ascii="微软雅黑" w:hAnsi="微软雅黑" w:cs="微软雅黑"/>
          <w:sz w:val="18"/>
          <w:szCs w:val="18"/>
          <w:lang w:val="en-US" w:eastAsia="zh-CN"/>
        </w:rPr>
        <w:t>] Tan W L, Jain A, Takano A, et al. Novel therapeutic targets on the horizon for lung cancer.[J]. Lancet Oncology, 2016, 17(8):e347-e362.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13</w:t>
      </w:r>
      <w:r>
        <w:rPr>
          <w:rFonts w:hint="eastAsia" w:ascii="微软雅黑" w:hAnsi="微软雅黑" w:eastAsia="微软雅黑" w:cs="微软雅黑"/>
          <w:sz w:val="18"/>
          <w:szCs w:val="18"/>
          <w:lang w:val="en-US" w:eastAsia="zh-CN"/>
        </w:rPr>
        <w:t>] Ohaegbulam, Kim C., et al. Human cancer immunotherapy with antibodies to the PD-1 and PD-L1 pathway. Trends in molecular medicine</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2015</w:t>
      </w:r>
      <w:r>
        <w:rPr>
          <w:rFonts w:hint="eastAsia" w:ascii="微软雅黑" w:hAnsi="微软雅黑" w:cs="微软雅黑"/>
          <w:sz w:val="18"/>
          <w:szCs w:val="18"/>
          <w:lang w:val="en-US" w:eastAsia="zh-CN"/>
        </w:rPr>
        <w:t>,</w:t>
      </w:r>
      <w:r>
        <w:rPr>
          <w:rFonts w:hint="eastAsia" w:ascii="微软雅黑" w:hAnsi="微软雅黑" w:eastAsia="微软雅黑" w:cs="微软雅黑"/>
          <w:sz w:val="18"/>
          <w:szCs w:val="18"/>
          <w:lang w:val="en-US" w:eastAsia="zh-CN"/>
        </w:rPr>
        <w:t> 21(1): 24-33.</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[1</w:t>
      </w:r>
      <w:r>
        <w:rPr>
          <w:rFonts w:hint="default" w:ascii="微软雅黑" w:hAnsi="微软雅黑" w:cs="微软雅黑"/>
          <w:sz w:val="18"/>
          <w:szCs w:val="18"/>
          <w:lang w:eastAsia="zh-CN"/>
        </w:rPr>
        <w:t>4</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Rizvi NA, Mazieres J et al: Activity and safety of nivolumab, an anti-PD-1 immune checkpoint inhibitor, for patients with advanced, refractory squamous non-small-cell lung cancer (CheckMate 063): a phase 2, single-arm trial. Lancet Oncol. 2015, 16(3):257-265.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15</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Brahmer J, Reckamp KL et al: Nivolumab versus Docetaxel in Advanced Squamous-Cell Non-Small-Cell Lung Cancer. N Engl J Med. 2015, 373(2):123-135.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16</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Borghaei H, Paz-Ares L et al: Nivolumab versus Docetaxel in Advanced Nonsquamous Non-Small-Cell Lung Cancer. N Engl J Med. 2015, 373(17):1627-1639.</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17</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Herbst RS, Baas P et al: Pembrolizumab versus docetaxel for previously treated, PD-L1-positive, advanced non-small-cell lung cancer (KEYNOTE-010): a randomised controlled trial. Lancet. 2016, 387(10027):1540-1550.</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18</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Rittmeyer A, Barlesi F et al: Atezolizumab versus docetaxel in patients with previously treated non-small-cell lung cancer (OAK): a phase 3, open-label, multicentre randomised controlled trial. Lancet. 2017, 389(10066):255-265.</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19</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Fehrenbacher L, Spira A et al: Atezolizumab versus docetaxel for patients with previously treated non-small-cell lung cancer (POPLAR): a multicentre, open-label, phase 2 randomised controlled trial. Lancet. 2016, 387(10030):1837-1846.</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20</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 Spigel DR et al: Nivolumab Versus Docetaxel in Previously Treated Patients With Advanced Non-Small-Cell Lung Cancer: Two-Year Outcomes From Two Randomized, Open-Label, Phase III Trials (CheckMate 017 and CheckMate 057). J Clin Oncol. 2017:JCO2017743062.</w:t>
      </w:r>
    </w:p>
    <w:p>
      <w:pPr>
        <w:numPr>
          <w:ilvl w:val="0"/>
          <w:numId w:val="0"/>
        </w:numPr>
        <w:adjustRightInd/>
        <w:snapToGrid/>
        <w:spacing w:beforeLines="0" w:after="0" w:afterLines="0"/>
        <w:jc w:val="both"/>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21</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Horn L,Mansfield AS et al. First-line Atezolizumab plus chemotherapy inextensive-stage small-cell lung cancer[J]. N Engl JMed,2018,379(23):2220-2229.</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40" w:lineRule="auto"/>
        <w:jc w:val="both"/>
        <w:textAlignment w:val="auto"/>
        <w:outlineLvl w:val="9"/>
        <w:rPr>
          <w:rFonts w:hint="default" w:ascii="Calibri" w:hAnsi="Calibri" w:eastAsia="微软雅黑" w:cs="Calibri"/>
          <w:sz w:val="21"/>
          <w:szCs w:val="21"/>
          <w:lang w:val="en-US" w:eastAsia="zh-CN"/>
        </w:rPr>
      </w:pP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22</w:t>
      </w:r>
      <w:r>
        <w:rPr>
          <w:rFonts w:hint="eastAsia" w:ascii="微软雅黑" w:hAnsi="微软雅黑" w:eastAsia="微软雅黑" w:cs="微软雅黑"/>
          <w:sz w:val="18"/>
          <w:szCs w:val="18"/>
          <w:lang w:val="en-US" w:eastAsia="zh-CN"/>
        </w:rPr>
        <w:t>]</w:t>
      </w:r>
      <w:r>
        <w:rPr>
          <w:rFonts w:hint="default" w:ascii="微软雅黑" w:hAnsi="微软雅黑" w:cs="微软雅黑"/>
          <w:sz w:val="18"/>
          <w:szCs w:val="18"/>
          <w:lang w:eastAsia="zh-CN"/>
        </w:rPr>
        <w:t xml:space="preserve"> </w:t>
      </w:r>
      <w:r>
        <w:rPr>
          <w:rFonts w:hint="eastAsia" w:ascii="微软雅黑" w:hAnsi="微软雅黑" w:eastAsia="微软雅黑" w:cs="微软雅黑"/>
          <w:sz w:val="18"/>
          <w:szCs w:val="18"/>
          <w:lang w:val="en-US" w:eastAsia="zh-CN"/>
        </w:rPr>
        <w:t>Paz-Ares, L. et al. Durvalumabplus platinum-etoposide versus platinum-etoposide in first-line treatment ofextensive-stage small-cell lung cancer (CASPIAN): a randomised, controlled,open-label, phase 3 trial. The Lancet, 2019;394(10212):1929-1939.</w:t>
      </w:r>
    </w:p>
    <w:p>
      <w:pPr>
        <w:keepNext/>
        <w:keepLines/>
        <w:pageBreakBefore/>
        <w:spacing w:line="312" w:lineRule="auto"/>
        <w:jc w:val="both"/>
        <w:outlineLvl w:val="1"/>
        <w:rPr>
          <w:rFonts w:ascii="微软雅黑" w:hAnsi="微软雅黑"/>
          <w:b/>
          <w:sz w:val="24"/>
          <w:szCs w:val="24"/>
        </w:rPr>
      </w:pPr>
      <w:bookmarkStart w:id="293" w:name="_Toc12428"/>
      <w:r>
        <w:rPr>
          <w:rFonts w:hint="eastAsia" w:ascii="微软雅黑" w:hAnsi="微软雅黑"/>
          <w:b/>
          <w:sz w:val="24"/>
          <w:szCs w:val="24"/>
        </w:rPr>
        <w:t>3. 癌症相关信号通路</w:t>
      </w:r>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81"/>
      <w:bookmarkEnd w:id="282"/>
      <w:bookmarkEnd w:id="283"/>
      <w:bookmarkEnd w:id="284"/>
      <w:bookmarkEnd w:id="285"/>
      <w:bookmarkEnd w:id="286"/>
      <w:bookmarkEnd w:id="287"/>
      <w:bookmarkEnd w:id="288"/>
      <w:bookmarkEnd w:id="289"/>
      <w:bookmarkEnd w:id="290"/>
      <w:bookmarkEnd w:id="291"/>
      <w:bookmarkEnd w:id="293"/>
    </w:p>
    <w:bookmarkEnd w:id="292"/>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8"/>
        <w:gridCol w:w="72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PI3K-Akt-mTOR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08"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7214"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磷脂酰肌醇3-激酶（PI3K）信号通路调节细胞的增殖和存活</w:t>
            </w:r>
            <w:r>
              <w:rPr>
                <w:rFonts w:ascii="微软雅黑" w:hAnsi="微软雅黑" w:cs="微软雅黑"/>
                <w:kern w:val="2"/>
                <w:sz w:val="18"/>
                <w:szCs w:val="18"/>
              </w:rPr>
              <w:t>，</w:t>
            </w:r>
            <w:r>
              <w:rPr>
                <w:rFonts w:hint="eastAsia" w:ascii="微软雅黑" w:hAnsi="微软雅黑" w:cs="微软雅黑"/>
                <w:kern w:val="2"/>
                <w:sz w:val="18"/>
                <w:szCs w:val="18"/>
              </w:rPr>
              <w:t>其活性异常不仅能导致细胞恶性转化</w:t>
            </w:r>
            <w:r>
              <w:rPr>
                <w:rFonts w:ascii="微软雅黑" w:hAnsi="微软雅黑" w:cs="微软雅黑"/>
                <w:kern w:val="2"/>
                <w:sz w:val="18"/>
                <w:szCs w:val="18"/>
              </w:rPr>
              <w:t>，</w:t>
            </w:r>
            <w:r>
              <w:rPr>
                <w:rFonts w:hint="eastAsia" w:ascii="微软雅黑" w:hAnsi="微软雅黑" w:cs="微软雅黑"/>
                <w:kern w:val="2"/>
                <w:sz w:val="18"/>
                <w:szCs w:val="18"/>
              </w:rPr>
              <w:t>而且与肿瘤细胞的迁移、黏附、肿瘤血管生成以及细胞外基质的降解等相关。</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w:t>
            </w:r>
            <w:r>
              <w:rPr>
                <w:rFonts w:ascii="微软雅黑" w:hAnsi="微软雅黑" w:cs="微软雅黑"/>
                <w:kern w:val="2"/>
                <w:sz w:val="18"/>
                <w:szCs w:val="18"/>
              </w:rPr>
              <w:t>（</w:t>
            </w:r>
            <w:r>
              <w:rPr>
                <w:rFonts w:hint="eastAsia" w:ascii="微软雅黑" w:hAnsi="微软雅黑" w:cs="微软雅黑"/>
                <w:kern w:val="2"/>
                <w:sz w:val="18"/>
                <w:szCs w:val="18"/>
              </w:rPr>
              <w:t>如EGF、HGF</w:t>
            </w:r>
            <w:r>
              <w:rPr>
                <w:rFonts w:ascii="微软雅黑" w:hAnsi="微软雅黑" w:cs="微软雅黑"/>
                <w:kern w:val="2"/>
                <w:sz w:val="18"/>
                <w:szCs w:val="18"/>
              </w:rPr>
              <w:t>）</w:t>
            </w:r>
            <w:r>
              <w:rPr>
                <w:rFonts w:hint="eastAsia" w:ascii="微软雅黑" w:hAnsi="微软雅黑" w:cs="微软雅黑"/>
                <w:kern w:val="2"/>
                <w:sz w:val="18"/>
                <w:szCs w:val="18"/>
              </w:rPr>
              <w:t>与受体酪氨酸激酶</w:t>
            </w:r>
            <w:r>
              <w:rPr>
                <w:rFonts w:ascii="微软雅黑" w:hAnsi="微软雅黑" w:cs="微软雅黑"/>
                <w:kern w:val="2"/>
                <w:sz w:val="18"/>
                <w:szCs w:val="18"/>
              </w:rPr>
              <w:t>（</w:t>
            </w:r>
            <w:r>
              <w:rPr>
                <w:rFonts w:hint="eastAsia" w:ascii="微软雅黑" w:hAnsi="微软雅黑" w:cs="微软雅黑"/>
                <w:kern w:val="2"/>
                <w:sz w:val="18"/>
                <w:szCs w:val="18"/>
              </w:rPr>
              <w:t>RTK</w:t>
            </w:r>
            <w:r>
              <w:rPr>
                <w:rFonts w:ascii="微软雅黑" w:hAnsi="微软雅黑" w:cs="微软雅黑"/>
                <w:kern w:val="2"/>
                <w:sz w:val="18"/>
                <w:szCs w:val="18"/>
              </w:rPr>
              <w:t>）</w:t>
            </w:r>
            <w:r>
              <w:rPr>
                <w:rFonts w:hint="eastAsia" w:ascii="微软雅黑" w:hAnsi="微软雅黑" w:cs="微软雅黑"/>
                <w:kern w:val="2"/>
                <w:sz w:val="18"/>
                <w:szCs w:val="18"/>
              </w:rPr>
              <w:t>的结合激活受体。胰岛素受体底物-1</w:t>
            </w:r>
            <w:r>
              <w:rPr>
                <w:rFonts w:ascii="微软雅黑" w:hAnsi="微软雅黑" w:cs="微软雅黑"/>
                <w:kern w:val="2"/>
                <w:sz w:val="18"/>
                <w:szCs w:val="18"/>
              </w:rPr>
              <w:t>（</w:t>
            </w:r>
            <w:r>
              <w:rPr>
                <w:rFonts w:hint="eastAsia" w:ascii="微软雅黑" w:hAnsi="微软雅黑" w:cs="微软雅黑"/>
                <w:kern w:val="2"/>
                <w:sz w:val="18"/>
                <w:szCs w:val="18"/>
              </w:rPr>
              <w:t>IRS-1</w:t>
            </w:r>
            <w:r>
              <w:rPr>
                <w:rFonts w:ascii="微软雅黑" w:hAnsi="微软雅黑" w:cs="微软雅黑"/>
                <w:kern w:val="2"/>
                <w:sz w:val="18"/>
                <w:szCs w:val="18"/>
              </w:rPr>
              <w:t>）</w:t>
            </w:r>
            <w:r>
              <w:rPr>
                <w:rFonts w:hint="eastAsia" w:ascii="微软雅黑" w:hAnsi="微软雅黑" w:cs="微软雅黑"/>
                <w:kern w:val="2"/>
                <w:sz w:val="18"/>
                <w:szCs w:val="18"/>
              </w:rPr>
              <w:t>或类似的适配器蛋白与受体酪氨酸激酶结合。磷酸肌醇3</w:t>
            </w:r>
            <w:r>
              <w:rPr>
                <w:rFonts w:ascii="微软雅黑" w:hAnsi="微软雅黑" w:cs="微软雅黑"/>
                <w:kern w:val="2"/>
                <w:sz w:val="18"/>
                <w:szCs w:val="18"/>
              </w:rPr>
              <w:t>-</w:t>
            </w:r>
            <w:r>
              <w:rPr>
                <w:rFonts w:hint="eastAsia" w:ascii="微软雅黑" w:hAnsi="微软雅黑" w:cs="微软雅黑"/>
                <w:kern w:val="2"/>
                <w:sz w:val="18"/>
                <w:szCs w:val="18"/>
              </w:rPr>
              <w:t>激酶</w:t>
            </w:r>
            <w:r>
              <w:rPr>
                <w:rFonts w:ascii="微软雅黑" w:hAnsi="微软雅黑" w:cs="微软雅黑"/>
                <w:kern w:val="2"/>
                <w:sz w:val="18"/>
                <w:szCs w:val="18"/>
              </w:rPr>
              <w:t>（</w:t>
            </w:r>
            <w:r>
              <w:rPr>
                <w:rFonts w:hint="eastAsia" w:ascii="微软雅黑" w:hAnsi="微软雅黑" w:cs="微软雅黑"/>
                <w:kern w:val="2"/>
                <w:sz w:val="18"/>
                <w:szCs w:val="18"/>
              </w:rPr>
              <w:t>PI3K</w:t>
            </w:r>
            <w:r>
              <w:rPr>
                <w:rFonts w:ascii="微软雅黑" w:hAnsi="微软雅黑" w:cs="微软雅黑"/>
                <w:kern w:val="2"/>
                <w:sz w:val="18"/>
                <w:szCs w:val="18"/>
              </w:rPr>
              <w:t>）</w:t>
            </w:r>
            <w:r>
              <w:rPr>
                <w:rFonts w:hint="eastAsia" w:ascii="微软雅黑" w:hAnsi="微软雅黑" w:cs="微软雅黑"/>
                <w:kern w:val="2"/>
                <w:sz w:val="18"/>
                <w:szCs w:val="18"/>
              </w:rPr>
              <w:t>由p85和p110两个亚基组成。PI3K与IRS-1结合，激活p110亚基的酶活性。活性PI3K与细胞膜上的磷脂酰肌醇4,5-二磷酸</w:t>
            </w:r>
            <w:r>
              <w:rPr>
                <w:rFonts w:ascii="微软雅黑" w:hAnsi="微软雅黑" w:cs="微软雅黑"/>
                <w:kern w:val="2"/>
                <w:sz w:val="18"/>
                <w:szCs w:val="18"/>
              </w:rPr>
              <w:t>（</w:t>
            </w:r>
            <w:r>
              <w:rPr>
                <w:rFonts w:hint="eastAsia" w:ascii="微软雅黑" w:hAnsi="微软雅黑" w:cs="微软雅黑"/>
                <w:kern w:val="2"/>
                <w:sz w:val="18"/>
                <w:szCs w:val="18"/>
              </w:rPr>
              <w:t>PIP2</w:t>
            </w:r>
            <w:r>
              <w:rPr>
                <w:rFonts w:ascii="微软雅黑" w:hAnsi="微软雅黑" w:cs="微软雅黑"/>
                <w:kern w:val="2"/>
                <w:sz w:val="18"/>
                <w:szCs w:val="18"/>
              </w:rPr>
              <w:t>）</w:t>
            </w:r>
            <w:r>
              <w:rPr>
                <w:rFonts w:hint="eastAsia" w:ascii="微软雅黑" w:hAnsi="微软雅黑" w:cs="微软雅黑"/>
                <w:kern w:val="2"/>
                <w:sz w:val="18"/>
                <w:szCs w:val="18"/>
              </w:rPr>
              <w:t>结合。PI3K从PIP2启动转磷酸基化生成PIP3。磷酸化的PIP3或PDK1激活AKT1。AKT1的激活触发下游蛋白复合物mTORC1和mTORC2复合物的激活，激活基因转录，促进细胞生长和存活。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line="220" w:lineRule="atLeast"/>
              <w:jc w:val="both"/>
              <w:rPr>
                <w:rFonts w:ascii="微软雅黑" w:hAnsi="微软雅黑" w:cs="微软雅黑"/>
                <w:kern w:val="2"/>
                <w:sz w:val="18"/>
                <w:szCs w:val="18"/>
              </w:rPr>
              <w:outlineLvl w:val="9"/>
            </w:pPr>
            <w:r>
              <w:rPr>
                <w:rFonts w:hint="eastAsia" w:ascii="微软雅黑" w:hAnsi="微软雅黑" w:cs="微软雅黑"/>
                <w:kern w:val="2"/>
                <w:sz w:val="18"/>
                <w:szCs w:val="18"/>
              </w:rPr>
              <w:t>TP53 FG</w:t>
            </w:r>
            <w:r>
              <w:rPr>
                <w:rFonts w:hint="eastAsia" w:ascii="微软雅黑" w:hAnsi="微软雅黑" w:cs="微软雅黑"/>
                <w:color w:val="000000" w:themeColor="text1"/>
                <w:kern w:val="2"/>
                <w:sz w:val="18"/>
                <w:szCs w:val="18"/>
                <w14:textFill>
                  <w14:solidFill>
                    <w14:schemeClr w14:val="tx1"/>
                  </w14:solidFill>
                </w14:textFill>
              </w:rPr>
              <w:t>FR4 KRAS RET TEK A</w:t>
            </w:r>
            <w:r>
              <w:rPr>
                <w:rFonts w:hint="eastAsia" w:ascii="微软雅黑" w:hAnsi="微软雅黑" w:cs="微软雅黑"/>
                <w:kern w:val="2"/>
                <w:sz w:val="18"/>
                <w:szCs w:val="18"/>
              </w:rPr>
              <w:t>KT1 AKT2 AKT3 ALK BCL2 BCL2L1 BCL2L11 BRAF BRCA1 CCND1 CCND2 CCND3 CCNE1 CDK4 CDK6 CDKN1A CDKN1B CSF1R CSF3R EGFR EIF4E FGF10 FGF14 FGF19 FGF23 FGF3 FGF4 FGF6 FGFR1 FGFR2 FGFR3 FLCN FLT1 FLT4 GSK3B HGF HRAS HSP90AA1 IGF1 IGF1R IL7R INSR IRS1 JAK1 JAK2 JAK3 KDR KIT MAP2K1 MAP2K2 MAPK1 MAPKAP1 MAPK3 MDM2 MET MTOR MYB MYC PDGFRA PDGFRB PDPK1 PIK3CA PIK3CB PIK3CD PIK3CG PIK3R1 PIK3R2 PIK3R3 PPP2R1A PTEN RAC1 RAF1 RHEB RHOA RICTOR ROS1 RPS6KB2 RPTOR RRAGC RXRA SESN2 SOS1 STK11 SYK TSC1 TSC2 VEGFA</w:t>
            </w:r>
          </w:p>
        </w:tc>
      </w:tr>
    </w:tbl>
    <w:p>
      <w:pPr>
        <w:adjustRightInd/>
        <w:snapToGrid/>
        <w:spacing w:after="0" w:line="240" w:lineRule="atLeast"/>
        <w:outlineLvl w:val="9"/>
        <w:rPr>
          <w:rFonts w:ascii="微软雅黑" w:hAnsi="微软雅黑"/>
          <w:bCs/>
          <w:sz w:val="21"/>
          <w:szCs w:val="21"/>
        </w:rPr>
      </w:pPr>
    </w:p>
    <w:p>
      <w:pPr>
        <w:adjustRightInd/>
        <w:snapToGrid/>
        <w:spacing w:line="220" w:lineRule="atLeast"/>
        <w:jc w:val="center"/>
        <w:outlineLvl w:val="9"/>
        <w:rPr>
          <w:rFonts w:ascii="微软雅黑" w:hAnsi="微软雅黑"/>
          <w:b/>
          <w:sz w:val="24"/>
          <w:szCs w:val="24"/>
        </w:rPr>
      </w:pPr>
      <w:r>
        <w:rPr>
          <w:rFonts w:ascii="微软雅黑" w:hAnsi="微软雅黑"/>
          <w:b/>
          <w:sz w:val="24"/>
          <w:szCs w:val="24"/>
        </w:rPr>
        <w:drawing>
          <wp:inline distT="0" distB="0" distL="114300" distR="114300">
            <wp:extent cx="2753360" cy="2493645"/>
            <wp:effectExtent l="0" t="0" r="8890" b="1905"/>
            <wp:docPr id="32" name="图片 32" descr="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ik"/>
                    <pic:cNvPicPr>
                      <a:picLocks noChangeAspect="1"/>
                    </pic:cNvPicPr>
                  </pic:nvPicPr>
                  <pic:blipFill>
                    <a:blip r:embed="rId33" cstate="print"/>
                    <a:stretch>
                      <a:fillRect/>
                    </a:stretch>
                  </pic:blipFill>
                  <pic:spPr>
                    <a:xfrm>
                      <a:off x="0" y="0"/>
                      <a:ext cx="2753360" cy="2493645"/>
                    </a:xfrm>
                    <a:prstGeom prst="rect">
                      <a:avLst/>
                    </a:prstGeom>
                  </pic:spPr>
                </pic:pic>
              </a:graphicData>
            </a:graphic>
          </wp:inline>
        </w:drawing>
      </w:r>
    </w:p>
    <w:p>
      <w:pPr>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PI3K/AKT Signaling Pathway</w:t>
      </w:r>
    </w:p>
    <w:p>
      <w:pPr>
        <w:adjustRightInd/>
        <w:snapToGrid/>
        <w:spacing w:after="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0"/>
        <w:jc w:val="both"/>
        <w:rPr>
          <w:rFonts w:ascii="微软雅黑" w:hAnsi="微软雅黑" w:cs="微软雅黑"/>
          <w:sz w:val="18"/>
          <w:szCs w:val="18"/>
        </w:rPr>
        <w:outlineLvl w:val="9"/>
      </w:pPr>
      <w:r>
        <w:rPr>
          <w:rFonts w:ascii="微软雅黑" w:hAnsi="微软雅黑" w:cs="微软雅黑"/>
          <w:sz w:val="18"/>
          <w:szCs w:val="18"/>
        </w:rPr>
        <w:t>Cancer Cell. 2007 Aug;12（2）:104-107.</w:t>
      </w:r>
    </w:p>
    <w:p>
      <w:pPr>
        <w:adjustRightInd/>
        <w:snapToGrid/>
        <w:spacing w:after="0"/>
        <w:jc w:val="both"/>
        <w:rPr>
          <w:rFonts w:ascii="微软雅黑" w:hAnsi="微软雅黑" w:cs="微软雅黑"/>
          <w:sz w:val="18"/>
          <w:szCs w:val="18"/>
        </w:rPr>
        <w:outlineLvl w:val="9"/>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ascii="微软雅黑" w:hAnsi="微软雅黑" w:cs="微软雅黑"/>
          <w:sz w:val="18"/>
          <w:szCs w:val="18"/>
        </w:rPr>
        <w:t>Curr Cancer Drug Targets.</w:t>
      </w:r>
      <w:r>
        <w:rPr>
          <w:rFonts w:ascii="微软雅黑" w:hAnsi="微软雅黑" w:cs="微软雅黑"/>
          <w:sz w:val="18"/>
          <w:szCs w:val="18"/>
        </w:rPr>
        <w:fldChar w:fldCharType="end"/>
      </w:r>
      <w:r>
        <w:rPr>
          <w:rFonts w:ascii="微软雅黑" w:hAnsi="微软雅黑" w:cs="微软雅黑"/>
          <w:sz w:val="18"/>
          <w:szCs w:val="18"/>
        </w:rPr>
        <w:t xml:space="preserve"> 2009 Mar;9（2）:237-249.</w:t>
      </w:r>
    </w:p>
    <w:p>
      <w:pPr>
        <w:adjustRightInd/>
        <w:snapToGrid/>
        <w:spacing w:after="0"/>
        <w:jc w:val="both"/>
        <w:rPr>
          <w:rFonts w:ascii="微软雅黑" w:hAnsi="微软雅黑" w:cs="微软雅黑"/>
          <w:sz w:val="18"/>
          <w:szCs w:val="18"/>
        </w:rPr>
        <w:outlineLvl w:val="9"/>
      </w:pPr>
      <w:r>
        <w:rPr>
          <w:rFonts w:ascii="微软雅黑" w:hAnsi="微软雅黑" w:cs="微软雅黑"/>
          <w:sz w:val="18"/>
          <w:szCs w:val="18"/>
        </w:rPr>
        <w:t xml:space="preserve">Front Oncol. 2014 Sep 23;4:252. </w:t>
      </w:r>
    </w:p>
    <w:p>
      <w:pPr>
        <w:adjustRightInd/>
        <w:snapToGrid/>
        <w:spacing w:after="0"/>
        <w:jc w:val="both"/>
        <w:rPr>
          <w:rFonts w:ascii="微软雅黑" w:hAnsi="微软雅黑" w:cs="微软雅黑"/>
          <w:sz w:val="18"/>
          <w:szCs w:val="18"/>
        </w:rPr>
        <w:outlineLvl w:val="9"/>
      </w:pPr>
      <w:r>
        <w:rPr>
          <w:rFonts w:ascii="微软雅黑" w:hAnsi="微软雅黑" w:cs="微软雅黑"/>
          <w:sz w:val="18"/>
          <w:szCs w:val="18"/>
        </w:rPr>
        <w:t>Int J Oncol. 2014 Nov;45（5）:1793-801.</w:t>
      </w:r>
    </w:p>
    <w:p>
      <w:pPr>
        <w:adjustRightInd/>
        <w:snapToGrid/>
        <w:spacing w:line="220" w:lineRule="atLeast"/>
        <w:outlineLvl w:val="9"/>
        <w:rPr>
          <w:rFonts w:ascii="微软雅黑" w:hAnsi="微软雅黑"/>
          <w:b/>
          <w:sz w:val="24"/>
          <w:szCs w:val="24"/>
        </w:rPr>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MAPK/ERK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MAPK级联激活是多种信号通路的中心，在细胞的生长、增殖、分化、转化及凋亡等过程中具有重要的作用。在哺乳动物机体中，已经发现五种不同的MAPK信号转导通路</w:t>
            </w:r>
            <w:r>
              <w:rPr>
                <w:rFonts w:ascii="微软雅黑" w:hAnsi="微软雅黑" w:cs="微软雅黑"/>
                <w:kern w:val="2"/>
                <w:sz w:val="18"/>
                <w:szCs w:val="18"/>
              </w:rPr>
              <w:t>，其</w:t>
            </w:r>
            <w:r>
              <w:rPr>
                <w:rFonts w:hint="eastAsia" w:ascii="微软雅黑" w:hAnsi="微软雅黑" w:cs="微软雅黑"/>
                <w:kern w:val="2"/>
                <w:sz w:val="18"/>
                <w:szCs w:val="18"/>
              </w:rPr>
              <w:t>与ERK相关的信号通路被认为是经典MAPK信号转导途径。</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生长因子（如EGF、HGF）与受体酪氨酸激酶（RTK）的结合激活受体的活性。SRC在受体的SH2区域与受体结合。受体酪氨酸激酶的激活触发下游磷酸化和激活（H-/K-/N-）RAS、（A-/B-/C-）RAF、MEK1/2（MAP2K1）、ERK1/2 （MAPK1）。最终，ERK（MAPK1）激活激活调节细胞生长和存活的基因转录</w:t>
            </w:r>
            <w:r>
              <w:rPr>
                <w:rFonts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widowControl w:val="0"/>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FG</w:t>
            </w:r>
            <w:r>
              <w:rPr>
                <w:rFonts w:ascii="微软雅黑" w:hAnsi="微软雅黑" w:cs="微软雅黑"/>
                <w:color w:val="000000" w:themeColor="text1"/>
                <w:kern w:val="2"/>
                <w:sz w:val="18"/>
                <w:szCs w:val="18"/>
                <w14:textFill>
                  <w14:solidFill>
                    <w14:schemeClr w14:val="tx1"/>
                  </w14:solidFill>
                </w14:textFill>
              </w:rPr>
              <w:t>FR4 KRAS RET A</w:t>
            </w:r>
            <w:r>
              <w:rPr>
                <w:rFonts w:ascii="微软雅黑" w:hAnsi="微软雅黑" w:cs="微软雅黑"/>
                <w:kern w:val="2"/>
                <w:sz w:val="18"/>
                <w:szCs w:val="18"/>
              </w:rPr>
              <w:t>KT1 AKT2 AKT3 ALK BRAF CDC42 CRKL DUSP4 EGFR FAS FGF10 FGF14 FGF19 FGF23 FGF3 FGF4 FGF6 FGFR1 FGFR2 FGFR3 HRAS JUN MAP2K1 MAP2K2 MAP2K4 MAP3K1 MAP3K13 MAP3K14 MAPK1 MAPK3 MAX MYC NF1 NRAS NTRK1 NTRK2 NTRK3 PAK1 PDGFRA PDGFRB RAC1 RAC2 RAF1 RASA1 ROS1 RPS6KA4 RRAS RRAS2 SOS1 TGFBR1 TGFBR2 TRAF2</w:t>
            </w:r>
          </w:p>
        </w:tc>
      </w:tr>
    </w:tbl>
    <w:p>
      <w:pPr>
        <w:adjustRightInd/>
        <w:snapToGrid/>
        <w:spacing w:after="0"/>
        <w:outlineLvl w:val="9"/>
        <w:rPr>
          <w:rFonts w:ascii="微软雅黑" w:hAnsi="微软雅黑"/>
          <w:b/>
          <w:sz w:val="24"/>
          <w:szCs w:val="24"/>
        </w:rPr>
      </w:pPr>
    </w:p>
    <w:p>
      <w:pPr>
        <w:adjustRightInd/>
        <w:snapToGrid/>
        <w:spacing w:line="220" w:lineRule="atLeast"/>
        <w:jc w:val="center"/>
        <w:outlineLvl w:val="9"/>
        <w:rPr>
          <w:rFonts w:ascii="微软雅黑" w:hAnsi="微软雅黑"/>
          <w:b/>
          <w:sz w:val="24"/>
          <w:szCs w:val="24"/>
        </w:rPr>
      </w:pPr>
      <w:r>
        <w:rPr>
          <w:rFonts w:hint="eastAsia" w:ascii="微软雅黑" w:hAnsi="微软雅黑"/>
          <w:b/>
          <w:sz w:val="24"/>
          <w:szCs w:val="24"/>
        </w:rPr>
        <w:drawing>
          <wp:inline distT="0" distB="0" distL="114300" distR="114300">
            <wp:extent cx="3298825" cy="3857625"/>
            <wp:effectExtent l="0" t="0" r="15875" b="9525"/>
            <wp:docPr id="33" name="图片 33" descr="ma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mapk"/>
                    <pic:cNvPicPr>
                      <a:picLocks noChangeAspect="1"/>
                    </pic:cNvPicPr>
                  </pic:nvPicPr>
                  <pic:blipFill>
                    <a:blip r:embed="rId34" cstate="print"/>
                    <a:stretch>
                      <a:fillRect/>
                    </a:stretch>
                  </pic:blipFill>
                  <pic:spPr>
                    <a:xfrm>
                      <a:off x="0" y="0"/>
                      <a:ext cx="3298825" cy="3857625"/>
                    </a:xfrm>
                    <a:prstGeom prst="rect">
                      <a:avLst/>
                    </a:prstGeom>
                  </pic:spPr>
                </pic:pic>
              </a:graphicData>
            </a:graphic>
          </wp:inline>
        </w:drawing>
      </w:r>
    </w:p>
    <w:p>
      <w:pPr>
        <w:adjustRightInd/>
        <w:snapToGrid/>
        <w:spacing w:line="220" w:lineRule="atLeast"/>
        <w:jc w:val="center"/>
        <w:outlineLvl w:val="9"/>
        <w:rPr>
          <w:rFonts w:ascii="微软雅黑" w:hAnsi="微软雅黑"/>
          <w:b/>
          <w:sz w:val="24"/>
          <w:szCs w:val="24"/>
        </w:rPr>
      </w:pPr>
      <w:r>
        <w:rPr>
          <w:rFonts w:hint="eastAsia" w:ascii="微软雅黑" w:hAnsi="微软雅黑" w:cs="微软雅黑"/>
          <w:sz w:val="18"/>
          <w:szCs w:val="18"/>
        </w:rPr>
        <w:t>MAPK/ERK Signaling Pathway</w:t>
      </w: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Expert Opin Pharmacother. 2002 Jun;3</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:709-718.</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 xml:space="preserve">Nat Rev Cancer 2003 Sep;3 </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:650-665</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Clin Cancer Res. 2006 Apr 1;12</w:t>
      </w:r>
      <w:r>
        <w:rPr>
          <w:rFonts w:ascii="微软雅黑" w:hAnsi="微软雅黑" w:cs="微软雅黑"/>
          <w:sz w:val="18"/>
          <w:szCs w:val="18"/>
        </w:rPr>
        <w:t>（</w:t>
      </w:r>
      <w:r>
        <w:rPr>
          <w:rFonts w:hint="eastAsia" w:ascii="微软雅黑" w:hAnsi="微软雅黑" w:cs="微软雅黑"/>
          <w:sz w:val="18"/>
          <w:szCs w:val="18"/>
        </w:rPr>
        <w:t>7 Pt 2</w:t>
      </w:r>
      <w:r>
        <w:rPr>
          <w:rFonts w:ascii="微软雅黑" w:hAnsi="微软雅黑" w:cs="微软雅黑"/>
          <w:sz w:val="18"/>
          <w:szCs w:val="18"/>
        </w:rPr>
        <w:t>）</w:t>
      </w:r>
      <w:r>
        <w:rPr>
          <w:rFonts w:hint="eastAsia" w:ascii="微软雅黑" w:hAnsi="微软雅黑" w:cs="微软雅黑"/>
          <w:sz w:val="18"/>
          <w:szCs w:val="18"/>
        </w:rPr>
        <w:t>:2371s-2375s.</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Mol Cell Biol. 2008 Oct;9</w:t>
      </w:r>
      <w:r>
        <w:rPr>
          <w:rFonts w:ascii="微软雅黑" w:hAnsi="微软雅黑" w:cs="微软雅黑"/>
          <w:sz w:val="18"/>
          <w:szCs w:val="18"/>
        </w:rPr>
        <w:t>（</w:t>
      </w:r>
      <w:r>
        <w:rPr>
          <w:rFonts w:hint="eastAsia" w:ascii="微软雅黑" w:hAnsi="微软雅黑" w:cs="微软雅黑"/>
          <w:sz w:val="18"/>
          <w:szCs w:val="18"/>
        </w:rPr>
        <w:t>10</w:t>
      </w:r>
      <w:r>
        <w:rPr>
          <w:rFonts w:ascii="微软雅黑" w:hAnsi="微软雅黑" w:cs="微软雅黑"/>
          <w:sz w:val="18"/>
          <w:szCs w:val="18"/>
        </w:rPr>
        <w:t>）</w:t>
      </w:r>
      <w:r>
        <w:rPr>
          <w:rFonts w:hint="eastAsia" w:ascii="微软雅黑" w:hAnsi="微软雅黑" w:cs="微软雅黑"/>
          <w:sz w:val="18"/>
          <w:szCs w:val="18"/>
        </w:rPr>
        <w:t>:747-58.</w:t>
      </w:r>
      <w:r>
        <w:rPr>
          <w:rFonts w:hint="eastAsia" w:ascii="微软雅黑" w:hAnsi="微软雅黑" w:cs="微软雅黑"/>
          <w:sz w:val="18"/>
          <w:szCs w:val="18"/>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Wnt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Wnt信号通路是一个复杂的调控网络，在生长、发育、代谢和干细胞维持等多种生物学过程中发挥重要作用。一般提到Wnt信号通路主要指的是由β-Catenin介导的经典Wnt信号通路。</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Wnt信号通路的主要成分包括分泌蛋白Wnt家族、跨膜受体Frizzled（FZD）家族、CK1、Deshevelled、GSK3、APC、Axin、β-Catenin、以及转录因子TCF/LEF家族。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TP53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AR AMER1 APC AXIN1 AXIN2 CAMK2G CCND1 CCND2 CCND3 CDC73 CDK8 CREBBP CTNNA1 CTNNB1 CUL3 CYLD EP300 FOXP1 GATA6 GNA11 GNA13 GNAS GSK3B HNF1A JUN KMT2D MED12 MITF MYC PPP2R1A PTCH1 RAC1 RAC2 ROCK1 </w:t>
            </w:r>
            <w:r>
              <w:rPr>
                <w:rFonts w:ascii="微软雅黑" w:hAnsi="微软雅黑" w:cs="微软雅黑"/>
                <w:color w:val="000000" w:themeColor="text1"/>
                <w:kern w:val="2"/>
                <w:sz w:val="18"/>
                <w:szCs w:val="18"/>
                <w14:textFill>
                  <w14:solidFill>
                    <w14:schemeClr w14:val="tx1"/>
                  </w14:solidFill>
                </w14:textFill>
              </w:rPr>
              <w:t xml:space="preserve">RUNX2 </w:t>
            </w:r>
            <w:r>
              <w:rPr>
                <w:rFonts w:ascii="微软雅黑" w:hAnsi="微软雅黑" w:cs="微软雅黑"/>
                <w:kern w:val="2"/>
                <w:sz w:val="18"/>
                <w:szCs w:val="18"/>
              </w:rPr>
              <w:t xml:space="preserve">SMAD2 SMAD3 SMAD4 SMARCA4 SOX17 SOX9 SRC TCF7L2 TERT WT1 XPO1 YES1 PHOX2B </w:t>
            </w:r>
          </w:p>
        </w:tc>
      </w:tr>
    </w:tbl>
    <w:p>
      <w:pPr>
        <w:adjustRightInd/>
        <w:snapToGrid/>
        <w:spacing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4990465" cy="2981325"/>
            <wp:effectExtent l="0" t="0" r="635" b="9525"/>
            <wp:docPr id="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
                    <pic:cNvPicPr>
                      <a:picLocks noChangeAspect="1"/>
                    </pic:cNvPicPr>
                  </pic:nvPicPr>
                  <pic:blipFill>
                    <a:blip r:embed="rId35" cstate="print"/>
                    <a:stretch>
                      <a:fillRect/>
                    </a:stretch>
                  </pic:blipFill>
                  <pic:spPr>
                    <a:xfrm>
                      <a:off x="0" y="0"/>
                      <a:ext cx="4990465" cy="2981325"/>
                    </a:xfrm>
                    <a:prstGeom prst="rect">
                      <a:avLst/>
                    </a:prstGeom>
                    <a:noFill/>
                    <a:ln>
                      <a:noFill/>
                    </a:ln>
                  </pic:spPr>
                </pic:pic>
              </a:graphicData>
            </a:graphic>
          </wp:inline>
        </w:drawing>
      </w:r>
    </w:p>
    <w:p>
      <w:pPr>
        <w:adjustRightInd/>
        <w:snapToGrid/>
        <w:spacing w:after="0"/>
        <w:jc w:val="center"/>
        <w:rPr>
          <w:rFonts w:ascii="微软雅黑" w:hAnsi="微软雅黑" w:cs="微软雅黑"/>
          <w:b/>
          <w:bCs/>
          <w:sz w:val="18"/>
          <w:szCs w:val="18"/>
        </w:rPr>
        <w:outlineLvl w:val="9"/>
      </w:pPr>
      <w:r>
        <w:rPr>
          <w:rFonts w:hint="eastAsia" w:ascii="微软雅黑" w:hAnsi="微软雅黑" w:cs="微软雅黑"/>
          <w:sz w:val="18"/>
          <w:szCs w:val="18"/>
        </w:rPr>
        <w:t>Wnt/β-Catenin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Nature. 1980 Oct 30;287</w:t>
      </w:r>
      <w:r>
        <w:rPr>
          <w:rFonts w:ascii="微软雅黑" w:hAnsi="微软雅黑" w:cs="微软雅黑"/>
          <w:sz w:val="18"/>
          <w:szCs w:val="18"/>
        </w:rPr>
        <w:t>（</w:t>
      </w:r>
      <w:r>
        <w:rPr>
          <w:rFonts w:hint="eastAsia" w:ascii="微软雅黑" w:hAnsi="微软雅黑" w:cs="微软雅黑"/>
          <w:sz w:val="18"/>
          <w:szCs w:val="18"/>
        </w:rPr>
        <w:t>5785</w:t>
      </w:r>
      <w:r>
        <w:rPr>
          <w:rFonts w:ascii="微软雅黑" w:hAnsi="微软雅黑" w:cs="微软雅黑"/>
          <w:sz w:val="18"/>
          <w:szCs w:val="18"/>
        </w:rPr>
        <w:t>）</w:t>
      </w:r>
      <w:r>
        <w:rPr>
          <w:rFonts w:hint="eastAsia" w:ascii="微软雅黑" w:hAnsi="微软雅黑" w:cs="微软雅黑"/>
          <w:sz w:val="18"/>
          <w:szCs w:val="18"/>
        </w:rPr>
        <w:t>:795-801.</w:t>
      </w:r>
    </w:p>
    <w:p>
      <w:pPr>
        <w:adjustRightInd/>
        <w:snapToGrid/>
        <w:spacing w:after="40"/>
        <w:jc w:val="both"/>
        <w:rPr>
          <w:rFonts w:ascii="微软雅黑" w:hAnsi="微软雅黑" w:cs="微软雅黑"/>
          <w:sz w:val="18"/>
          <w:szCs w:val="18"/>
        </w:rPr>
        <w:outlineLvl w:val="9"/>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w:t>
      </w:r>
      <w:r>
        <w:rPr>
          <w:rFonts w:ascii="微软雅黑" w:hAnsi="微软雅黑" w:cs="微软雅黑"/>
          <w:sz w:val="18"/>
          <w:szCs w:val="18"/>
        </w:rPr>
        <w:t>（</w:t>
      </w:r>
      <w:r>
        <w:rPr>
          <w:rFonts w:hint="eastAsia" w:ascii="微软雅黑" w:hAnsi="微软雅黑" w:cs="微软雅黑"/>
          <w:sz w:val="18"/>
          <w:szCs w:val="18"/>
        </w:rPr>
        <w:t>7063</w:t>
      </w:r>
      <w:r>
        <w:rPr>
          <w:rFonts w:ascii="微软雅黑" w:hAnsi="微软雅黑" w:cs="微软雅黑"/>
          <w:sz w:val="18"/>
          <w:szCs w:val="18"/>
        </w:rPr>
        <w:t>）</w:t>
      </w:r>
      <w:r>
        <w:rPr>
          <w:rFonts w:hint="eastAsia" w:ascii="微软雅黑" w:hAnsi="微软雅黑" w:cs="微软雅黑"/>
          <w:sz w:val="18"/>
          <w:szCs w:val="18"/>
        </w:rPr>
        <w:t>:1370-1375.</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Cancer. 2008 May;8</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:387-398.</w:t>
      </w:r>
    </w:p>
    <w:p>
      <w:pPr>
        <w:adjustRightInd/>
        <w:snapToGrid/>
        <w:spacing w:after="40"/>
        <w:jc w:val="both"/>
        <w:rPr>
          <w:rFonts w:ascii="微软雅黑" w:hAnsi="微软雅黑"/>
          <w:b/>
          <w:sz w:val="24"/>
          <w:szCs w:val="24"/>
        </w:rPr>
        <w:outlineLvl w:val="9"/>
      </w:pPr>
      <w:r>
        <w:rPr>
          <w:rFonts w:hint="eastAsia" w:ascii="微软雅黑" w:hAnsi="微软雅黑" w:cs="微软雅黑"/>
          <w:sz w:val="18"/>
          <w:szCs w:val="18"/>
        </w:rPr>
        <w:t xml:space="preserve">Cancer Treat Rev.2018 January ; 62: 50–60.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JAK/STAT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JAK/STAT信号通路是一条由细胞因子刺激的信号转导通路，参与细胞的增殖、分化、凋亡以及免疫调节等许多重要的生物学过程。在许多人类肿瘤中都发现STAT信号通路的持续激活。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JAK属于非受体酪氨酸激酶家族，由JAK1、JAK2、JAK3和Tyk2组成。许多细胞因子和生长因子通过JAK-STAT通路传导信号，包括白介素2-7（IL-2-7）、生长激素（GH）、表皮生长因子（EGF）以及血小板衍生因子（PDGF）等。激活后JAK催化结合在受体上的STAT蛋白发生磷酸化修饰，活化的STAT蛋白以二聚体的形式进入细胞核内与靶基因结合，调控基因的转录。酪氨酸磷酸酶（PTPs）、SOCS蛋白、PIAS蛋白可对JAK-STAT信号通路进行负调控。大量证据显示该信号通路的持续激活与疾病之间有着密切的关系。目前，已经有许多JAK抑制剂和STAT抑制剂被研发用于癌症的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AKT1 AKT2 AKT3 AXL BCL2 BCL2L1 CBL CCND1 CCND2 CCND3 CREBBP CRLF2 CXCR4 EGFR EP300 EPHA7 ETV5 HOXB13</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IL7R JAK1 JAK2 JAK3 MPL MTOR MYC PIK3CA PIK3CB PIK3CG PIK3R1 PIK3R2 PTPN11 SOCS1 SRC STAT3 STAT4 </w:t>
            </w:r>
          </w:p>
        </w:tc>
      </w:tr>
    </w:tbl>
    <w:p>
      <w:pPr>
        <w:adjustRightInd/>
        <w:snapToGrid/>
        <w:spacing w:line="220" w:lineRule="atLeast"/>
        <w:outlineLvl w:val="9"/>
        <w:rPr>
          <w:rFonts w:ascii="微软雅黑" w:hAnsi="微软雅黑"/>
          <w:b/>
          <w:sz w:val="24"/>
          <w:szCs w:val="24"/>
        </w:rPr>
      </w:pPr>
    </w:p>
    <w:p>
      <w:pPr>
        <w:jc w:val="center"/>
        <w:outlineLvl w:val="9"/>
      </w:pPr>
      <w:r>
        <w:rPr>
          <w:rFonts w:ascii="宋体" w:hAnsi="宋体" w:eastAsia="宋体" w:cs="宋体"/>
          <w:sz w:val="24"/>
          <w:szCs w:val="24"/>
        </w:rPr>
        <w:drawing>
          <wp:inline distT="0" distB="0" distL="114300" distR="114300">
            <wp:extent cx="3504565" cy="3209925"/>
            <wp:effectExtent l="0" t="0" r="635" b="9525"/>
            <wp:docPr id="3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descr="IMG_256"/>
                    <pic:cNvPicPr>
                      <a:picLocks noChangeAspect="1"/>
                    </pic:cNvPicPr>
                  </pic:nvPicPr>
                  <pic:blipFill>
                    <a:blip r:embed="rId36" cstate="print"/>
                    <a:stretch>
                      <a:fillRect/>
                    </a:stretch>
                  </pic:blipFill>
                  <pic:spPr>
                    <a:xfrm>
                      <a:off x="0" y="0"/>
                      <a:ext cx="3504565" cy="3209925"/>
                    </a:xfrm>
                    <a:prstGeom prst="rect">
                      <a:avLst/>
                    </a:prstGeom>
                    <a:noFill/>
                    <a:ln w="9525">
                      <a:noFill/>
                    </a:ln>
                  </pic:spPr>
                </pic:pic>
              </a:graphicData>
            </a:graphic>
          </wp:inline>
        </w:drawing>
      </w:r>
    </w:p>
    <w:p>
      <w:pPr>
        <w:adjustRightInd/>
        <w:snapToGrid/>
        <w:spacing w:line="220" w:lineRule="atLeast"/>
        <w:jc w:val="center"/>
        <w:outlineLvl w:val="9"/>
        <w:rPr>
          <w:rFonts w:ascii="微软雅黑" w:hAnsi="微软雅黑"/>
          <w:b/>
          <w:sz w:val="24"/>
          <w:szCs w:val="24"/>
        </w:rPr>
      </w:pPr>
      <w:r>
        <w:rPr>
          <w:rFonts w:hint="eastAsia" w:ascii="微软雅黑" w:hAnsi="微软雅黑" w:cs="微软雅黑"/>
          <w:kern w:val="2"/>
          <w:sz w:val="18"/>
          <w:szCs w:val="18"/>
        </w:rPr>
        <w:t>JAK/STAT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Immunol 2003; 3: 900-911.</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J Cell Sci. 2004 Mar 15;117</w:t>
      </w:r>
      <w:r>
        <w:rPr>
          <w:rFonts w:ascii="微软雅黑" w:hAnsi="微软雅黑" w:cs="微软雅黑"/>
          <w:sz w:val="18"/>
          <w:szCs w:val="18"/>
        </w:rPr>
        <w:t>（</w:t>
      </w:r>
      <w:r>
        <w:rPr>
          <w:rFonts w:hint="eastAsia" w:ascii="微软雅黑" w:hAnsi="微软雅黑" w:cs="微软雅黑"/>
          <w:sz w:val="18"/>
          <w:szCs w:val="18"/>
        </w:rPr>
        <w:t>Pt 8</w:t>
      </w:r>
      <w:r>
        <w:rPr>
          <w:rFonts w:ascii="微软雅黑" w:hAnsi="微软雅黑" w:cs="微软雅黑"/>
          <w:sz w:val="18"/>
          <w:szCs w:val="18"/>
        </w:rPr>
        <w:t>）</w:t>
      </w:r>
      <w:r>
        <w:rPr>
          <w:rFonts w:hint="eastAsia" w:ascii="微软雅黑" w:hAnsi="微软雅黑" w:cs="微软雅黑"/>
          <w:sz w:val="18"/>
          <w:szCs w:val="18"/>
        </w:rPr>
        <w:t>:1281-1283.</w:t>
      </w:r>
    </w:p>
    <w:p>
      <w:pPr>
        <w:adjustRightInd/>
        <w:snapToGrid/>
        <w:spacing w:after="40"/>
        <w:jc w:val="both"/>
        <w:rPr>
          <w:rFonts w:ascii="微软雅黑" w:hAnsi="微软雅黑" w:cs="微软雅黑"/>
          <w:sz w:val="18"/>
          <w:szCs w:val="18"/>
        </w:rPr>
        <w:outlineLvl w:val="9"/>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:353-356. </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J Rheumatol. 2005 Sep;32</w:t>
      </w:r>
      <w:r>
        <w:rPr>
          <w:rFonts w:ascii="微软雅黑" w:hAnsi="微软雅黑" w:cs="微软雅黑"/>
          <w:sz w:val="18"/>
          <w:szCs w:val="18"/>
        </w:rPr>
        <w:t>（</w:t>
      </w:r>
      <w:r>
        <w:rPr>
          <w:rFonts w:hint="eastAsia" w:ascii="微软雅黑" w:hAnsi="微软雅黑" w:cs="微软雅黑"/>
          <w:sz w:val="18"/>
          <w:szCs w:val="18"/>
        </w:rPr>
        <w:t>9</w:t>
      </w:r>
      <w:r>
        <w:rPr>
          <w:rFonts w:ascii="微软雅黑" w:hAnsi="微软雅黑" w:cs="微软雅黑"/>
          <w:sz w:val="18"/>
          <w:szCs w:val="18"/>
        </w:rPr>
        <w:t>）</w:t>
      </w:r>
      <w:r>
        <w:rPr>
          <w:rFonts w:hint="eastAsia" w:ascii="微软雅黑" w:hAnsi="微软雅黑" w:cs="微软雅黑"/>
          <w:sz w:val="18"/>
          <w:szCs w:val="18"/>
        </w:rPr>
        <w:t>:</w:t>
      </w:r>
      <w:r>
        <w:rPr>
          <w:rFonts w:hint="eastAsia" w:ascii="微软雅黑" w:hAnsi="微软雅黑" w:cs="微软雅黑"/>
          <w:sz w:val="18"/>
          <w:szCs w:val="18"/>
          <w:lang w:eastAsia="zh-CN"/>
        </w:rPr>
        <w:t>165</w:t>
      </w:r>
      <w:r>
        <w:rPr>
          <w:rFonts w:hint="eastAsia" w:ascii="微软雅黑" w:hAnsi="微软雅黑" w:cs="微软雅黑"/>
          <w:sz w:val="18"/>
          <w:szCs w:val="18"/>
        </w:rPr>
        <w:t>0-</w:t>
      </w:r>
      <w:r>
        <w:rPr>
          <w:rFonts w:hint="eastAsia" w:ascii="微软雅黑" w:hAnsi="微软雅黑" w:cs="微软雅黑"/>
          <w:sz w:val="18"/>
          <w:szCs w:val="18"/>
          <w:lang w:eastAsia="zh-CN"/>
        </w:rPr>
        <w:t>165</w:t>
      </w:r>
      <w:r>
        <w:rPr>
          <w:rFonts w:hint="eastAsia" w:ascii="微软雅黑" w:hAnsi="微软雅黑" w:cs="微软雅黑"/>
          <w:sz w:val="18"/>
          <w:szCs w:val="18"/>
        </w:rPr>
        <w:t>3.</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Notch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AR AMER1 BCL6 CBL CDC73 CDK8 CREBBP  EP300 FBXW7 FOXP1 GATA1 GATA3</w:t>
            </w:r>
            <w:r>
              <w:rPr>
                <w:rFonts w:hint="eastAsia" w:ascii="微软雅黑" w:hAnsi="微软雅黑" w:cs="微软雅黑"/>
                <w:kern w:val="2"/>
                <w:sz w:val="18"/>
                <w:szCs w:val="18"/>
              </w:rPr>
              <w:t xml:space="preserve"> </w:t>
            </w:r>
            <w:r>
              <w:rPr>
                <w:rFonts w:ascii="微软雅黑" w:hAnsi="微软雅黑" w:cs="微软雅黑"/>
                <w:kern w:val="2"/>
                <w:sz w:val="18"/>
                <w:szCs w:val="18"/>
              </w:rPr>
              <w:t>GATA4 GATA6 H3F3A HDAC1 HDAC2 HDAC3 HDAC6</w:t>
            </w:r>
            <w:r>
              <w:rPr>
                <w:rFonts w:hint="eastAsia" w:ascii="微软雅黑" w:hAnsi="微软雅黑" w:cs="微软雅黑"/>
                <w:kern w:val="2"/>
                <w:sz w:val="18"/>
                <w:szCs w:val="18"/>
              </w:rPr>
              <w:t xml:space="preserve"> </w:t>
            </w:r>
            <w:r>
              <w:rPr>
                <w:rFonts w:ascii="微软雅黑" w:hAnsi="微软雅黑" w:cs="微软雅黑"/>
                <w:kern w:val="2"/>
                <w:sz w:val="18"/>
                <w:szCs w:val="18"/>
              </w:rPr>
              <w:t>HDAC8 HNF1A MYCN NOTCH1 NOTCH2 NOTCH3 NOTCH4 PARP1 PHOX2B</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PTCH1 REL </w:t>
            </w:r>
            <w:r>
              <w:rPr>
                <w:rFonts w:ascii="微软雅黑" w:hAnsi="微软雅黑" w:cs="微软雅黑"/>
                <w:color w:val="000000" w:themeColor="text1"/>
                <w:kern w:val="2"/>
                <w:sz w:val="18"/>
                <w:szCs w:val="18"/>
                <w14:textFill>
                  <w14:solidFill>
                    <w14:schemeClr w14:val="tx1"/>
                  </w14:solidFill>
                </w14:textFill>
              </w:rPr>
              <w:t xml:space="preserve">RUNX21 </w:t>
            </w:r>
            <w:r>
              <w:rPr>
                <w:rFonts w:ascii="微软雅黑" w:hAnsi="微软雅黑" w:cs="微软雅黑"/>
                <w:kern w:val="2"/>
                <w:sz w:val="18"/>
                <w:szCs w:val="18"/>
              </w:rPr>
              <w:t xml:space="preserve">SPEN </w:t>
            </w:r>
          </w:p>
        </w:tc>
      </w:tr>
    </w:tbl>
    <w:p>
      <w:pPr>
        <w:adjustRightInd/>
        <w:snapToGrid/>
        <w:spacing w:after="0"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2727325" cy="3348355"/>
            <wp:effectExtent l="0" t="0" r="15875" b="444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37" cstate="print"/>
                    <a:stretch>
                      <a:fillRect/>
                    </a:stretch>
                  </pic:blipFill>
                  <pic:spPr>
                    <a:xfrm>
                      <a:off x="0" y="0"/>
                      <a:ext cx="2727325" cy="3348355"/>
                    </a:xfrm>
                    <a:prstGeom prst="rect">
                      <a:avLst/>
                    </a:prstGeom>
                    <a:noFill/>
                    <a:ln>
                      <a:noFill/>
                    </a:ln>
                  </pic:spPr>
                </pic:pic>
              </a:graphicData>
            </a:graphic>
          </wp:inline>
        </w:drawing>
      </w:r>
    </w:p>
    <w:p>
      <w:pPr>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Notch Signaling Pathway</w:t>
      </w: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Nature. 2003 Mar 27;422</w:t>
      </w:r>
      <w:r>
        <w:rPr>
          <w:rFonts w:ascii="微软雅黑" w:hAnsi="微软雅黑" w:cs="微软雅黑"/>
          <w:sz w:val="18"/>
          <w:szCs w:val="18"/>
        </w:rPr>
        <w:t>（</w:t>
      </w:r>
      <w:r>
        <w:rPr>
          <w:rFonts w:hint="eastAsia" w:ascii="微软雅黑" w:hAnsi="微软雅黑" w:cs="微软雅黑"/>
          <w:sz w:val="18"/>
          <w:szCs w:val="18"/>
        </w:rPr>
        <w:t>6930</w:t>
      </w:r>
      <w:r>
        <w:rPr>
          <w:rFonts w:ascii="微软雅黑" w:hAnsi="微软雅黑" w:cs="微软雅黑"/>
          <w:sz w:val="18"/>
          <w:szCs w:val="18"/>
        </w:rPr>
        <w:t>）</w:t>
      </w:r>
      <w:r>
        <w:rPr>
          <w:rFonts w:hint="eastAsia" w:ascii="微软雅黑" w:hAnsi="微软雅黑" w:cs="微软雅黑"/>
          <w:sz w:val="18"/>
          <w:szCs w:val="18"/>
        </w:rPr>
        <w:t xml:space="preserve">:438-41. </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Development. 2007 Aug;134</w:t>
      </w:r>
      <w:r>
        <w:rPr>
          <w:rFonts w:ascii="微软雅黑" w:hAnsi="微软雅黑" w:cs="微软雅黑"/>
          <w:sz w:val="18"/>
          <w:szCs w:val="18"/>
        </w:rPr>
        <w:t>（</w:t>
      </w:r>
      <w:r>
        <w:rPr>
          <w:rFonts w:hint="eastAsia" w:ascii="微软雅黑" w:hAnsi="微软雅黑" w:cs="微软雅黑"/>
          <w:sz w:val="18"/>
          <w:szCs w:val="18"/>
        </w:rPr>
        <w:t>15</w:t>
      </w:r>
      <w:r>
        <w:rPr>
          <w:rFonts w:ascii="微软雅黑" w:hAnsi="微软雅黑" w:cs="微软雅黑"/>
          <w:sz w:val="18"/>
          <w:szCs w:val="18"/>
        </w:rPr>
        <w:t>）</w:t>
      </w:r>
      <w:r>
        <w:rPr>
          <w:rFonts w:hint="eastAsia" w:ascii="微软雅黑" w:hAnsi="微软雅黑" w:cs="微软雅黑"/>
          <w:sz w:val="18"/>
          <w:szCs w:val="18"/>
        </w:rPr>
        <w:t xml:space="preserve">:2709-2718. </w:t>
      </w:r>
    </w:p>
    <w:p>
      <w:pPr>
        <w:adjustRightInd/>
        <w:snapToGrid/>
        <w:spacing w:after="40"/>
        <w:jc w:val="both"/>
        <w:rPr>
          <w:rFonts w:ascii="微软雅黑" w:hAnsi="微软雅黑" w:cs="微软雅黑"/>
          <w:sz w:val="18"/>
          <w:szCs w:val="18"/>
        </w:rPr>
        <w:outlineLvl w:val="9"/>
      </w:pPr>
      <w:r>
        <w:rPr>
          <w:rFonts w:hint="eastAsia" w:ascii="微软雅黑" w:hAnsi="微软雅黑" w:cs="微软雅黑"/>
          <w:sz w:val="18"/>
          <w:szCs w:val="18"/>
        </w:rPr>
        <w:t>Nat Rev Drug Discov. 2014 May;13</w:t>
      </w:r>
      <w:r>
        <w:rPr>
          <w:rFonts w:ascii="微软雅黑" w:hAnsi="微软雅黑" w:cs="微软雅黑"/>
          <w:sz w:val="18"/>
          <w:szCs w:val="18"/>
        </w:rPr>
        <w:t>（</w:t>
      </w:r>
      <w:r>
        <w:rPr>
          <w:rFonts w:hint="eastAsia" w:ascii="微软雅黑" w:hAnsi="微软雅黑" w:cs="微软雅黑"/>
          <w:sz w:val="18"/>
          <w:szCs w:val="18"/>
        </w:rPr>
        <w:t>5</w:t>
      </w:r>
      <w:r>
        <w:rPr>
          <w:rFonts w:ascii="微软雅黑" w:hAnsi="微软雅黑" w:cs="微软雅黑"/>
          <w:sz w:val="18"/>
          <w:szCs w:val="18"/>
        </w:rPr>
        <w:t>）</w:t>
      </w:r>
      <w:r>
        <w:rPr>
          <w:rFonts w:hint="eastAsia" w:ascii="微软雅黑" w:hAnsi="微软雅黑" w:cs="微软雅黑"/>
          <w:sz w:val="18"/>
          <w:szCs w:val="18"/>
        </w:rPr>
        <w:t xml:space="preserve">:357-378. </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hint="eastAsia" w:ascii="微软雅黑" w:hAnsi="微软雅黑"/>
                <w:b/>
                <w:kern w:val="2"/>
                <w:sz w:val="24"/>
                <w:szCs w:val="24"/>
              </w:rPr>
              <w:br w:type="page"/>
            </w: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Hedgehog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微软雅黑"/>
                <w:kern w:val="2"/>
                <w:sz w:val="18"/>
                <w:szCs w:val="18"/>
              </w:rPr>
              <w:outlineLvl w:val="9"/>
            </w:pPr>
            <w:r>
              <w:rPr>
                <w:rFonts w:hint="eastAsia" w:ascii="微软雅黑" w:hAnsi="微软雅黑" w:cs="微软雅黑"/>
                <w:kern w:val="2"/>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spacing w:before="40" w:after="40"/>
              <w:ind w:firstLine="360" w:firstLineChars="200"/>
              <w:jc w:val="both"/>
              <w:rPr>
                <w:rFonts w:ascii="微软雅黑" w:hAnsi="微软雅黑" w:cs="Times New Roman"/>
                <w:b/>
                <w:color w:val="F9FBFA"/>
                <w:kern w:val="2"/>
                <w:sz w:val="20"/>
                <w:szCs w:val="20"/>
              </w:rPr>
              <w:outlineLvl w:val="9"/>
            </w:pPr>
            <w:r>
              <w:rPr>
                <w:rFonts w:hint="eastAsia" w:ascii="微软雅黑" w:hAnsi="微软雅黑" w:cs="微软雅黑"/>
                <w:kern w:val="2"/>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Ptch的激活型突变与Gorlin综合征相关并增加患者患基底细胞癌、髓母细胞瘤和横纹肌肉瘤的风险。因此，将这条信号通路作为靶点用于治疗已引发广泛的关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ascii="微软雅黑" w:hAnsi="微软雅黑" w:cs="微软雅黑"/>
                <w:kern w:val="2"/>
                <w:sz w:val="18"/>
                <w:szCs w:val="18"/>
              </w:rPr>
              <w:t>AMER1 CDC73 FOXP1 GATA6 GLI1</w:t>
            </w:r>
            <w:r>
              <w:rPr>
                <w:rFonts w:hint="eastAsia" w:ascii="微软雅黑" w:hAnsi="微软雅黑" w:cs="微软雅黑"/>
                <w:kern w:val="2"/>
                <w:sz w:val="18"/>
                <w:szCs w:val="18"/>
              </w:rPr>
              <w:t xml:space="preserve"> </w:t>
            </w:r>
            <w:r>
              <w:rPr>
                <w:rFonts w:ascii="微软雅黑" w:hAnsi="微软雅黑" w:cs="微软雅黑"/>
                <w:kern w:val="2"/>
                <w:sz w:val="18"/>
                <w:szCs w:val="18"/>
              </w:rPr>
              <w:t xml:space="preserve">GNA11 GNA13 GNAQ GNAS GSK3B PTCH1 PTCH2 </w:t>
            </w:r>
            <w:r>
              <w:rPr>
                <w:rFonts w:ascii="微软雅黑" w:hAnsi="微软雅黑" w:cs="微软雅黑"/>
                <w:color w:val="000000" w:themeColor="text1"/>
                <w:kern w:val="2"/>
                <w:sz w:val="18"/>
                <w:szCs w:val="18"/>
                <w14:textFill>
                  <w14:solidFill>
                    <w14:schemeClr w14:val="tx1"/>
                  </w14:solidFill>
                </w14:textFill>
              </w:rPr>
              <w:t>RUNX2</w:t>
            </w:r>
            <w:r>
              <w:rPr>
                <w:rFonts w:ascii="微软雅黑" w:hAnsi="微软雅黑" w:cs="微软雅黑"/>
                <w:kern w:val="2"/>
                <w:sz w:val="18"/>
                <w:szCs w:val="18"/>
              </w:rPr>
              <w:t xml:space="preserve"> SHH SMO SPOP SUFU XPO1</w:t>
            </w:r>
          </w:p>
        </w:tc>
      </w:tr>
    </w:tbl>
    <w:p>
      <w:pPr>
        <w:adjustRightInd/>
        <w:snapToGrid/>
        <w:spacing w:line="220" w:lineRule="atLeast"/>
        <w:jc w:val="center"/>
        <w:outlineLvl w:val="9"/>
      </w:pPr>
    </w:p>
    <w:p>
      <w:pPr>
        <w:adjustRightInd/>
        <w:snapToGrid/>
        <w:spacing w:line="220" w:lineRule="atLeast"/>
        <w:jc w:val="center"/>
        <w:outlineLvl w:val="9"/>
        <w:rPr>
          <w:rFonts w:ascii="微软雅黑" w:hAnsi="微软雅黑"/>
          <w:b/>
          <w:sz w:val="24"/>
          <w:szCs w:val="24"/>
        </w:rPr>
      </w:pPr>
      <w:r>
        <w:drawing>
          <wp:inline distT="0" distB="0" distL="114300" distR="114300">
            <wp:extent cx="5267325" cy="2696845"/>
            <wp:effectExtent l="0" t="0" r="9525" b="8255"/>
            <wp:docPr id="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pic:cNvPicPr>
                      <a:picLocks noChangeAspect="1"/>
                    </pic:cNvPicPr>
                  </pic:nvPicPr>
                  <pic:blipFill>
                    <a:blip r:embed="rId38" cstate="print"/>
                    <a:stretch>
                      <a:fillRect/>
                    </a:stretch>
                  </pic:blipFill>
                  <pic:spPr>
                    <a:xfrm>
                      <a:off x="0" y="0"/>
                      <a:ext cx="5267325" cy="2696845"/>
                    </a:xfrm>
                    <a:prstGeom prst="rect">
                      <a:avLst/>
                    </a:prstGeom>
                    <a:noFill/>
                    <a:ln>
                      <a:noFill/>
                    </a:ln>
                  </pic:spPr>
                </pic:pic>
              </a:graphicData>
            </a:graphic>
          </wp:inline>
        </w:drawing>
      </w:r>
    </w:p>
    <w:p>
      <w:pPr>
        <w:adjustRightInd/>
        <w:snapToGrid/>
        <w:spacing w:line="220" w:lineRule="atLeast"/>
        <w:jc w:val="center"/>
        <w:outlineLvl w:val="9"/>
        <w:rPr>
          <w:rFonts w:ascii="微软雅黑" w:hAnsi="微软雅黑" w:cs="微软雅黑"/>
          <w:sz w:val="18"/>
          <w:szCs w:val="18"/>
        </w:rPr>
      </w:pPr>
      <w:r>
        <w:rPr>
          <w:rFonts w:hint="eastAsia" w:ascii="微软雅黑" w:hAnsi="微软雅黑" w:cs="微软雅黑"/>
          <w:sz w:val="18"/>
          <w:szCs w:val="18"/>
        </w:rPr>
        <w:t>Hedgehog Signaling Pathway</w:t>
      </w:r>
    </w:p>
    <w:p>
      <w:pPr>
        <w:adjustRightInd/>
        <w:snapToGrid/>
        <w:spacing w:before="40" w:after="40"/>
        <w:jc w:val="both"/>
        <w:outlineLvl w:val="9"/>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Cell. 2000 Jan 21;100</w:t>
      </w:r>
      <w:r>
        <w:rPr>
          <w:rFonts w:ascii="微软雅黑" w:hAnsi="微软雅黑" w:cs="微软雅黑"/>
          <w:sz w:val="18"/>
          <w:szCs w:val="18"/>
        </w:rPr>
        <w:t>（</w:t>
      </w:r>
      <w:r>
        <w:rPr>
          <w:rFonts w:hint="eastAsia" w:ascii="微软雅黑" w:hAnsi="微软雅黑" w:cs="微软雅黑"/>
          <w:sz w:val="18"/>
          <w:szCs w:val="18"/>
        </w:rPr>
        <w:t>2</w:t>
      </w:r>
      <w:r>
        <w:rPr>
          <w:rFonts w:ascii="微软雅黑" w:hAnsi="微软雅黑" w:cs="微软雅黑"/>
          <w:sz w:val="18"/>
          <w:szCs w:val="18"/>
        </w:rPr>
        <w:t>）</w:t>
      </w:r>
      <w:r>
        <w:rPr>
          <w:rFonts w:hint="eastAsia" w:ascii="微软雅黑" w:hAnsi="微软雅黑" w:cs="微软雅黑"/>
          <w:sz w:val="18"/>
          <w:szCs w:val="18"/>
        </w:rPr>
        <w:t>:185-188.</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Nat Rev Genet. 2011 Jun;12</w:t>
      </w:r>
      <w:r>
        <w:rPr>
          <w:rFonts w:ascii="微软雅黑" w:hAnsi="微软雅黑" w:cs="微软雅黑"/>
          <w:sz w:val="18"/>
          <w:szCs w:val="18"/>
        </w:rPr>
        <w:t>（</w:t>
      </w:r>
      <w:r>
        <w:rPr>
          <w:rFonts w:hint="eastAsia" w:ascii="微软雅黑" w:hAnsi="微软雅黑" w:cs="微软雅黑"/>
          <w:sz w:val="18"/>
          <w:szCs w:val="18"/>
        </w:rPr>
        <w:t>6</w:t>
      </w:r>
      <w:r>
        <w:rPr>
          <w:rFonts w:ascii="微软雅黑" w:hAnsi="微软雅黑" w:cs="微软雅黑"/>
          <w:sz w:val="18"/>
          <w:szCs w:val="18"/>
        </w:rPr>
        <w:t>）</w:t>
      </w:r>
      <w:r>
        <w:rPr>
          <w:rFonts w:hint="eastAsia" w:ascii="微软雅黑" w:hAnsi="微软雅黑" w:cs="微软雅黑"/>
          <w:sz w:val="18"/>
          <w:szCs w:val="18"/>
        </w:rPr>
        <w:t>:393-406.</w:t>
      </w:r>
    </w:p>
    <w:p>
      <w:pPr>
        <w:adjustRightInd/>
        <w:snapToGrid/>
        <w:spacing w:before="40" w:after="40"/>
        <w:outlineLvl w:val="9"/>
        <w:rPr>
          <w:rFonts w:ascii="微软雅黑" w:hAnsi="微软雅黑" w:cs="微软雅黑"/>
          <w:sz w:val="18"/>
          <w:szCs w:val="18"/>
        </w:rPr>
      </w:pPr>
      <w:r>
        <w:rPr>
          <w:rFonts w:hint="eastAsia" w:ascii="微软雅黑" w:hAnsi="微软雅黑" w:cs="微软雅黑"/>
          <w:sz w:val="18"/>
          <w:szCs w:val="18"/>
        </w:rPr>
        <w:t>Pharmacological Research. 2019 Mar 141:466–480.</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4" w:name="OLE_LINK33"/>
            <w:r>
              <w:rPr>
                <w:rFonts w:ascii="微软雅黑" w:hAnsi="微软雅黑" w:cs="Times New Roman"/>
                <w:b/>
                <w:color w:val="F9FBFA"/>
                <w:kern w:val="2"/>
                <w:sz w:val="20"/>
                <w:szCs w:val="20"/>
              </w:rPr>
              <w:t>Cell cycle signaling pathway</w:t>
            </w:r>
            <w:bookmarkEnd w:id="294"/>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细胞周期包括调控细胞</w:t>
            </w:r>
            <w:r>
              <w:rPr>
                <w:rFonts w:hint="eastAsia" w:ascii="微软雅黑" w:hAnsi="微软雅黑" w:cs="微软雅黑"/>
                <w:kern w:val="2"/>
                <w:sz w:val="18"/>
                <w:szCs w:val="18"/>
              </w:rPr>
              <w:t>的</w:t>
            </w:r>
            <w:r>
              <w:rPr>
                <w:rFonts w:ascii="微软雅黑" w:hAnsi="微软雅黑" w:cs="微软雅黑"/>
                <w:kern w:val="2"/>
                <w:sz w:val="18"/>
                <w:szCs w:val="18"/>
              </w:rPr>
              <w:t>生长、复制和分裂。细胞周期包括四个不同的阶段:G1期、S期、G2期和M期。细胞周期调控(激活和抑制)依赖于特定的细胞周期检查点，防止异常的细胞周期激活和持续。例如，G2/M检查点确保含有受损DNA的细胞不会进入有丝分裂。这些细胞周期检查点由CDK+cyclin结合对协同作用控制，包括CDK4/6+cyclin D</w:t>
            </w:r>
            <w:r>
              <w:rPr>
                <w:rFonts w:hint="eastAsia" w:ascii="微软雅黑" w:hAnsi="微软雅黑" w:cs="微软雅黑"/>
                <w:kern w:val="2"/>
                <w:sz w:val="18"/>
                <w:szCs w:val="18"/>
              </w:rPr>
              <w:t>、</w:t>
            </w:r>
            <w:r>
              <w:rPr>
                <w:rFonts w:ascii="微软雅黑" w:hAnsi="微软雅黑" w:cs="微软雅黑"/>
                <w:kern w:val="2"/>
                <w:sz w:val="18"/>
                <w:szCs w:val="18"/>
              </w:rPr>
              <w:t xml:space="preserve"> RB1/E2F</w:t>
            </w:r>
            <w:r>
              <w:rPr>
                <w:rFonts w:hint="eastAsia" w:ascii="微软雅黑" w:hAnsi="微软雅黑" w:cs="微软雅黑"/>
                <w:kern w:val="2"/>
                <w:sz w:val="18"/>
                <w:szCs w:val="18"/>
              </w:rPr>
              <w:t>、</w:t>
            </w:r>
            <w:r>
              <w:rPr>
                <w:rFonts w:ascii="微软雅黑" w:hAnsi="微软雅黑" w:cs="微软雅黑"/>
                <w:kern w:val="2"/>
                <w:sz w:val="18"/>
                <w:szCs w:val="18"/>
              </w:rPr>
              <w:t>CDK2+cyclin E</w:t>
            </w:r>
            <w:r>
              <w:rPr>
                <w:rFonts w:hint="eastAsia" w:ascii="微软雅黑" w:hAnsi="微软雅黑" w:cs="微软雅黑"/>
                <w:kern w:val="2"/>
                <w:sz w:val="18"/>
                <w:szCs w:val="18"/>
              </w:rPr>
              <w:t>、</w:t>
            </w:r>
            <w:r>
              <w:rPr>
                <w:rFonts w:ascii="微软雅黑" w:hAnsi="微软雅黑" w:cs="微软雅黑"/>
                <w:kern w:val="2"/>
                <w:sz w:val="18"/>
                <w:szCs w:val="18"/>
              </w:rPr>
              <w:t xml:space="preserve"> CDK2+cyclin A</w:t>
            </w:r>
            <w:r>
              <w:rPr>
                <w:rFonts w:hint="eastAsia" w:ascii="微软雅黑" w:hAnsi="微软雅黑" w:cs="微软雅黑"/>
                <w:kern w:val="2"/>
                <w:sz w:val="18"/>
                <w:szCs w:val="18"/>
              </w:rPr>
              <w:t>、</w:t>
            </w:r>
            <w:r>
              <w:rPr>
                <w:rFonts w:ascii="微软雅黑" w:hAnsi="微软雅黑" w:cs="微软雅黑"/>
                <w:kern w:val="2"/>
                <w:sz w:val="18"/>
                <w:szCs w:val="18"/>
              </w:rPr>
              <w:t>CDK1+cyclin A</w:t>
            </w:r>
            <w:r>
              <w:rPr>
                <w:rFonts w:hint="eastAsia" w:ascii="微软雅黑" w:hAnsi="微软雅黑" w:cs="微软雅黑"/>
                <w:kern w:val="2"/>
                <w:sz w:val="18"/>
                <w:szCs w:val="18"/>
              </w:rPr>
              <w:t xml:space="preserve">、  </w:t>
            </w:r>
            <w:r>
              <w:rPr>
                <w:rFonts w:ascii="微软雅黑" w:hAnsi="微软雅黑" w:cs="微软雅黑"/>
                <w:kern w:val="2"/>
                <w:sz w:val="18"/>
                <w:szCs w:val="18"/>
              </w:rPr>
              <w:t>CDK1+cyclin B</w:t>
            </w:r>
            <w:r>
              <w:rPr>
                <w:rFonts w:hint="eastAsia" w:ascii="微软雅黑" w:hAnsi="微软雅黑" w:cs="微软雅黑"/>
                <w:kern w:val="2"/>
                <w:sz w:val="18"/>
                <w:szCs w:val="1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 A</w:t>
            </w:r>
            <w:r>
              <w:rPr>
                <w:rFonts w:hint="eastAsia" w:ascii="微软雅黑" w:hAnsi="微软雅黑" w:cs="微软雅黑"/>
                <w:color w:val="000000" w:themeColor="text1"/>
                <w:kern w:val="2"/>
                <w:sz w:val="18"/>
                <w:szCs w:val="18"/>
                <w14:textFill>
                  <w14:solidFill>
                    <w14:schemeClr w14:val="tx1"/>
                  </w14:solidFill>
                </w14:textFill>
              </w:rPr>
              <w:t>TM A</w:t>
            </w:r>
            <w:r>
              <w:rPr>
                <w:rFonts w:hint="eastAsia" w:ascii="微软雅黑" w:hAnsi="微软雅黑" w:cs="微软雅黑"/>
                <w:kern w:val="2"/>
                <w:sz w:val="18"/>
                <w:szCs w:val="18"/>
              </w:rPr>
              <w:t xml:space="preserve">BL1 ATR CCND1 CCND2 CCND3 CCNE1 CDK4 CDK6 CDKN1A CDKN1B CDKN2A CDKN2B CDKN2C CHEK1 CHEK2 CREBBP E2F3 EP300 GSK3B MDM2 MYC PRKDC RAD21 RB1 SMAD2 SMAD3 SMAD4 STAG2 </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167505" cy="3260725"/>
            <wp:effectExtent l="0" t="0" r="4445" b="15875"/>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39" cstate="print"/>
                    <a:stretch>
                      <a:fillRect/>
                    </a:stretch>
                  </pic:blipFill>
                  <pic:spPr>
                    <a:xfrm>
                      <a:off x="0" y="0"/>
                      <a:ext cx="4167505" cy="3260725"/>
                    </a:xfrm>
                    <a:prstGeom prst="rect">
                      <a:avLst/>
                    </a:prstGeom>
                  </pic:spPr>
                </pic:pic>
              </a:graphicData>
            </a:graphic>
          </wp:inline>
        </w:drawing>
      </w:r>
    </w:p>
    <w:p>
      <w:pPr>
        <w:adjustRightInd/>
        <w:snapToGrid/>
        <w:spacing w:line="220" w:lineRule="atLeast"/>
        <w:jc w:val="center"/>
        <w:outlineLvl w:val="9"/>
        <w:rPr>
          <w:rFonts w:ascii="微软雅黑" w:hAnsi="微软雅黑"/>
          <w:b/>
          <w:sz w:val="24"/>
          <w:szCs w:val="24"/>
        </w:rPr>
      </w:pPr>
    </w:p>
    <w:p>
      <w:pPr>
        <w:adjustRightInd/>
        <w:snapToGrid/>
        <w:spacing w:after="40"/>
        <w:ind w:firstLine="2880" w:firstLineChars="1600"/>
        <w:jc w:val="both"/>
        <w:rPr>
          <w:rFonts w:ascii="微软雅黑" w:hAnsi="微软雅黑" w:cs="微软雅黑"/>
          <w:b/>
          <w:bCs/>
          <w:sz w:val="18"/>
          <w:szCs w:val="18"/>
        </w:rPr>
        <w:outlineLvl w:val="9"/>
      </w:pPr>
      <w:r>
        <w:rPr>
          <w:rFonts w:ascii="微软雅黑" w:hAnsi="微软雅黑" w:cs="微软雅黑"/>
          <w:sz w:val="18"/>
          <w:szCs w:val="18"/>
        </w:rPr>
        <w:t>Cell cycle</w:t>
      </w:r>
      <w:r>
        <w:rPr>
          <w:rFonts w:hint="eastAsia" w:ascii="微软雅黑" w:hAnsi="微软雅黑" w:cs="微软雅黑"/>
          <w:sz w:val="18"/>
          <w:szCs w:val="18"/>
        </w:rPr>
        <w:t xml:space="preserve">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adjustRightInd/>
        <w:snapToGrid/>
        <w:spacing w:after="40" w:line="220" w:lineRule="atLeast"/>
        <w:outlineLvl w:val="9"/>
        <w:rPr>
          <w:rFonts w:ascii="微软雅黑" w:hAnsi="微软雅黑" w:cs="微软雅黑"/>
          <w:sz w:val="18"/>
          <w:szCs w:val="18"/>
        </w:rPr>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p>
      <w:pPr>
        <w:adjustRightInd/>
        <w:snapToGrid/>
        <w:spacing w:after="40" w:line="220" w:lineRule="atLeast"/>
        <w:outlineLvl w:val="9"/>
        <w:rPr>
          <w:rFonts w:ascii="微软雅黑" w:hAnsi="微软雅黑" w:cs="微软雅黑"/>
          <w:sz w:val="18"/>
          <w:szCs w:val="18"/>
        </w:rPr>
      </w:pP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Apoptosis signaling pathway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360" w:firstLineChars="200"/>
              <w:jc w:val="both"/>
              <w:rPr>
                <w:rFonts w:ascii="微软雅黑" w:hAnsi="微软雅黑" w:cs="Times New Roman"/>
                <w:b/>
                <w:color w:val="F9FBFA"/>
                <w:kern w:val="2"/>
                <w:sz w:val="20"/>
                <w:szCs w:val="20"/>
              </w:rPr>
              <w:outlineLvl w:val="9"/>
            </w:pPr>
            <w:r>
              <w:rPr>
                <w:rFonts w:ascii="微软雅黑" w:hAnsi="微软雅黑" w:cs="微软雅黑"/>
                <w:kern w:val="2"/>
                <w:sz w:val="18"/>
                <w:szCs w:val="18"/>
              </w:rPr>
              <w:t>细胞凋亡是细胞程序性死亡。细胞凋亡包括促进细胞死亡的</w:t>
            </w:r>
            <w:r>
              <w:rPr>
                <w:rFonts w:hint="eastAsia" w:ascii="微软雅黑" w:hAnsi="微软雅黑" w:cs="微软雅黑"/>
                <w:kern w:val="2"/>
                <w:sz w:val="18"/>
                <w:szCs w:val="18"/>
              </w:rPr>
              <w:t>外源性</w:t>
            </w:r>
            <w:r>
              <w:rPr>
                <w:rFonts w:ascii="微软雅黑" w:hAnsi="微软雅黑" w:cs="微软雅黑"/>
                <w:kern w:val="2"/>
                <w:sz w:val="18"/>
                <w:szCs w:val="18"/>
              </w:rPr>
              <w:t>和</w:t>
            </w:r>
            <w:r>
              <w:rPr>
                <w:rFonts w:hint="eastAsia" w:ascii="微软雅黑" w:hAnsi="微软雅黑" w:cs="微软雅黑"/>
                <w:kern w:val="2"/>
                <w:sz w:val="18"/>
                <w:szCs w:val="18"/>
              </w:rPr>
              <w:t>内源性通路</w:t>
            </w:r>
            <w:r>
              <w:rPr>
                <w:rFonts w:ascii="微软雅黑" w:hAnsi="微软雅黑" w:cs="微软雅黑"/>
                <w:kern w:val="2"/>
                <w:sz w:val="18"/>
                <w:szCs w:val="18"/>
              </w:rPr>
              <w:t>。</w:t>
            </w:r>
            <w:r>
              <w:rPr>
                <w:rFonts w:hint="eastAsia" w:ascii="微软雅黑" w:hAnsi="微软雅黑" w:cs="微软雅黑"/>
                <w:kern w:val="2"/>
                <w:sz w:val="18"/>
                <w:szCs w:val="18"/>
              </w:rPr>
              <w:t>外源性</w:t>
            </w:r>
            <w:r>
              <w:rPr>
                <w:rFonts w:ascii="微软雅黑" w:hAnsi="微软雅黑" w:cs="微软雅黑"/>
                <w:kern w:val="2"/>
                <w:sz w:val="18"/>
                <w:szCs w:val="18"/>
              </w:rPr>
              <w:t>通路是由细胞外发生的事件触发的FAS配体/FAS受体介导的通路</w:t>
            </w:r>
            <w:r>
              <w:rPr>
                <w:rFonts w:hint="eastAsia" w:ascii="微软雅黑" w:hAnsi="微软雅黑" w:cs="微软雅黑"/>
                <w:kern w:val="2"/>
                <w:sz w:val="18"/>
                <w:szCs w:val="18"/>
              </w:rPr>
              <w:t>，</w:t>
            </w:r>
            <w:r>
              <w:rPr>
                <w:rFonts w:ascii="微软雅黑" w:hAnsi="微软雅黑" w:cs="微软雅黑"/>
                <w:kern w:val="2"/>
                <w:sz w:val="18"/>
                <w:szCs w:val="18"/>
              </w:rPr>
              <w:t>这种结合通过caspase级联诱导细胞凋亡。。</w:t>
            </w:r>
            <w:r>
              <w:rPr>
                <w:rFonts w:hint="eastAsia" w:ascii="微软雅黑" w:hAnsi="微软雅黑" w:cs="微软雅黑"/>
                <w:kern w:val="2"/>
                <w:sz w:val="18"/>
                <w:szCs w:val="18"/>
              </w:rPr>
              <w:t>内源性</w:t>
            </w:r>
            <w:r>
              <w:rPr>
                <w:rFonts w:ascii="微软雅黑" w:hAnsi="微软雅黑" w:cs="微软雅黑"/>
                <w:kern w:val="2"/>
                <w:sz w:val="18"/>
                <w:szCs w:val="18"/>
              </w:rPr>
              <w:t>通路由细胞内事件触发，该通路的激活是由线粒体中的BCL-2家族蛋白启动的。线粒体活化将促凋亡蛋白释放到细胞醇中，导致caspase级联诱导细胞</w:t>
            </w:r>
            <w:r>
              <w:rPr>
                <w:rFonts w:hint="eastAsia" w:ascii="微软雅黑" w:hAnsi="微软雅黑" w:cs="微软雅黑"/>
                <w:kern w:val="2"/>
                <w:sz w:val="18"/>
                <w:szCs w:val="18"/>
              </w:rPr>
              <w:t>死亡</w:t>
            </w:r>
            <w:r>
              <w:rPr>
                <w:rFonts w:ascii="微软雅黑" w:hAnsi="微软雅黑" w:cs="微软雅黑"/>
                <w:kern w:val="2"/>
                <w:sz w:val="18"/>
                <w:szCs w:val="18"/>
              </w:rPr>
              <w:t>。</w:t>
            </w:r>
            <w:r>
              <w:rPr>
                <w:rFonts w:hint="eastAsia" w:ascii="微软雅黑" w:hAnsi="微软雅黑" w:cs="微软雅黑"/>
                <w:kern w:val="2"/>
                <w:sz w:val="18"/>
                <w:szCs w:val="18"/>
              </w:rPr>
              <w:t>细胞内事件包括</w:t>
            </w:r>
            <w:r>
              <w:rPr>
                <w:rFonts w:ascii="微软雅黑" w:hAnsi="微软雅黑" w:cs="微软雅黑"/>
                <w:kern w:val="2"/>
                <w:sz w:val="18"/>
                <w:szCs w:val="18"/>
              </w:rPr>
              <w:t>细胞内毒素、病毒感染、自由基、辐射或DNA损伤引起的细胞内应激。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rPr>
                <w:rFonts w:ascii="微软雅黑" w:hAnsi="微软雅黑" w:cs="微软雅黑"/>
                <w:color w:val="000000" w:themeColor="text1"/>
                <w:kern w:val="2"/>
                <w:sz w:val="18"/>
                <w:szCs w:val="18"/>
                <w14:textFill>
                  <w14:solidFill>
                    <w14:schemeClr w14:val="tx1"/>
                  </w14:solidFill>
                </w14:textFill>
              </w:rPr>
              <w:outlineLvl w:val="9"/>
            </w:pPr>
            <w:r>
              <w:rPr>
                <w:rFonts w:hint="eastAsia" w:ascii="微软雅黑" w:hAnsi="微软雅黑" w:cs="微软雅黑"/>
                <w:color w:val="000000" w:themeColor="text1"/>
                <w:kern w:val="2"/>
                <w:sz w:val="18"/>
                <w:szCs w:val="18"/>
                <w14:textFill>
                  <w14:solidFill>
                    <w14:schemeClr w14:val="tx1"/>
                  </w14:solidFill>
                </w14:textFill>
              </w:rPr>
              <w:t>TP53</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ATM KRAS AKT1 AKT2 AKT3 BBC3 BCL2 BCL2L1 BCL2L11 BIRC3 CASP8 FAS HRAS JUN</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MAP2K1 MAP2K2 MAP3K14 MAPK1 MAPK3 NRAS NTRK1 PARP1</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PDPK1 PIK3CA PIK3CB PIK3CD PIK3CG PIK3R1 PIK3R2 PIK3R3 PMAIP1 RAF1 SPTA1 TRAF2 XIAP</w:t>
            </w:r>
          </w:p>
        </w:tc>
      </w:tr>
    </w:tbl>
    <w:p>
      <w:pPr>
        <w:adjustRightInd/>
        <w:snapToGrid/>
        <w:spacing w:after="0"/>
        <w:outlineLvl w:val="9"/>
        <w:rPr>
          <w:rFonts w:ascii="微软雅黑" w:hAnsi="微软雅黑"/>
          <w:b/>
          <w:sz w:val="24"/>
          <w:szCs w:val="24"/>
        </w:rPr>
      </w:pPr>
    </w:p>
    <w:p>
      <w:pPr>
        <w:adjustRightInd/>
        <w:snapToGrid/>
        <w:spacing w:after="0"/>
        <w:jc w:val="center"/>
        <w:outlineLvl w:val="9"/>
        <w:rPr>
          <w:rFonts w:ascii="微软雅黑" w:hAnsi="微软雅黑"/>
          <w:b/>
          <w:sz w:val="24"/>
          <w:szCs w:val="24"/>
        </w:rPr>
      </w:pPr>
      <w:r>
        <w:rPr>
          <w:rFonts w:ascii="微软雅黑" w:hAnsi="微软雅黑"/>
          <w:b/>
          <w:sz w:val="24"/>
          <w:szCs w:val="24"/>
        </w:rPr>
        <w:drawing>
          <wp:inline distT="0" distB="0" distL="114300" distR="114300">
            <wp:extent cx="4766310" cy="3221355"/>
            <wp:effectExtent l="0" t="0" r="15240" b="17145"/>
            <wp:docPr id="40" name="图片 40"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图片1"/>
                    <pic:cNvPicPr>
                      <a:picLocks noChangeAspect="1"/>
                    </pic:cNvPicPr>
                  </pic:nvPicPr>
                  <pic:blipFill>
                    <a:blip r:embed="rId40" cstate="print"/>
                    <a:stretch>
                      <a:fillRect/>
                    </a:stretch>
                  </pic:blipFill>
                  <pic:spPr>
                    <a:xfrm>
                      <a:off x="0" y="0"/>
                      <a:ext cx="4766310" cy="3221355"/>
                    </a:xfrm>
                    <a:prstGeom prst="rect">
                      <a:avLst/>
                    </a:prstGeom>
                  </pic:spPr>
                </pic:pic>
              </a:graphicData>
            </a:graphic>
          </wp:inline>
        </w:drawing>
      </w:r>
    </w:p>
    <w:p>
      <w:pPr>
        <w:adjustRightInd/>
        <w:snapToGrid/>
        <w:spacing w:after="40"/>
        <w:jc w:val="center"/>
        <w:rPr>
          <w:rFonts w:ascii="微软雅黑" w:hAnsi="微软雅黑" w:cs="微软雅黑"/>
          <w:b/>
          <w:bCs/>
          <w:sz w:val="18"/>
          <w:szCs w:val="18"/>
        </w:rPr>
        <w:outlineLvl w:val="9"/>
      </w:pPr>
      <w:r>
        <w:rPr>
          <w:rFonts w:hint="eastAsia" w:ascii="微软雅黑" w:hAnsi="微软雅黑" w:cs="微软雅黑"/>
          <w:sz w:val="18"/>
          <w:szCs w:val="18"/>
        </w:rPr>
        <w:t>Apoptosis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outlineLvl w:val="9"/>
      </w:pPr>
      <w:r>
        <w:rPr>
          <w:rFonts w:hint="eastAsia" w:ascii="微软雅黑" w:hAnsi="微软雅黑" w:cs="微软雅黑"/>
          <w:sz w:val="18"/>
          <w:szCs w:val="18"/>
        </w:rPr>
        <w:t>Frontiers in Pharmacology.2019 July 12;10:758.</w:t>
      </w:r>
    </w:p>
    <w:p>
      <w:pPr>
        <w:spacing w:line="200" w:lineRule="exact"/>
        <w:rPr>
          <w:rFonts w:ascii="微软雅黑" w:hAnsi="微软雅黑" w:cs="微软雅黑"/>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adjustRightInd/>
        <w:snapToGrid/>
        <w:rPr>
          <w:rFonts w:ascii="微软雅黑" w:hAnsi="微软雅黑"/>
          <w:b/>
          <w:sz w:val="24"/>
          <w:szCs w:val="24"/>
        </w:rPr>
        <w:outlineLvl w:val="9"/>
      </w:pPr>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bookmarkStart w:id="295" w:name="OLE_LINK49" w:colFirst="0" w:colLast="0"/>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bookmarkStart w:id="296" w:name="OLE_LINK48"/>
            <w:r>
              <w:rPr>
                <w:rFonts w:ascii="微软雅黑" w:hAnsi="微软雅黑" w:cs="Times New Roman"/>
                <w:b/>
                <w:color w:val="F9FBFA"/>
                <w:kern w:val="2"/>
                <w:sz w:val="20"/>
                <w:szCs w:val="20"/>
              </w:rPr>
              <w:t>DNA damage/repair signaling pathway</w:t>
            </w:r>
            <w:bookmarkEnd w:id="296"/>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DNA损伤可能由内源因素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如复制错误、氧化脱氨和活性氧种类</w:t>
            </w:r>
            <w:r>
              <w:rPr>
                <w:rFonts w:hint="eastAsia" w:ascii="微软雅黑" w:hAnsi="微软雅黑" w:cs="Times New Roman"/>
                <w:bCs/>
                <w:kern w:val="2"/>
                <w:sz w:val="20"/>
                <w:szCs w:val="20"/>
              </w:rPr>
              <w:t>）</w:t>
            </w:r>
            <w:r>
              <w:rPr>
                <w:rFonts w:ascii="微软雅黑" w:hAnsi="微软雅黑" w:cs="Times New Roman"/>
                <w:bCs/>
                <w:kern w:val="2"/>
                <w:sz w:val="20"/>
                <w:szCs w:val="20"/>
              </w:rPr>
              <w:t>和外源因素</w:t>
            </w:r>
            <w:r>
              <w:rPr>
                <w:rFonts w:hint="eastAsia" w:ascii="微软雅黑" w:hAnsi="微软雅黑" w:cs="Times New Roman"/>
                <w:bCs/>
                <w:kern w:val="2"/>
                <w:sz w:val="20"/>
                <w:szCs w:val="20"/>
              </w:rPr>
              <w:t>（</w:t>
            </w:r>
            <w:r>
              <w:rPr>
                <w:rFonts w:ascii="微软雅黑" w:hAnsi="微软雅黑" w:cs="Times New Roman"/>
                <w:bCs/>
                <w:kern w:val="2"/>
                <w:sz w:val="20"/>
                <w:szCs w:val="20"/>
              </w:rPr>
              <w:t>如紫外线和辐射</w:t>
            </w:r>
            <w:r>
              <w:rPr>
                <w:rFonts w:hint="eastAsia" w:ascii="微软雅黑" w:hAnsi="微软雅黑" w:cs="Times New Roman"/>
                <w:bCs/>
                <w:kern w:val="2"/>
                <w:sz w:val="20"/>
                <w:szCs w:val="20"/>
              </w:rPr>
              <w:t>）</w:t>
            </w:r>
            <w:r>
              <w:rPr>
                <w:rFonts w:ascii="微软雅黑" w:hAnsi="微软雅黑" w:cs="Times New Roman"/>
                <w:bCs/>
                <w:kern w:val="2"/>
                <w:sz w:val="20"/>
                <w:szCs w:val="20"/>
              </w:rPr>
              <w:t>共同造成。DNA修复过程包括DNA损伤的识别和随后的修复过程，包括核苷酸切除修复、碱基切除修复、非同源末端连接以及根据DNA损伤类型的同源重组</w:t>
            </w:r>
            <w:r>
              <w:rPr>
                <w:rFonts w:hint="eastAsia" w:ascii="微软雅黑" w:hAnsi="微软雅黑" w:cs="Times New Roman"/>
                <w:bCs/>
                <w:kern w:val="2"/>
                <w:sz w:val="20"/>
                <w:szCs w:val="20"/>
              </w:rPr>
              <w:t>（</w:t>
            </w:r>
            <w:r>
              <w:rPr>
                <w:rFonts w:ascii="微软雅黑" w:hAnsi="微软雅黑" w:cs="Times New Roman"/>
                <w:bCs/>
                <w:kern w:val="2"/>
                <w:sz w:val="20"/>
                <w:szCs w:val="20"/>
              </w:rPr>
              <w:t>单链DNA断裂vs.双链DNA断裂</w:t>
            </w:r>
            <w:r>
              <w:rPr>
                <w:rFonts w:hint="eastAsia" w:ascii="微软雅黑" w:hAnsi="微软雅黑" w:cs="Times New Roman"/>
                <w:bCs/>
                <w:kern w:val="2"/>
                <w:sz w:val="20"/>
                <w:szCs w:val="20"/>
              </w:rPr>
              <w:t>）</w:t>
            </w:r>
            <w:r>
              <w:rPr>
                <w:rFonts w:ascii="微软雅黑" w:hAnsi="微软雅黑" w:cs="Times New Roman"/>
                <w:bCs/>
                <w:kern w:val="2"/>
                <w:sz w:val="20"/>
                <w:szCs w:val="20"/>
              </w:rPr>
              <w:t xml:space="preserve">。如果DNA损伤无法修复，细胞将经历细胞周期停滞、衰老或程序性细胞死亡。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kern w:val="2"/>
                <w:sz w:val="18"/>
                <w:szCs w:val="18"/>
              </w:rPr>
              <w:t>TP53</w:t>
            </w:r>
            <w:r>
              <w:rPr>
                <w:rFonts w:ascii="微软雅黑" w:hAnsi="微软雅黑" w:cs="微软雅黑"/>
                <w:kern w:val="2"/>
                <w:sz w:val="18"/>
                <w:szCs w:val="18"/>
              </w:rPr>
              <w:t xml:space="preserve"> </w:t>
            </w:r>
            <w:r>
              <w:rPr>
                <w:rFonts w:hint="eastAsia" w:ascii="微软雅黑" w:hAnsi="微软雅黑" w:cs="微软雅黑"/>
                <w:kern w:val="2"/>
                <w:sz w:val="18"/>
                <w:szCs w:val="18"/>
              </w:rPr>
              <w:t>A</w:t>
            </w:r>
            <w:r>
              <w:rPr>
                <w:rFonts w:hint="eastAsia" w:ascii="微软雅黑" w:hAnsi="微软雅黑" w:cs="微软雅黑"/>
                <w:color w:val="000000" w:themeColor="text1"/>
                <w:kern w:val="2"/>
                <w:sz w:val="18"/>
                <w:szCs w:val="18"/>
                <w14:textFill>
                  <w14:solidFill>
                    <w14:schemeClr w14:val="tx1"/>
                  </w14:solidFill>
                </w14:textFill>
              </w:rPr>
              <w:t>TM</w:t>
            </w:r>
            <w:r>
              <w:rPr>
                <w:rFonts w:ascii="微软雅黑" w:hAnsi="微软雅黑" w:cs="微软雅黑"/>
                <w:color w:val="000000" w:themeColor="text1"/>
                <w:kern w:val="2"/>
                <w:sz w:val="18"/>
                <w:szCs w:val="18"/>
                <w14:textFill>
                  <w14:solidFill>
                    <w14:schemeClr w14:val="tx1"/>
                  </w14:solidFill>
                </w14:textFill>
              </w:rPr>
              <w:t xml:space="preserve"> </w:t>
            </w:r>
            <w:r>
              <w:rPr>
                <w:rFonts w:hint="eastAsia" w:ascii="微软雅黑" w:hAnsi="微软雅黑" w:cs="微软雅黑"/>
                <w:color w:val="000000" w:themeColor="text1"/>
                <w:kern w:val="2"/>
                <w:sz w:val="18"/>
                <w:szCs w:val="18"/>
                <w14:textFill>
                  <w14:solidFill>
                    <w14:schemeClr w14:val="tx1"/>
                  </w14:solidFill>
                </w14:textFill>
              </w:rPr>
              <w:t>A</w:t>
            </w:r>
            <w:r>
              <w:rPr>
                <w:rFonts w:hint="eastAsia" w:ascii="微软雅黑" w:hAnsi="微软雅黑" w:cs="微软雅黑"/>
                <w:kern w:val="2"/>
                <w:sz w:val="18"/>
                <w:szCs w:val="18"/>
              </w:rPr>
              <w:t>TRX</w:t>
            </w:r>
            <w:r>
              <w:rPr>
                <w:rFonts w:ascii="微软雅黑" w:hAnsi="微软雅黑" w:cs="微软雅黑"/>
                <w:kern w:val="2"/>
                <w:sz w:val="18"/>
                <w:szCs w:val="18"/>
              </w:rPr>
              <w:t xml:space="preserve"> </w:t>
            </w:r>
            <w:r>
              <w:rPr>
                <w:rFonts w:hint="eastAsia" w:ascii="微软雅黑" w:hAnsi="微软雅黑" w:cs="微软雅黑"/>
                <w:kern w:val="2"/>
                <w:sz w:val="18"/>
                <w:szCs w:val="18"/>
              </w:rPr>
              <w:t>ATR</w:t>
            </w:r>
            <w:r>
              <w:rPr>
                <w:rFonts w:ascii="微软雅黑" w:hAnsi="微软雅黑" w:cs="微软雅黑"/>
                <w:kern w:val="2"/>
                <w:sz w:val="18"/>
                <w:szCs w:val="18"/>
              </w:rPr>
              <w:t xml:space="preserve"> </w:t>
            </w:r>
            <w:r>
              <w:rPr>
                <w:rFonts w:hint="eastAsia" w:ascii="微软雅黑" w:hAnsi="微软雅黑" w:cs="微软雅黑"/>
                <w:kern w:val="2"/>
                <w:sz w:val="18"/>
                <w:szCs w:val="18"/>
              </w:rPr>
              <w:t>BARD1</w:t>
            </w:r>
            <w:r>
              <w:rPr>
                <w:rFonts w:ascii="微软雅黑" w:hAnsi="微软雅黑" w:cs="微软雅黑"/>
                <w:kern w:val="2"/>
                <w:sz w:val="18"/>
                <w:szCs w:val="18"/>
              </w:rPr>
              <w:t xml:space="preserve"> </w:t>
            </w:r>
            <w:r>
              <w:rPr>
                <w:rFonts w:hint="eastAsia" w:ascii="微软雅黑" w:hAnsi="微软雅黑" w:cs="微软雅黑"/>
                <w:kern w:val="2"/>
                <w:sz w:val="18"/>
                <w:szCs w:val="18"/>
              </w:rPr>
              <w:t>BAX</w:t>
            </w:r>
            <w:r>
              <w:rPr>
                <w:rFonts w:ascii="微软雅黑" w:hAnsi="微软雅黑" w:cs="微软雅黑"/>
                <w:kern w:val="2"/>
                <w:sz w:val="18"/>
                <w:szCs w:val="18"/>
              </w:rPr>
              <w:t xml:space="preserve"> </w:t>
            </w:r>
            <w:r>
              <w:rPr>
                <w:rFonts w:hint="eastAsia" w:ascii="微软雅黑" w:hAnsi="微软雅黑" w:cs="微软雅黑"/>
                <w:kern w:val="2"/>
                <w:sz w:val="18"/>
                <w:szCs w:val="18"/>
              </w:rPr>
              <w:t>BCL6</w:t>
            </w:r>
            <w:r>
              <w:rPr>
                <w:rFonts w:ascii="微软雅黑" w:hAnsi="微软雅黑" w:cs="微软雅黑"/>
                <w:kern w:val="2"/>
                <w:sz w:val="18"/>
                <w:szCs w:val="18"/>
              </w:rPr>
              <w:t xml:space="preserve"> </w:t>
            </w:r>
            <w:r>
              <w:rPr>
                <w:rFonts w:hint="eastAsia" w:ascii="微软雅黑" w:hAnsi="微软雅黑" w:cs="微软雅黑"/>
                <w:kern w:val="2"/>
                <w:sz w:val="18"/>
                <w:szCs w:val="18"/>
              </w:rPr>
              <w:t>BLM</w:t>
            </w:r>
            <w:r>
              <w:rPr>
                <w:rFonts w:ascii="微软雅黑" w:hAnsi="微软雅黑" w:cs="微软雅黑"/>
                <w:kern w:val="2"/>
                <w:sz w:val="18"/>
                <w:szCs w:val="18"/>
              </w:rPr>
              <w:t xml:space="preserve"> </w:t>
            </w:r>
            <w:r>
              <w:rPr>
                <w:rFonts w:hint="eastAsia" w:ascii="微软雅黑" w:hAnsi="微软雅黑" w:cs="微软雅黑"/>
                <w:kern w:val="2"/>
                <w:sz w:val="18"/>
                <w:szCs w:val="18"/>
              </w:rPr>
              <w:t>BRCA2</w:t>
            </w:r>
            <w:r>
              <w:rPr>
                <w:rFonts w:ascii="微软雅黑" w:hAnsi="微软雅黑" w:cs="微软雅黑"/>
                <w:kern w:val="2"/>
                <w:sz w:val="18"/>
                <w:szCs w:val="18"/>
              </w:rPr>
              <w:t xml:space="preserve"> </w:t>
            </w:r>
            <w:r>
              <w:rPr>
                <w:rFonts w:hint="eastAsia" w:ascii="微软雅黑" w:hAnsi="微软雅黑" w:cs="微软雅黑"/>
                <w:kern w:val="2"/>
                <w:sz w:val="18"/>
                <w:szCs w:val="18"/>
              </w:rPr>
              <w:t>BRCA1</w:t>
            </w:r>
            <w:r>
              <w:rPr>
                <w:rFonts w:ascii="微软雅黑" w:hAnsi="微软雅黑" w:cs="微软雅黑"/>
                <w:kern w:val="2"/>
                <w:sz w:val="18"/>
                <w:szCs w:val="18"/>
              </w:rPr>
              <w:t xml:space="preserve"> </w:t>
            </w:r>
            <w:r>
              <w:rPr>
                <w:rFonts w:hint="eastAsia" w:ascii="微软雅黑" w:hAnsi="微软雅黑" w:cs="微软雅黑"/>
                <w:kern w:val="2"/>
                <w:sz w:val="18"/>
                <w:szCs w:val="18"/>
              </w:rPr>
              <w:t>BRIP1</w:t>
            </w:r>
            <w:r>
              <w:rPr>
                <w:rFonts w:ascii="微软雅黑" w:hAnsi="微软雅黑" w:cs="微软雅黑"/>
                <w:kern w:val="2"/>
                <w:sz w:val="18"/>
                <w:szCs w:val="18"/>
              </w:rPr>
              <w:t xml:space="preserve"> </w:t>
            </w:r>
            <w:r>
              <w:rPr>
                <w:rFonts w:hint="eastAsia" w:ascii="微软雅黑" w:hAnsi="微软雅黑" w:cs="微软雅黑"/>
                <w:kern w:val="2"/>
                <w:sz w:val="18"/>
                <w:szCs w:val="18"/>
              </w:rPr>
              <w:t>C11orf30 CCND1</w:t>
            </w:r>
            <w:r>
              <w:rPr>
                <w:rFonts w:ascii="微软雅黑" w:hAnsi="微软雅黑" w:cs="微软雅黑"/>
                <w:kern w:val="2"/>
                <w:sz w:val="18"/>
                <w:szCs w:val="18"/>
              </w:rPr>
              <w:t xml:space="preserve"> </w:t>
            </w:r>
            <w:r>
              <w:rPr>
                <w:rFonts w:hint="eastAsia" w:ascii="微软雅黑" w:hAnsi="微软雅黑" w:cs="微软雅黑"/>
                <w:kern w:val="2"/>
                <w:sz w:val="18"/>
                <w:szCs w:val="18"/>
              </w:rPr>
              <w:t>CCND2 CCND3</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CCNE1</w:t>
            </w:r>
            <w:r>
              <w:rPr>
                <w:rFonts w:ascii="微软雅黑" w:hAnsi="微软雅黑" w:cs="微软雅黑"/>
                <w:kern w:val="2"/>
                <w:sz w:val="18"/>
                <w:szCs w:val="18"/>
              </w:rPr>
              <w:t xml:space="preserve"> </w:t>
            </w:r>
            <w:r>
              <w:rPr>
                <w:rFonts w:hint="eastAsia" w:ascii="微软雅黑" w:hAnsi="微软雅黑" w:cs="微软雅黑"/>
                <w:kern w:val="2"/>
                <w:sz w:val="18"/>
                <w:szCs w:val="18"/>
              </w:rPr>
              <w:t>CDK1</w:t>
            </w:r>
            <w:r>
              <w:rPr>
                <w:rFonts w:ascii="微软雅黑" w:hAnsi="微软雅黑" w:cs="微软雅黑"/>
                <w:kern w:val="2"/>
                <w:sz w:val="18"/>
                <w:szCs w:val="18"/>
              </w:rPr>
              <w:t xml:space="preserve"> </w:t>
            </w:r>
            <w:r>
              <w:rPr>
                <w:rFonts w:hint="eastAsia" w:ascii="微软雅黑" w:hAnsi="微软雅黑" w:cs="微软雅黑"/>
                <w:kern w:val="2"/>
                <w:sz w:val="18"/>
                <w:szCs w:val="18"/>
              </w:rPr>
              <w:t>CDK12</w:t>
            </w:r>
            <w:r>
              <w:rPr>
                <w:rFonts w:ascii="微软雅黑" w:hAnsi="微软雅黑" w:cs="微软雅黑"/>
                <w:kern w:val="2"/>
                <w:sz w:val="18"/>
                <w:szCs w:val="18"/>
              </w:rPr>
              <w:t xml:space="preserve"> </w:t>
            </w:r>
            <w:r>
              <w:rPr>
                <w:rFonts w:hint="eastAsia" w:ascii="微软雅黑" w:hAnsi="微软雅黑" w:cs="微软雅黑"/>
                <w:kern w:val="2"/>
                <w:sz w:val="18"/>
                <w:szCs w:val="18"/>
              </w:rPr>
              <w:t>CDK2</w:t>
            </w:r>
            <w:r>
              <w:rPr>
                <w:rFonts w:ascii="微软雅黑" w:hAnsi="微软雅黑" w:cs="微软雅黑"/>
                <w:kern w:val="2"/>
                <w:sz w:val="18"/>
                <w:szCs w:val="18"/>
              </w:rPr>
              <w:t xml:space="preserve"> </w:t>
            </w:r>
            <w:r>
              <w:rPr>
                <w:rFonts w:hint="eastAsia" w:ascii="微软雅黑" w:hAnsi="微软雅黑" w:cs="微软雅黑"/>
                <w:kern w:val="2"/>
                <w:sz w:val="18"/>
                <w:szCs w:val="18"/>
              </w:rPr>
              <w:t>CDK4</w:t>
            </w:r>
            <w:r>
              <w:rPr>
                <w:rFonts w:ascii="微软雅黑" w:hAnsi="微软雅黑" w:cs="微软雅黑"/>
                <w:kern w:val="2"/>
                <w:sz w:val="18"/>
                <w:szCs w:val="18"/>
              </w:rPr>
              <w:t xml:space="preserve"> </w:t>
            </w:r>
            <w:r>
              <w:rPr>
                <w:rFonts w:hint="eastAsia" w:ascii="微软雅黑" w:hAnsi="微软雅黑" w:cs="微软雅黑"/>
                <w:kern w:val="2"/>
                <w:sz w:val="18"/>
                <w:szCs w:val="18"/>
              </w:rPr>
              <w:t>CDK5</w:t>
            </w:r>
            <w:r>
              <w:rPr>
                <w:rFonts w:ascii="微软雅黑" w:hAnsi="微软雅黑" w:cs="微软雅黑"/>
                <w:kern w:val="2"/>
                <w:sz w:val="18"/>
                <w:szCs w:val="18"/>
              </w:rPr>
              <w:t xml:space="preserve"> </w:t>
            </w:r>
            <w:r>
              <w:rPr>
                <w:rFonts w:hint="eastAsia" w:ascii="微软雅黑" w:hAnsi="微软雅黑" w:cs="微软雅黑"/>
                <w:kern w:val="2"/>
                <w:sz w:val="18"/>
                <w:szCs w:val="18"/>
              </w:rPr>
              <w:t>CDK6</w:t>
            </w:r>
            <w:r>
              <w:rPr>
                <w:rFonts w:ascii="微软雅黑" w:hAnsi="微软雅黑" w:cs="微软雅黑"/>
                <w:kern w:val="2"/>
                <w:sz w:val="18"/>
                <w:szCs w:val="18"/>
              </w:rPr>
              <w:t xml:space="preserve"> </w:t>
            </w:r>
            <w:r>
              <w:rPr>
                <w:rFonts w:hint="eastAsia" w:ascii="微软雅黑" w:hAnsi="微软雅黑" w:cs="微软雅黑"/>
                <w:kern w:val="2"/>
                <w:sz w:val="18"/>
                <w:szCs w:val="18"/>
              </w:rPr>
              <w:t>CDKN1A</w:t>
            </w:r>
            <w:r>
              <w:rPr>
                <w:rFonts w:ascii="微软雅黑" w:hAnsi="微软雅黑" w:cs="微软雅黑"/>
                <w:kern w:val="2"/>
                <w:sz w:val="18"/>
                <w:szCs w:val="18"/>
              </w:rPr>
              <w:t xml:space="preserve"> </w:t>
            </w:r>
            <w:r>
              <w:rPr>
                <w:rFonts w:hint="eastAsia" w:ascii="微软雅黑" w:hAnsi="微软雅黑" w:cs="微软雅黑"/>
                <w:kern w:val="2"/>
                <w:sz w:val="18"/>
                <w:szCs w:val="18"/>
              </w:rPr>
              <w:t>CDKN2A</w:t>
            </w:r>
            <w:r>
              <w:rPr>
                <w:rFonts w:ascii="微软雅黑" w:hAnsi="微软雅黑" w:cs="微软雅黑"/>
                <w:kern w:val="2"/>
                <w:sz w:val="18"/>
                <w:szCs w:val="18"/>
              </w:rPr>
              <w:t xml:space="preserve"> </w:t>
            </w:r>
            <w:r>
              <w:rPr>
                <w:rFonts w:hint="eastAsia" w:ascii="微软雅黑" w:hAnsi="微软雅黑" w:cs="微软雅黑"/>
                <w:kern w:val="2"/>
                <w:sz w:val="18"/>
                <w:szCs w:val="18"/>
              </w:rPr>
              <w:t>CHD2</w:t>
            </w:r>
            <w:r>
              <w:rPr>
                <w:rFonts w:ascii="微软雅黑" w:hAnsi="微软雅黑" w:cs="微软雅黑"/>
                <w:kern w:val="2"/>
                <w:sz w:val="18"/>
                <w:szCs w:val="18"/>
              </w:rPr>
              <w:t xml:space="preserve"> </w:t>
            </w:r>
            <w:r>
              <w:rPr>
                <w:rFonts w:hint="eastAsia" w:ascii="微软雅黑" w:hAnsi="微软雅黑" w:cs="微软雅黑"/>
                <w:kern w:val="2"/>
                <w:sz w:val="18"/>
                <w:szCs w:val="18"/>
              </w:rPr>
              <w:t>CHD4</w:t>
            </w:r>
            <w:r>
              <w:rPr>
                <w:rFonts w:ascii="微软雅黑" w:hAnsi="微软雅黑" w:cs="微软雅黑"/>
                <w:kern w:val="2"/>
                <w:sz w:val="18"/>
                <w:szCs w:val="18"/>
              </w:rPr>
              <w:t xml:space="preserve"> </w:t>
            </w:r>
            <w:r>
              <w:rPr>
                <w:rFonts w:hint="eastAsia" w:ascii="微软雅黑" w:hAnsi="微软雅黑" w:cs="微软雅黑"/>
                <w:kern w:val="2"/>
                <w:sz w:val="18"/>
                <w:szCs w:val="18"/>
              </w:rPr>
              <w:t>CHEK1</w:t>
            </w:r>
            <w:r>
              <w:rPr>
                <w:rFonts w:ascii="微软雅黑" w:hAnsi="微软雅黑" w:cs="微软雅黑"/>
                <w:kern w:val="2"/>
                <w:sz w:val="18"/>
                <w:szCs w:val="18"/>
              </w:rPr>
              <w:t xml:space="preserve"> </w:t>
            </w:r>
            <w:r>
              <w:rPr>
                <w:rFonts w:hint="eastAsia" w:ascii="微软雅黑" w:hAnsi="微软雅黑" w:cs="微软雅黑"/>
                <w:kern w:val="2"/>
                <w:sz w:val="18"/>
                <w:szCs w:val="18"/>
              </w:rPr>
              <w:t>CHEK2</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DPYD</w:t>
            </w:r>
            <w:r>
              <w:rPr>
                <w:rFonts w:ascii="微软雅黑" w:hAnsi="微软雅黑" w:cs="微软雅黑"/>
                <w:kern w:val="2"/>
                <w:sz w:val="18"/>
                <w:szCs w:val="18"/>
              </w:rPr>
              <w:t xml:space="preserve"> </w:t>
            </w:r>
            <w:r>
              <w:rPr>
                <w:rFonts w:hint="eastAsia" w:ascii="微软雅黑" w:hAnsi="微软雅黑" w:cs="微软雅黑"/>
                <w:kern w:val="2"/>
                <w:sz w:val="18"/>
                <w:szCs w:val="18"/>
              </w:rPr>
              <w:t>DOT1 ETV6</w:t>
            </w:r>
            <w:r>
              <w:rPr>
                <w:rFonts w:ascii="微软雅黑" w:hAnsi="微软雅黑" w:cs="微软雅黑"/>
                <w:kern w:val="2"/>
                <w:sz w:val="18"/>
                <w:szCs w:val="18"/>
              </w:rPr>
              <w:t xml:space="preserve"> </w:t>
            </w:r>
            <w:r>
              <w:rPr>
                <w:rFonts w:hint="eastAsia" w:ascii="微软雅黑" w:hAnsi="微软雅黑" w:cs="微软雅黑"/>
                <w:kern w:val="2"/>
                <w:sz w:val="18"/>
                <w:szCs w:val="18"/>
              </w:rPr>
              <w:t>EZH2</w:t>
            </w:r>
            <w:r>
              <w:rPr>
                <w:rFonts w:ascii="微软雅黑" w:hAnsi="微软雅黑" w:cs="微软雅黑"/>
                <w:kern w:val="2"/>
                <w:sz w:val="18"/>
                <w:szCs w:val="18"/>
              </w:rPr>
              <w:t xml:space="preserve"> </w:t>
            </w:r>
            <w:r>
              <w:rPr>
                <w:rFonts w:hint="eastAsia" w:ascii="微软雅黑" w:hAnsi="微软雅黑" w:cs="微软雅黑"/>
                <w:kern w:val="2"/>
                <w:sz w:val="18"/>
                <w:szCs w:val="18"/>
              </w:rPr>
              <w:t>FANCA</w:t>
            </w:r>
            <w:r>
              <w:rPr>
                <w:rFonts w:ascii="微软雅黑" w:hAnsi="微软雅黑" w:cs="微软雅黑"/>
                <w:kern w:val="2"/>
                <w:sz w:val="18"/>
                <w:szCs w:val="18"/>
              </w:rPr>
              <w:t xml:space="preserve"> </w:t>
            </w:r>
            <w:r>
              <w:rPr>
                <w:rFonts w:hint="eastAsia" w:ascii="微软雅黑" w:hAnsi="微软雅黑" w:cs="微软雅黑"/>
                <w:kern w:val="2"/>
                <w:sz w:val="18"/>
                <w:szCs w:val="18"/>
              </w:rPr>
              <w:t>FANCC FANCD2 FANCE FANCF</w:t>
            </w:r>
            <w:r>
              <w:rPr>
                <w:rFonts w:ascii="微软雅黑" w:hAnsi="微软雅黑" w:cs="微软雅黑"/>
                <w:kern w:val="2"/>
                <w:sz w:val="18"/>
                <w:szCs w:val="18"/>
              </w:rPr>
              <w:t xml:space="preserve"> </w:t>
            </w:r>
            <w:r>
              <w:rPr>
                <w:rFonts w:hint="eastAsia" w:ascii="微软雅黑" w:hAnsi="微软雅黑" w:cs="微软雅黑"/>
                <w:kern w:val="2"/>
                <w:sz w:val="18"/>
                <w:szCs w:val="18"/>
              </w:rPr>
              <w:t>FANCG</w:t>
            </w:r>
            <w:r>
              <w:rPr>
                <w:rFonts w:ascii="微软雅黑" w:hAnsi="微软雅黑" w:cs="微软雅黑"/>
                <w:kern w:val="2"/>
                <w:sz w:val="18"/>
                <w:szCs w:val="18"/>
              </w:rPr>
              <w:t xml:space="preserve"> </w:t>
            </w:r>
            <w:r>
              <w:rPr>
                <w:rFonts w:hint="eastAsia" w:ascii="微软雅黑" w:hAnsi="微软雅黑" w:cs="微软雅黑"/>
                <w:kern w:val="2"/>
                <w:sz w:val="18"/>
                <w:szCs w:val="18"/>
              </w:rPr>
              <w:t>FANCL</w:t>
            </w:r>
            <w:r>
              <w:rPr>
                <w:rFonts w:ascii="微软雅黑" w:hAnsi="微软雅黑" w:cs="微软雅黑"/>
                <w:kern w:val="2"/>
                <w:sz w:val="18"/>
                <w:szCs w:val="18"/>
              </w:rPr>
              <w:t xml:space="preserve"> </w:t>
            </w:r>
            <w:r>
              <w:rPr>
                <w:rFonts w:hint="eastAsia" w:ascii="微软雅黑" w:hAnsi="微软雅黑" w:cs="微软雅黑"/>
                <w:kern w:val="2"/>
                <w:sz w:val="18"/>
                <w:szCs w:val="18"/>
              </w:rPr>
              <w:t>FANCM</w:t>
            </w:r>
            <w:r>
              <w:rPr>
                <w:rFonts w:ascii="微软雅黑" w:hAnsi="微软雅黑" w:cs="微软雅黑"/>
                <w:kern w:val="2"/>
                <w:sz w:val="18"/>
                <w:szCs w:val="18"/>
              </w:rPr>
              <w:t xml:space="preserve"> </w:t>
            </w:r>
            <w:r>
              <w:rPr>
                <w:rFonts w:hint="eastAsia" w:ascii="微软雅黑" w:hAnsi="微软雅黑" w:cs="微软雅黑"/>
                <w:kern w:val="2"/>
                <w:sz w:val="18"/>
                <w:szCs w:val="18"/>
              </w:rPr>
              <w:t>FAS</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FOXO1</w:t>
            </w:r>
            <w:r>
              <w:rPr>
                <w:rFonts w:ascii="微软雅黑" w:hAnsi="微软雅黑" w:cs="微软雅黑"/>
                <w:kern w:val="2"/>
                <w:sz w:val="18"/>
                <w:szCs w:val="18"/>
              </w:rPr>
              <w:t xml:space="preserve"> </w:t>
            </w:r>
            <w:r>
              <w:rPr>
                <w:rFonts w:hint="eastAsia" w:ascii="微软雅黑" w:hAnsi="微软雅黑" w:cs="微软雅黑"/>
                <w:kern w:val="2"/>
                <w:sz w:val="18"/>
                <w:szCs w:val="18"/>
              </w:rPr>
              <w:t>KDM5C</w:t>
            </w:r>
            <w:r>
              <w:rPr>
                <w:rFonts w:ascii="微软雅黑" w:hAnsi="微软雅黑" w:cs="微软雅黑"/>
                <w:kern w:val="2"/>
                <w:sz w:val="18"/>
                <w:szCs w:val="18"/>
              </w:rPr>
              <w:t xml:space="preserve"> </w:t>
            </w:r>
            <w:r>
              <w:rPr>
                <w:rFonts w:hint="eastAsia" w:ascii="微软雅黑" w:hAnsi="微软雅黑" w:cs="微软雅黑"/>
                <w:kern w:val="2"/>
                <w:sz w:val="18"/>
                <w:szCs w:val="18"/>
              </w:rPr>
              <w:t>KDM6A</w:t>
            </w:r>
            <w:r>
              <w:rPr>
                <w:rFonts w:ascii="微软雅黑" w:hAnsi="微软雅黑" w:cs="微软雅黑"/>
                <w:kern w:val="2"/>
                <w:sz w:val="18"/>
                <w:szCs w:val="18"/>
              </w:rPr>
              <w:t xml:space="preserve"> </w:t>
            </w:r>
            <w:r>
              <w:rPr>
                <w:rFonts w:hint="eastAsia" w:ascii="微软雅黑" w:hAnsi="微软雅黑" w:cs="微软雅黑"/>
                <w:kern w:val="2"/>
                <w:sz w:val="18"/>
                <w:szCs w:val="18"/>
              </w:rPr>
              <w:t>KMT2C</w:t>
            </w:r>
            <w:r>
              <w:rPr>
                <w:rFonts w:ascii="微软雅黑" w:hAnsi="微软雅黑" w:cs="微软雅黑"/>
                <w:kern w:val="2"/>
                <w:sz w:val="18"/>
                <w:szCs w:val="18"/>
              </w:rPr>
              <w:t xml:space="preserve"> </w:t>
            </w:r>
            <w:r>
              <w:rPr>
                <w:rFonts w:hint="eastAsia" w:ascii="微软雅黑" w:hAnsi="微软雅黑" w:cs="微软雅黑"/>
                <w:kern w:val="2"/>
                <w:sz w:val="18"/>
                <w:szCs w:val="18"/>
              </w:rPr>
              <w:t>MDM2</w:t>
            </w:r>
            <w:r>
              <w:rPr>
                <w:rFonts w:ascii="微软雅黑" w:hAnsi="微软雅黑" w:cs="微软雅黑"/>
                <w:kern w:val="2"/>
                <w:sz w:val="18"/>
                <w:szCs w:val="18"/>
              </w:rPr>
              <w:t xml:space="preserve"> </w:t>
            </w:r>
            <w:r>
              <w:rPr>
                <w:rFonts w:hint="eastAsia" w:ascii="微软雅黑" w:hAnsi="微软雅黑" w:cs="微软雅黑"/>
                <w:kern w:val="2"/>
                <w:sz w:val="18"/>
                <w:szCs w:val="18"/>
              </w:rPr>
              <w:t>MDM4</w:t>
            </w:r>
            <w:r>
              <w:rPr>
                <w:rFonts w:ascii="微软雅黑" w:hAnsi="微软雅黑" w:cs="微软雅黑"/>
                <w:kern w:val="2"/>
                <w:sz w:val="18"/>
                <w:szCs w:val="18"/>
              </w:rPr>
              <w:t xml:space="preserve"> </w:t>
            </w:r>
            <w:r>
              <w:rPr>
                <w:rFonts w:hint="eastAsia" w:ascii="微软雅黑" w:hAnsi="微软雅黑" w:cs="微软雅黑"/>
                <w:kern w:val="2"/>
                <w:sz w:val="18"/>
                <w:szCs w:val="18"/>
              </w:rPr>
              <w:t>MLH1</w:t>
            </w:r>
            <w:r>
              <w:rPr>
                <w:rFonts w:ascii="微软雅黑" w:hAnsi="微软雅黑" w:cs="微软雅黑"/>
                <w:kern w:val="2"/>
                <w:sz w:val="18"/>
                <w:szCs w:val="18"/>
              </w:rPr>
              <w:t xml:space="preserve"> </w:t>
            </w:r>
            <w:r>
              <w:rPr>
                <w:rFonts w:hint="eastAsia" w:ascii="微软雅黑" w:hAnsi="微软雅黑" w:cs="微软雅黑"/>
                <w:kern w:val="2"/>
                <w:sz w:val="18"/>
                <w:szCs w:val="18"/>
              </w:rPr>
              <w:t>MRE11A</w:t>
            </w:r>
            <w:r>
              <w:rPr>
                <w:rFonts w:ascii="微软雅黑" w:hAnsi="微软雅黑" w:cs="微软雅黑"/>
                <w:kern w:val="2"/>
                <w:sz w:val="18"/>
                <w:szCs w:val="18"/>
              </w:rPr>
              <w:t xml:space="preserve"> </w:t>
            </w:r>
            <w:r>
              <w:rPr>
                <w:rFonts w:hint="eastAsia" w:ascii="微软雅黑" w:hAnsi="微软雅黑" w:cs="微软雅黑"/>
                <w:kern w:val="2"/>
                <w:sz w:val="18"/>
                <w:szCs w:val="18"/>
              </w:rPr>
              <w:t>MSH2</w:t>
            </w:r>
            <w:r>
              <w:rPr>
                <w:rFonts w:ascii="微软雅黑" w:hAnsi="微软雅黑" w:cs="微软雅黑"/>
                <w:kern w:val="2"/>
                <w:sz w:val="18"/>
                <w:szCs w:val="18"/>
              </w:rPr>
              <w:t xml:space="preserve"> </w:t>
            </w:r>
            <w:r>
              <w:rPr>
                <w:rFonts w:hint="eastAsia" w:ascii="微软雅黑" w:hAnsi="微软雅黑" w:cs="微软雅黑"/>
                <w:kern w:val="2"/>
                <w:sz w:val="18"/>
                <w:szCs w:val="18"/>
              </w:rPr>
              <w:t>MSH3</w:t>
            </w:r>
            <w:r>
              <w:rPr>
                <w:rFonts w:ascii="微软雅黑" w:hAnsi="微软雅黑" w:cs="微软雅黑"/>
                <w:kern w:val="2"/>
                <w:sz w:val="18"/>
                <w:szCs w:val="18"/>
              </w:rPr>
              <w:t xml:space="preserve"> </w:t>
            </w:r>
            <w:r>
              <w:rPr>
                <w:rFonts w:hint="eastAsia" w:ascii="微软雅黑" w:hAnsi="微软雅黑" w:cs="微软雅黑"/>
                <w:kern w:val="2"/>
                <w:sz w:val="18"/>
                <w:szCs w:val="18"/>
              </w:rPr>
              <w:t>MSH6</w:t>
            </w:r>
            <w:r>
              <w:rPr>
                <w:rFonts w:ascii="微软雅黑" w:hAnsi="微软雅黑" w:cs="微软雅黑"/>
                <w:kern w:val="2"/>
                <w:sz w:val="18"/>
                <w:szCs w:val="18"/>
              </w:rPr>
              <w:t xml:space="preserve"> </w:t>
            </w:r>
            <w:r>
              <w:rPr>
                <w:rFonts w:hint="eastAsia" w:ascii="微软雅黑" w:hAnsi="微软雅黑" w:cs="微软雅黑"/>
                <w:kern w:val="2"/>
                <w:sz w:val="18"/>
                <w:szCs w:val="18"/>
              </w:rPr>
              <w:t>MUTYH</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NBN</w:t>
            </w:r>
            <w:r>
              <w:rPr>
                <w:rFonts w:ascii="微软雅黑" w:hAnsi="微软雅黑" w:cs="微软雅黑"/>
                <w:kern w:val="2"/>
                <w:sz w:val="18"/>
                <w:szCs w:val="18"/>
              </w:rPr>
              <w:t xml:space="preserve"> </w:t>
            </w:r>
            <w:r>
              <w:rPr>
                <w:rFonts w:hint="eastAsia" w:ascii="微软雅黑" w:hAnsi="微软雅黑" w:cs="微软雅黑"/>
                <w:kern w:val="2"/>
                <w:sz w:val="18"/>
                <w:szCs w:val="18"/>
              </w:rPr>
              <w:t>NPM1</w:t>
            </w:r>
            <w:r>
              <w:rPr>
                <w:rFonts w:ascii="微软雅黑" w:hAnsi="微软雅黑" w:cs="微软雅黑"/>
                <w:kern w:val="2"/>
                <w:sz w:val="18"/>
                <w:szCs w:val="18"/>
              </w:rPr>
              <w:t xml:space="preserve"> </w:t>
            </w:r>
            <w:r>
              <w:rPr>
                <w:rFonts w:hint="eastAsia" w:ascii="微软雅黑" w:hAnsi="微软雅黑" w:cs="微软雅黑"/>
                <w:kern w:val="2"/>
                <w:sz w:val="18"/>
                <w:szCs w:val="18"/>
              </w:rPr>
              <w:t>NSD1</w:t>
            </w:r>
            <w:r>
              <w:rPr>
                <w:rFonts w:ascii="微软雅黑" w:hAnsi="微软雅黑" w:cs="微软雅黑"/>
                <w:kern w:val="2"/>
                <w:sz w:val="18"/>
                <w:szCs w:val="18"/>
              </w:rPr>
              <w:t xml:space="preserve"> </w:t>
            </w:r>
            <w:r>
              <w:rPr>
                <w:rFonts w:hint="eastAsia" w:ascii="微软雅黑" w:hAnsi="微软雅黑" w:cs="微软雅黑"/>
                <w:kern w:val="2"/>
                <w:sz w:val="18"/>
                <w:szCs w:val="18"/>
              </w:rPr>
              <w:t>PALB2</w:t>
            </w:r>
            <w:r>
              <w:rPr>
                <w:rFonts w:ascii="微软雅黑" w:hAnsi="微软雅黑" w:cs="微软雅黑"/>
                <w:kern w:val="2"/>
                <w:sz w:val="18"/>
                <w:szCs w:val="18"/>
              </w:rPr>
              <w:t xml:space="preserve"> </w:t>
            </w:r>
            <w:r>
              <w:rPr>
                <w:rFonts w:hint="eastAsia" w:ascii="微软雅黑" w:hAnsi="微软雅黑" w:cs="微软雅黑"/>
                <w:kern w:val="2"/>
                <w:sz w:val="18"/>
                <w:szCs w:val="18"/>
              </w:rPr>
              <w:t>PARP1</w:t>
            </w:r>
            <w:r>
              <w:rPr>
                <w:rFonts w:ascii="微软雅黑" w:hAnsi="微软雅黑" w:cs="微软雅黑"/>
                <w:kern w:val="2"/>
                <w:sz w:val="18"/>
                <w:szCs w:val="18"/>
              </w:rPr>
              <w:t xml:space="preserve"> </w:t>
            </w:r>
            <w:r>
              <w:rPr>
                <w:rFonts w:hint="eastAsia" w:ascii="微软雅黑" w:hAnsi="微软雅黑" w:cs="微软雅黑"/>
                <w:kern w:val="2"/>
                <w:sz w:val="18"/>
                <w:szCs w:val="18"/>
              </w:rPr>
              <w:t>PMS1</w:t>
            </w:r>
            <w:r>
              <w:rPr>
                <w:rFonts w:ascii="微软雅黑" w:hAnsi="微软雅黑" w:cs="微软雅黑"/>
                <w:kern w:val="2"/>
                <w:sz w:val="18"/>
                <w:szCs w:val="18"/>
              </w:rPr>
              <w:t xml:space="preserve"> </w:t>
            </w:r>
            <w:r>
              <w:rPr>
                <w:rFonts w:hint="eastAsia" w:ascii="微软雅黑" w:hAnsi="微软雅黑" w:cs="微软雅黑"/>
                <w:kern w:val="2"/>
                <w:sz w:val="18"/>
                <w:szCs w:val="18"/>
              </w:rPr>
              <w:t>PMS2</w:t>
            </w:r>
            <w:r>
              <w:rPr>
                <w:rFonts w:ascii="微软雅黑" w:hAnsi="微软雅黑" w:cs="微软雅黑"/>
                <w:kern w:val="2"/>
                <w:sz w:val="18"/>
                <w:szCs w:val="18"/>
              </w:rPr>
              <w:t xml:space="preserve"> </w:t>
            </w:r>
            <w:r>
              <w:rPr>
                <w:rFonts w:hint="eastAsia" w:ascii="微软雅黑" w:hAnsi="微软雅黑" w:cs="微软雅黑"/>
                <w:kern w:val="2"/>
                <w:sz w:val="18"/>
                <w:szCs w:val="18"/>
              </w:rPr>
              <w:t>POLD1</w:t>
            </w:r>
            <w:r>
              <w:rPr>
                <w:rFonts w:ascii="微软雅黑" w:hAnsi="微软雅黑" w:cs="微软雅黑"/>
                <w:kern w:val="2"/>
                <w:sz w:val="18"/>
                <w:szCs w:val="18"/>
              </w:rPr>
              <w:t xml:space="preserve"> </w:t>
            </w:r>
            <w:r>
              <w:rPr>
                <w:rFonts w:hint="eastAsia" w:ascii="微软雅黑" w:hAnsi="微软雅黑" w:cs="微软雅黑"/>
                <w:kern w:val="2"/>
                <w:sz w:val="18"/>
                <w:szCs w:val="18"/>
              </w:rPr>
              <w:t>PRDM1 PRKDC PTEN</w:t>
            </w:r>
            <w:r>
              <w:rPr>
                <w:rFonts w:ascii="微软雅黑" w:hAnsi="微软雅黑" w:cs="微软雅黑"/>
                <w:kern w:val="2"/>
                <w:sz w:val="18"/>
                <w:szCs w:val="18"/>
              </w:rPr>
              <w:t xml:space="preserve"> </w:t>
            </w:r>
            <w:r>
              <w:rPr>
                <w:rFonts w:hint="eastAsia" w:ascii="微软雅黑" w:hAnsi="微软雅黑" w:cs="微软雅黑"/>
                <w:kern w:val="2"/>
                <w:sz w:val="18"/>
                <w:szCs w:val="18"/>
              </w:rPr>
              <w:t>RAD50</w:t>
            </w:r>
            <w:r>
              <w:rPr>
                <w:rFonts w:ascii="微软雅黑" w:hAnsi="微软雅黑" w:cs="微软雅黑"/>
                <w:kern w:val="2"/>
                <w:sz w:val="18"/>
                <w:szCs w:val="18"/>
              </w:rPr>
              <w:t xml:space="preserve"> </w:t>
            </w:r>
            <w:r>
              <w:rPr>
                <w:rFonts w:hint="eastAsia" w:ascii="微软雅黑" w:hAnsi="微软雅黑" w:cs="微软雅黑"/>
                <w:kern w:val="2"/>
                <w:sz w:val="18"/>
                <w:szCs w:val="18"/>
              </w:rPr>
              <w:t>RAD51</w:t>
            </w:r>
            <w:r>
              <w:rPr>
                <w:rFonts w:ascii="微软雅黑" w:hAnsi="微软雅黑" w:cs="微软雅黑"/>
                <w:kern w:val="2"/>
                <w:sz w:val="18"/>
                <w:szCs w:val="18"/>
              </w:rPr>
              <w:t xml:space="preserve"> </w:t>
            </w:r>
            <w:r>
              <w:rPr>
                <w:rFonts w:hint="eastAsia" w:ascii="微软雅黑" w:hAnsi="微软雅黑" w:cs="微软雅黑"/>
                <w:kern w:val="2"/>
                <w:sz w:val="18"/>
                <w:szCs w:val="18"/>
              </w:rPr>
              <w:t xml:space="preserve"> RAD51C</w:t>
            </w:r>
            <w:r>
              <w:rPr>
                <w:rFonts w:ascii="微软雅黑" w:hAnsi="微软雅黑" w:cs="微软雅黑"/>
                <w:kern w:val="2"/>
                <w:sz w:val="18"/>
                <w:szCs w:val="18"/>
              </w:rPr>
              <w:t xml:space="preserve"> </w:t>
            </w:r>
            <w:r>
              <w:rPr>
                <w:rFonts w:hint="eastAsia" w:ascii="微软雅黑" w:hAnsi="微软雅黑" w:cs="微软雅黑"/>
                <w:kern w:val="2"/>
                <w:sz w:val="18"/>
                <w:szCs w:val="18"/>
              </w:rPr>
              <w:t>RAD51D</w:t>
            </w:r>
            <w:r>
              <w:rPr>
                <w:rFonts w:ascii="微软雅黑" w:hAnsi="微软雅黑" w:cs="微软雅黑"/>
                <w:kern w:val="2"/>
                <w:sz w:val="18"/>
                <w:szCs w:val="18"/>
              </w:rPr>
              <w:t xml:space="preserve"> </w:t>
            </w:r>
            <w:r>
              <w:rPr>
                <w:rFonts w:hint="eastAsia" w:ascii="微软雅黑" w:hAnsi="微软雅黑" w:cs="微软雅黑"/>
                <w:kern w:val="2"/>
                <w:sz w:val="18"/>
                <w:szCs w:val="18"/>
              </w:rPr>
              <w:t>RANBP2</w:t>
            </w:r>
            <w:r>
              <w:rPr>
                <w:rFonts w:ascii="微软雅黑" w:hAnsi="微软雅黑" w:cs="微软雅黑"/>
                <w:kern w:val="2"/>
                <w:sz w:val="18"/>
                <w:szCs w:val="18"/>
              </w:rPr>
              <w:t xml:space="preserve"> </w:t>
            </w:r>
            <w:r>
              <w:rPr>
                <w:rFonts w:hint="eastAsia" w:ascii="微软雅黑" w:hAnsi="微软雅黑" w:cs="微软雅黑"/>
                <w:kern w:val="2"/>
                <w:sz w:val="18"/>
                <w:szCs w:val="18"/>
              </w:rPr>
              <w:t>REL</w:t>
            </w:r>
            <w:r>
              <w:rPr>
                <w:rFonts w:ascii="微软雅黑" w:hAnsi="微软雅黑" w:cs="微软雅黑"/>
                <w:kern w:val="2"/>
                <w:sz w:val="18"/>
                <w:szCs w:val="18"/>
              </w:rPr>
              <w:t xml:space="preserve"> </w:t>
            </w:r>
            <w:r>
              <w:rPr>
                <w:rFonts w:hint="eastAsia" w:ascii="微软雅黑" w:hAnsi="微软雅黑" w:cs="微软雅黑"/>
                <w:kern w:val="2"/>
                <w:sz w:val="18"/>
                <w:szCs w:val="18"/>
              </w:rPr>
              <w:t>RRM1</w:t>
            </w:r>
            <w:r>
              <w:rPr>
                <w:rFonts w:ascii="微软雅黑" w:hAnsi="微软雅黑" w:cs="微软雅黑"/>
                <w:kern w:val="2"/>
                <w:sz w:val="18"/>
                <w:szCs w:val="18"/>
              </w:rPr>
              <w:t xml:space="preserve"> </w:t>
            </w:r>
            <w:r>
              <w:rPr>
                <w:rFonts w:hint="eastAsia" w:ascii="微软雅黑" w:hAnsi="微软雅黑" w:cs="微软雅黑"/>
                <w:kern w:val="2"/>
                <w:sz w:val="18"/>
                <w:szCs w:val="18"/>
              </w:rPr>
              <w:t>RUNX1T1</w:t>
            </w:r>
            <w:r>
              <w:rPr>
                <w:rFonts w:ascii="微软雅黑" w:hAnsi="微软雅黑" w:cs="微软雅黑"/>
                <w:kern w:val="2"/>
                <w:sz w:val="18"/>
                <w:szCs w:val="18"/>
              </w:rPr>
              <w:t xml:space="preserve"> </w:t>
            </w:r>
            <w:r>
              <w:rPr>
                <w:rFonts w:hint="eastAsia" w:ascii="微软雅黑" w:hAnsi="微软雅黑" w:cs="微软雅黑"/>
                <w:kern w:val="2"/>
                <w:sz w:val="18"/>
                <w:szCs w:val="18"/>
              </w:rPr>
              <w:t>SMARCA4</w:t>
            </w:r>
            <w:r>
              <w:rPr>
                <w:rFonts w:ascii="微软雅黑" w:hAnsi="微软雅黑" w:cs="微软雅黑"/>
                <w:kern w:val="2"/>
                <w:sz w:val="18"/>
                <w:szCs w:val="18"/>
              </w:rPr>
              <w:t xml:space="preserve"> </w:t>
            </w:r>
            <w:r>
              <w:rPr>
                <w:rFonts w:hint="eastAsia" w:ascii="微软雅黑" w:hAnsi="微软雅黑" w:cs="微软雅黑"/>
                <w:kern w:val="2"/>
                <w:sz w:val="18"/>
                <w:szCs w:val="18"/>
              </w:rPr>
              <w:t>SOD2</w:t>
            </w:r>
            <w:r>
              <w:rPr>
                <w:rFonts w:ascii="微软雅黑" w:hAnsi="微软雅黑" w:cs="微软雅黑"/>
                <w:kern w:val="2"/>
                <w:sz w:val="18"/>
                <w:szCs w:val="18"/>
              </w:rPr>
              <w:t xml:space="preserve"> </w:t>
            </w:r>
            <w:r>
              <w:rPr>
                <w:rFonts w:hint="eastAsia" w:ascii="微软雅黑" w:hAnsi="微软雅黑" w:cs="微软雅黑"/>
                <w:kern w:val="2"/>
                <w:sz w:val="18"/>
                <w:szCs w:val="18"/>
              </w:rPr>
              <w:t>STAG2</w:t>
            </w:r>
            <w:r>
              <w:rPr>
                <w:rFonts w:ascii="微软雅黑" w:hAnsi="微软雅黑" w:cs="微软雅黑"/>
                <w:kern w:val="2"/>
                <w:sz w:val="18"/>
                <w:szCs w:val="18"/>
              </w:rPr>
              <w:t xml:space="preserve"> </w:t>
            </w:r>
            <w:r>
              <w:rPr>
                <w:rFonts w:hint="eastAsia" w:ascii="微软雅黑" w:hAnsi="微软雅黑" w:cs="微软雅黑"/>
                <w:kern w:val="2"/>
                <w:sz w:val="18"/>
                <w:szCs w:val="18"/>
              </w:rPr>
              <w:t>SF3B1</w:t>
            </w:r>
            <w:r>
              <w:rPr>
                <w:rFonts w:ascii="微软雅黑" w:hAnsi="微软雅黑" w:cs="微软雅黑"/>
                <w:kern w:val="2"/>
                <w:sz w:val="18"/>
                <w:szCs w:val="18"/>
              </w:rPr>
              <w:t xml:space="preserve"> </w:t>
            </w:r>
            <w:r>
              <w:rPr>
                <w:rFonts w:hint="eastAsia" w:ascii="微软雅黑" w:hAnsi="微软雅黑" w:cs="微软雅黑"/>
                <w:kern w:val="2"/>
                <w:sz w:val="18"/>
                <w:szCs w:val="18"/>
              </w:rPr>
              <w:t>TMPRSS2</w:t>
            </w:r>
            <w:r>
              <w:rPr>
                <w:rFonts w:ascii="微软雅黑" w:hAnsi="微软雅黑" w:cs="微软雅黑"/>
                <w:kern w:val="2"/>
                <w:sz w:val="18"/>
                <w:szCs w:val="18"/>
              </w:rPr>
              <w:t xml:space="preserve"> </w:t>
            </w:r>
            <w:r>
              <w:rPr>
                <w:rFonts w:hint="eastAsia" w:ascii="微软雅黑" w:hAnsi="微软雅黑" w:cs="微软雅黑"/>
                <w:kern w:val="2"/>
                <w:sz w:val="18"/>
                <w:szCs w:val="18"/>
              </w:rPr>
              <w:t>TSC2 U2AF1</w:t>
            </w:r>
            <w:r>
              <w:rPr>
                <w:rFonts w:ascii="微软雅黑" w:hAnsi="微软雅黑" w:cs="微软雅黑"/>
                <w:kern w:val="2"/>
                <w:sz w:val="18"/>
                <w:szCs w:val="18"/>
              </w:rPr>
              <w:t xml:space="preserve"> </w:t>
            </w:r>
            <w:r>
              <w:rPr>
                <w:rFonts w:hint="eastAsia" w:ascii="微软雅黑" w:hAnsi="微软雅黑" w:cs="微软雅黑"/>
                <w:kern w:val="2"/>
                <w:sz w:val="18"/>
                <w:szCs w:val="18"/>
              </w:rPr>
              <w:t>XRCC1 ZNF703</w:t>
            </w:r>
            <w:r>
              <w:rPr>
                <w:rFonts w:ascii="微软雅黑" w:hAnsi="微软雅黑" w:cs="微软雅黑"/>
                <w:kern w:val="2"/>
                <w:sz w:val="18"/>
                <w:szCs w:val="18"/>
              </w:rPr>
              <w:t xml:space="preserve"> </w:t>
            </w:r>
            <w:r>
              <w:rPr>
                <w:rFonts w:hint="eastAsia" w:ascii="微软雅黑" w:hAnsi="微软雅黑" w:cs="微软雅黑"/>
                <w:kern w:val="2"/>
                <w:sz w:val="18"/>
                <w:szCs w:val="18"/>
              </w:rPr>
              <w:t>WRN</w:t>
            </w:r>
            <w:r>
              <w:rPr>
                <w:rFonts w:ascii="微软雅黑" w:hAnsi="微软雅黑" w:cs="微软雅黑"/>
                <w:kern w:val="2"/>
                <w:sz w:val="18"/>
                <w:szCs w:val="18"/>
              </w:rPr>
              <w:t xml:space="preserve"> </w:t>
            </w:r>
            <w:r>
              <w:rPr>
                <w:rFonts w:hint="eastAsia" w:ascii="微软雅黑" w:hAnsi="微软雅黑" w:cs="微软雅黑"/>
                <w:kern w:val="2"/>
                <w:sz w:val="18"/>
                <w:szCs w:val="18"/>
              </w:rPr>
              <w:t>XPA</w:t>
            </w:r>
            <w:r>
              <w:rPr>
                <w:rFonts w:ascii="微软雅黑" w:hAnsi="微软雅黑" w:cs="微软雅黑"/>
                <w:kern w:val="2"/>
                <w:sz w:val="18"/>
                <w:szCs w:val="18"/>
              </w:rPr>
              <w:t xml:space="preserve"> </w:t>
            </w:r>
            <w:r>
              <w:rPr>
                <w:rFonts w:hint="eastAsia" w:ascii="微软雅黑" w:hAnsi="微软雅黑" w:cs="微软雅黑"/>
                <w:kern w:val="2"/>
                <w:sz w:val="18"/>
                <w:szCs w:val="18"/>
              </w:rPr>
              <w:t>XPC</w:t>
            </w:r>
            <w:r>
              <w:rPr>
                <w:rFonts w:ascii="微软雅黑" w:hAnsi="微软雅黑" w:cs="微软雅黑"/>
                <w:kern w:val="2"/>
                <w:sz w:val="18"/>
                <w:szCs w:val="18"/>
              </w:rPr>
              <w:t xml:space="preserve"> </w:t>
            </w:r>
            <w:r>
              <w:rPr>
                <w:rFonts w:hint="eastAsia" w:ascii="微软雅黑" w:hAnsi="微软雅黑" w:cs="微软雅黑"/>
                <w:kern w:val="2"/>
                <w:sz w:val="18"/>
                <w:szCs w:val="18"/>
              </w:rPr>
              <w:t>RECQL4</w:t>
            </w:r>
            <w:r>
              <w:rPr>
                <w:rFonts w:ascii="微软雅黑" w:hAnsi="微软雅黑" w:cs="微软雅黑"/>
                <w:kern w:val="2"/>
                <w:sz w:val="18"/>
                <w:szCs w:val="18"/>
              </w:rPr>
              <w:t xml:space="preserve"> </w:t>
            </w:r>
            <w:r>
              <w:rPr>
                <w:rFonts w:hint="eastAsia" w:ascii="微软雅黑" w:hAnsi="微软雅黑" w:cs="微软雅黑"/>
                <w:kern w:val="2"/>
                <w:sz w:val="18"/>
                <w:szCs w:val="18"/>
              </w:rPr>
              <w:t>BUB1</w:t>
            </w:r>
            <w:r>
              <w:rPr>
                <w:rFonts w:ascii="微软雅黑" w:hAnsi="微软雅黑" w:cs="微软雅黑"/>
                <w:kern w:val="2"/>
                <w:sz w:val="18"/>
                <w:szCs w:val="18"/>
              </w:rPr>
              <w:t xml:space="preserve"> </w:t>
            </w:r>
            <w:r>
              <w:rPr>
                <w:rFonts w:hint="eastAsia" w:ascii="微软雅黑" w:hAnsi="微软雅黑" w:cs="微软雅黑"/>
                <w:kern w:val="2"/>
                <w:sz w:val="18"/>
                <w:szCs w:val="18"/>
              </w:rPr>
              <w:t>DDB2</w:t>
            </w:r>
            <w:r>
              <w:rPr>
                <w:rFonts w:ascii="微软雅黑" w:hAnsi="微软雅黑" w:cs="微软雅黑"/>
                <w:kern w:val="2"/>
                <w:sz w:val="18"/>
                <w:szCs w:val="18"/>
              </w:rPr>
              <w:t xml:space="preserve"> </w:t>
            </w:r>
            <w:r>
              <w:rPr>
                <w:rFonts w:hint="eastAsia" w:ascii="微软雅黑" w:hAnsi="微软雅黑" w:cs="微软雅黑"/>
                <w:kern w:val="2"/>
                <w:sz w:val="18"/>
                <w:szCs w:val="18"/>
              </w:rPr>
              <w:t>FANCB</w:t>
            </w:r>
            <w:r>
              <w:rPr>
                <w:rFonts w:ascii="微软雅黑" w:hAnsi="微软雅黑" w:cs="微软雅黑"/>
                <w:kern w:val="2"/>
                <w:sz w:val="18"/>
                <w:szCs w:val="18"/>
              </w:rPr>
              <w:t xml:space="preserve"> </w:t>
            </w:r>
            <w:r>
              <w:rPr>
                <w:rFonts w:hint="eastAsia" w:ascii="微软雅黑" w:hAnsi="微软雅黑" w:cs="微软雅黑"/>
                <w:kern w:val="2"/>
                <w:sz w:val="18"/>
                <w:szCs w:val="18"/>
              </w:rPr>
              <w:t>FANCI</w:t>
            </w:r>
            <w:r>
              <w:rPr>
                <w:rFonts w:ascii="微软雅黑" w:hAnsi="微软雅黑" w:cs="微软雅黑"/>
                <w:kern w:val="2"/>
                <w:sz w:val="18"/>
                <w:szCs w:val="18"/>
              </w:rPr>
              <w:t xml:space="preserve"> </w:t>
            </w:r>
            <w:r>
              <w:rPr>
                <w:rFonts w:hint="eastAsia" w:ascii="微软雅黑" w:hAnsi="微软雅黑" w:cs="微软雅黑"/>
                <w:kern w:val="2"/>
                <w:sz w:val="18"/>
                <w:szCs w:val="18"/>
              </w:rPr>
              <w:t>SLX4</w:t>
            </w:r>
          </w:p>
        </w:tc>
      </w:tr>
      <w:bookmarkEnd w:id="295"/>
    </w:tbl>
    <w:p>
      <w:pPr>
        <w:adjustRightInd/>
        <w:snapToGrid/>
        <w:spacing w:after="40" w:line="220" w:lineRule="atLeast"/>
        <w:outlineLvl w:val="9"/>
        <w:rPr>
          <w:rFonts w:ascii="微软雅黑" w:hAnsi="微软雅黑"/>
          <w:b/>
          <w:sz w:val="24"/>
          <w:szCs w:val="24"/>
        </w:rPr>
      </w:pPr>
    </w:p>
    <w:p>
      <w:pPr>
        <w:adjustRightInd/>
        <w:snapToGrid/>
        <w:spacing w:after="40" w:line="220" w:lineRule="atLeast"/>
        <w:outlineLvl w:val="9"/>
        <w:rPr>
          <w:rFonts w:ascii="微软雅黑" w:hAnsi="微软雅黑"/>
          <w:b/>
          <w:sz w:val="24"/>
          <w:szCs w:val="24"/>
        </w:rPr>
      </w:pPr>
      <w:r>
        <w:t xml:space="preserve">       </w:t>
      </w:r>
      <w:r>
        <w:drawing>
          <wp:inline distT="0" distB="0" distL="114300" distR="114300">
            <wp:extent cx="4323080" cy="3528060"/>
            <wp:effectExtent l="0" t="0" r="1270" b="15240"/>
            <wp:docPr id="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
                    <pic:cNvPicPr>
                      <a:picLocks noChangeAspect="1"/>
                    </pic:cNvPicPr>
                  </pic:nvPicPr>
                  <pic:blipFill>
                    <a:blip r:embed="rId41" cstate="print"/>
                    <a:stretch>
                      <a:fillRect/>
                    </a:stretch>
                  </pic:blipFill>
                  <pic:spPr>
                    <a:xfrm>
                      <a:off x="0" y="0"/>
                      <a:ext cx="4323080" cy="3528060"/>
                    </a:xfrm>
                    <a:prstGeom prst="rect">
                      <a:avLst/>
                    </a:prstGeom>
                    <a:noFill/>
                    <a:ln>
                      <a:noFill/>
                    </a:ln>
                  </pic:spPr>
                </pic:pic>
              </a:graphicData>
            </a:graphic>
          </wp:inline>
        </w:drawing>
      </w:r>
    </w:p>
    <w:p>
      <w:pPr>
        <w:adjustRightInd/>
        <w:snapToGrid/>
        <w:spacing w:after="40"/>
        <w:jc w:val="center"/>
        <w:rPr>
          <w:rFonts w:ascii="微软雅黑" w:hAnsi="微软雅黑" w:cs="微软雅黑"/>
          <w:bCs/>
          <w:sz w:val="18"/>
          <w:szCs w:val="18"/>
        </w:rPr>
        <w:outlineLvl w:val="9"/>
      </w:pPr>
      <w:r>
        <w:rPr>
          <w:rFonts w:ascii="微软雅黑" w:hAnsi="微软雅黑" w:cs="Times New Roman"/>
          <w:bCs/>
          <w:kern w:val="2"/>
          <w:sz w:val="20"/>
          <w:szCs w:val="20"/>
        </w:rPr>
        <w:t>DNA damage/repair signaling pathway</w:t>
      </w: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bookmarkStart w:id="297" w:name="OLE_LINK52"/>
      <w:r>
        <w:rPr>
          <w:rFonts w:hint="eastAsia" w:ascii="微软雅黑" w:hAnsi="微软雅黑" w:cs="微软雅黑"/>
          <w:b/>
          <w:bCs/>
          <w:sz w:val="18"/>
          <w:szCs w:val="18"/>
        </w:rPr>
        <w:t>参考文献：</w:t>
      </w:r>
    </w:p>
    <w:p>
      <w:pPr>
        <w:spacing w:line="200" w:lineRule="exact"/>
        <w:rPr>
          <w:rFonts w:ascii="微软雅黑" w:hAnsi="微软雅黑"/>
          <w:b/>
          <w:sz w:val="24"/>
          <w:szCs w:val="24"/>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bookmarkEnd w:id="297"/>
      <w:r>
        <w:rPr>
          <w:rFonts w:ascii="微软雅黑" w:hAnsi="微软雅黑"/>
          <w:b/>
          <w:sz w:val="24"/>
          <w:szCs w:val="24"/>
        </w:rPr>
        <w:br w:type="page"/>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5"/>
        <w:gridCol w:w="69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通路名称</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shd w:val="clear" w:color="auto" w:fill="328695"/>
          </w:tcPr>
          <w:p>
            <w:pPr>
              <w:spacing w:after="0" w:line="220" w:lineRule="atLeast"/>
              <w:rPr>
                <w:rFonts w:ascii="微软雅黑" w:hAnsi="微软雅黑" w:cs="Times New Roman"/>
                <w:b/>
                <w:color w:val="F9FBFA"/>
                <w:kern w:val="2"/>
                <w:sz w:val="20"/>
                <w:szCs w:val="20"/>
              </w:rPr>
              <w:outlineLvl w:val="9"/>
            </w:pPr>
            <w:r>
              <w:rPr>
                <w:rFonts w:ascii="微软雅黑" w:hAnsi="微软雅黑" w:cs="Times New Roman"/>
                <w:b/>
                <w:color w:val="F9FBFA"/>
                <w:kern w:val="2"/>
                <w:sz w:val="20"/>
                <w:szCs w:val="20"/>
              </w:rPr>
              <w:t>Chromatin remodeling/DNA methylation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5" w:type="dxa"/>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jc w:val="center"/>
              <w:rPr>
                <w:rFonts w:ascii="微软雅黑" w:hAnsi="微软雅黑" w:cs="Times New Roman"/>
                <w:b/>
                <w:color w:val="FFFFFF" w:themeColor="background1"/>
                <w:kern w:val="2"/>
                <w:sz w:val="20"/>
                <w:szCs w:val="20"/>
                <w14:textFill>
                  <w14:solidFill>
                    <w14:schemeClr w14:val="bg1"/>
                  </w14:solidFill>
                </w14:textFill>
              </w:rPr>
              <w:outlineLvl w:val="9"/>
            </w:pPr>
            <w:r>
              <w:rPr>
                <w:rFonts w:ascii="微软雅黑" w:hAnsi="微软雅黑" w:cs="Times New Roman"/>
                <w:b/>
                <w:color w:val="FFFFFF" w:themeColor="background1"/>
                <w:kern w:val="2"/>
                <w:sz w:val="20"/>
                <w:szCs w:val="20"/>
                <w14:textFill>
                  <w14:solidFill>
                    <w14:schemeClr w14:val="bg1"/>
                  </w14:solidFill>
                </w14:textFill>
              </w:rPr>
              <w:t>通路解析</w:t>
            </w:r>
          </w:p>
        </w:tc>
        <w:tc>
          <w:tcPr>
            <w:tcW w:w="6997" w:type="dxa"/>
            <w:tcBorders>
              <w:top w:val="single" w:color="FFFFFF" w:themeColor="background1" w:sz="4" w:space="0"/>
              <w:left w:val="single" w:color="FFFFFF" w:themeColor="background1" w:sz="4" w:space="0"/>
              <w:bottom w:val="single" w:color="FFFFFF" w:themeColor="background1" w:sz="4" w:space="0"/>
              <w:right w:val="single" w:color="FFFFFF" w:themeColor="background1" w:sz="4" w:space="0"/>
            </w:tcBorders>
          </w:tcPr>
          <w:p>
            <w:pPr>
              <w:spacing w:before="40" w:after="40"/>
              <w:ind w:firstLine="400" w:firstLineChars="200"/>
              <w:jc w:val="both"/>
              <w:rPr>
                <w:rFonts w:ascii="微软雅黑" w:hAnsi="微软雅黑" w:cs="Times New Roman"/>
                <w:b/>
                <w:color w:val="F9FBFA"/>
                <w:kern w:val="2"/>
                <w:sz w:val="20"/>
                <w:szCs w:val="20"/>
              </w:rPr>
              <w:outlineLvl w:val="9"/>
            </w:pPr>
            <w:r>
              <w:rPr>
                <w:rFonts w:ascii="微软雅黑" w:hAnsi="微软雅黑" w:cs="Times New Roman"/>
                <w:bCs/>
                <w:kern w:val="2"/>
                <w:sz w:val="20"/>
                <w:szCs w:val="20"/>
              </w:rPr>
              <w:t>染色质重塑过程促进染色质结构的协调调整，以便于进入DNA的浓缩区域，激活基因转录和控制基因表达。染色质重塑是通过组蛋白修饰实现的，例如DNA甲基化</w:t>
            </w:r>
            <w:r>
              <w:rPr>
                <w:rFonts w:hint="eastAsia" w:ascii="微软雅黑" w:hAnsi="微软雅黑" w:cs="Times New Roman"/>
                <w:bCs/>
                <w:kern w:val="2"/>
                <w:sz w:val="20"/>
                <w:szCs w:val="20"/>
              </w:rPr>
              <w:t>。</w:t>
            </w:r>
            <w:r>
              <w:rPr>
                <w:rFonts w:ascii="微软雅黑" w:hAnsi="微软雅黑" w:cs="Times New Roman"/>
                <w:bCs/>
                <w:kern w:val="2"/>
                <w:sz w:val="20"/>
                <w:szCs w:val="20"/>
              </w:rPr>
              <w:t>目前</w:t>
            </w:r>
            <w:r>
              <w:rPr>
                <w:rFonts w:hint="eastAsia" w:ascii="微软雅黑" w:hAnsi="微软雅黑" w:cs="Times New Roman"/>
                <w:bCs/>
                <w:kern w:val="2"/>
                <w:sz w:val="20"/>
                <w:szCs w:val="20"/>
              </w:rPr>
              <w:t>，</w:t>
            </w:r>
            <w:r>
              <w:rPr>
                <w:rFonts w:ascii="微软雅黑" w:hAnsi="微软雅黑" w:cs="Times New Roman"/>
                <w:bCs/>
                <w:kern w:val="2"/>
                <w:sz w:val="20"/>
                <w:szCs w:val="20"/>
              </w:rPr>
              <w:t>已在多种肿瘤细胞中发现存在甲基化等调控异常。 同时研究表明，几乎所有类型的人类肿瘤中都存在表观遗传上的异常，这种改变可导致DNA结构功能的改变、非必需重复序列的转录、基因的异常活化、染色体复制调控机制的破坏以及抑制肿瘤发生和演进基因</w:t>
            </w:r>
            <w:r>
              <w:rPr>
                <w:rFonts w:hint="eastAsia" w:ascii="微软雅黑" w:hAnsi="微软雅黑" w:cs="Times New Roman"/>
                <w:bCs/>
                <w:kern w:val="2"/>
                <w:sz w:val="20"/>
                <w:szCs w:val="20"/>
              </w:rPr>
              <w:t>（</w:t>
            </w:r>
            <w:r>
              <w:rPr>
                <w:rFonts w:ascii="微软雅黑" w:hAnsi="微软雅黑" w:cs="Times New Roman"/>
                <w:bCs/>
                <w:kern w:val="2"/>
                <w:sz w:val="20"/>
                <w:szCs w:val="20"/>
              </w:rPr>
              <w:t>其中涉及到经典的抑癌基因</w:t>
            </w:r>
            <w:r>
              <w:rPr>
                <w:rFonts w:hint="eastAsia" w:ascii="微软雅黑" w:hAnsi="微软雅黑" w:cs="Times New Roman"/>
                <w:bCs/>
                <w:kern w:val="2"/>
                <w:sz w:val="20"/>
                <w:szCs w:val="20"/>
              </w:rPr>
              <w:t>、</w:t>
            </w:r>
            <w:r>
              <w:rPr>
                <w:rFonts w:ascii="微软雅黑" w:hAnsi="微软雅黑" w:cs="Times New Roman"/>
                <w:bCs/>
                <w:kern w:val="2"/>
                <w:sz w:val="20"/>
                <w:szCs w:val="20"/>
              </w:rPr>
              <w:t>肿瘤演进过程中的转录因子</w:t>
            </w:r>
            <w:r>
              <w:rPr>
                <w:rFonts w:hint="eastAsia" w:ascii="微软雅黑" w:hAnsi="微软雅黑" w:cs="Times New Roman"/>
                <w:bCs/>
                <w:kern w:val="2"/>
                <w:sz w:val="20"/>
                <w:szCs w:val="20"/>
              </w:rPr>
              <w:t>、</w:t>
            </w:r>
            <w:r>
              <w:rPr>
                <w:rFonts w:ascii="微软雅黑" w:hAnsi="微软雅黑" w:cs="Times New Roman"/>
                <w:bCs/>
                <w:kern w:val="2"/>
                <w:sz w:val="20"/>
                <w:szCs w:val="20"/>
              </w:rPr>
              <w:t>组织重塑基因</w:t>
            </w:r>
            <w:r>
              <w:rPr>
                <w:rFonts w:hint="eastAsia" w:ascii="微软雅黑" w:hAnsi="微软雅黑" w:cs="Times New Roman"/>
                <w:bCs/>
                <w:kern w:val="2"/>
                <w:sz w:val="20"/>
                <w:szCs w:val="20"/>
              </w:rPr>
              <w:t>、</w:t>
            </w:r>
            <w:r>
              <w:rPr>
                <w:rFonts w:ascii="微软雅黑" w:hAnsi="微软雅黑" w:cs="Times New Roman"/>
                <w:bCs/>
                <w:kern w:val="2"/>
                <w:sz w:val="20"/>
                <w:szCs w:val="20"/>
              </w:rPr>
              <w:t>DNA修复基因</w:t>
            </w:r>
            <w:r>
              <w:rPr>
                <w:rFonts w:hint="eastAsia" w:ascii="微软雅黑" w:hAnsi="微软雅黑" w:cs="Times New Roman"/>
                <w:bCs/>
                <w:kern w:val="2"/>
                <w:sz w:val="20"/>
                <w:szCs w:val="20"/>
              </w:rPr>
              <w:t>、</w:t>
            </w:r>
            <w:r>
              <w:rPr>
                <w:rFonts w:ascii="微软雅黑" w:hAnsi="微软雅黑" w:cs="Times New Roman"/>
                <w:bCs/>
                <w:kern w:val="2"/>
                <w:sz w:val="20"/>
                <w:szCs w:val="20"/>
              </w:rPr>
              <w:t>细胞周期调控基因</w:t>
            </w:r>
            <w:r>
              <w:rPr>
                <w:rFonts w:hint="eastAsia" w:ascii="微软雅黑" w:hAnsi="微软雅黑" w:cs="Times New Roman"/>
                <w:bCs/>
                <w:kern w:val="2"/>
                <w:sz w:val="20"/>
                <w:szCs w:val="20"/>
              </w:rPr>
              <w:t>、</w:t>
            </w:r>
            <w:r>
              <w:rPr>
                <w:rFonts w:ascii="微软雅黑" w:hAnsi="微软雅黑" w:cs="Times New Roman"/>
                <w:bCs/>
                <w:kern w:val="2"/>
                <w:sz w:val="20"/>
                <w:szCs w:val="20"/>
              </w:rPr>
              <w:t>抗凋亡基因以及在肿瘤发生中阻止异常发育通路活化的基因</w:t>
            </w:r>
            <w:r>
              <w:rPr>
                <w:rFonts w:hint="eastAsia" w:ascii="微软雅黑" w:hAnsi="微软雅黑" w:cs="Times New Roman"/>
                <w:bCs/>
                <w:kern w:val="2"/>
                <w:sz w:val="20"/>
                <w:szCs w:val="20"/>
              </w:rPr>
              <w:t>）</w:t>
            </w:r>
            <w:r>
              <w:rPr>
                <w:rFonts w:ascii="微软雅黑" w:hAnsi="微软雅黑" w:cs="Times New Roman"/>
                <w:bCs/>
                <w:kern w:val="2"/>
                <w:sz w:val="20"/>
                <w:szCs w:val="20"/>
              </w:rPr>
              <w:t>的异常沉默等</w:t>
            </w:r>
            <w:r>
              <w:rPr>
                <w:rFonts w:hint="eastAsia" w:ascii="微软雅黑" w:hAnsi="微软雅黑" w:cs="Times New Roman"/>
                <w:bCs/>
                <w:kern w:val="2"/>
                <w:sz w:val="20"/>
                <w:szCs w:val="20"/>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nil"/>
              <w:bottom w:val="single" w:color="FFFFFF" w:themeColor="background1" w:sz="4" w:space="0"/>
              <w:right w:val="single" w:color="FFFFFF" w:themeColor="background1" w:sz="4" w:space="0"/>
            </w:tcBorders>
            <w:shd w:val="clear" w:color="auto" w:fill="328695"/>
            <w:vAlign w:val="center"/>
          </w:tcPr>
          <w:p>
            <w:pPr>
              <w:spacing w:after="0" w:line="220" w:lineRule="atLeast"/>
              <w:ind w:firstLine="200" w:firstLineChars="100"/>
              <w:jc w:val="both"/>
              <w:rPr>
                <w:rFonts w:ascii="微软雅黑" w:hAnsi="微软雅黑" w:cs="Times New Roman"/>
                <w:b/>
                <w:color w:val="F9FBFA"/>
                <w:kern w:val="2"/>
                <w:sz w:val="20"/>
                <w:szCs w:val="20"/>
              </w:rPr>
              <w:outlineLvl w:val="9"/>
            </w:pPr>
            <w:r>
              <w:rPr>
                <w:rFonts w:ascii="微软雅黑" w:hAnsi="微软雅黑" w:cs="Times New Roman"/>
                <w:b/>
                <w:color w:val="FFFFFF" w:themeColor="background1"/>
                <w:kern w:val="2"/>
                <w:sz w:val="20"/>
                <w:szCs w:val="20"/>
                <w14:textFill>
                  <w14:solidFill>
                    <w14:schemeClr w14:val="bg1"/>
                  </w14:solidFill>
                </w14:textFill>
              </w:rPr>
              <w:t>基因列表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tcBorders>
              <w:top w:val="single" w:color="FFFFFF" w:themeColor="background1" w:sz="4" w:space="0"/>
              <w:left w:val="single" w:color="FFFFFF" w:themeColor="background1" w:sz="4" w:space="0"/>
              <w:bottom w:val="single" w:color="328695" w:sz="4" w:space="0"/>
              <w:right w:val="single" w:color="FFFFFF" w:themeColor="background1" w:sz="4" w:space="0"/>
            </w:tcBorders>
            <w:shd w:val="clear" w:color="auto" w:fill="FFFFFF" w:themeFill="background1"/>
            <w:vAlign w:val="center"/>
          </w:tcPr>
          <w:p>
            <w:pPr>
              <w:spacing w:after="0"/>
              <w:jc w:val="both"/>
              <w:rPr>
                <w:rFonts w:ascii="微软雅黑" w:hAnsi="微软雅黑" w:cs="微软雅黑"/>
                <w:kern w:val="2"/>
                <w:sz w:val="18"/>
                <w:szCs w:val="18"/>
              </w:rPr>
              <w:outlineLvl w:val="9"/>
            </w:pPr>
            <w:r>
              <w:rPr>
                <w:rFonts w:hint="eastAsia" w:ascii="微软雅黑" w:hAnsi="微软雅黑" w:cs="微软雅黑"/>
                <w:color w:val="000000" w:themeColor="text1"/>
                <w:kern w:val="2"/>
                <w:sz w:val="18"/>
                <w:szCs w:val="18"/>
                <w14:textFill>
                  <w14:solidFill>
                    <w14:schemeClr w14:val="tx1"/>
                  </w14:solidFill>
                </w14:textFill>
              </w:rPr>
              <w:t>ARID1A AR IDH1 ARID1B ARID2 ASXL1 ATRX BCOR CREBBP DAXX DNMT1 DNMT3A EP300 EZH2 GATA3 H3F3A HIST1H3B IDH2 KDM5C KDM6A KLF4 MEN1 KMT2C KMT2D NCOR1 PAX5 PBRM1 PRDM1 RUNX1 SETD2 SETBP1 SF3B1 SMARCA4 SMARCB1 SPOP SRSF2 TET2 U2AF1 WT1</w:t>
            </w:r>
          </w:p>
        </w:tc>
      </w:tr>
    </w:tbl>
    <w:p>
      <w:pPr>
        <w:jc w:val="center"/>
        <w:outlineLvl w:val="9"/>
      </w:pPr>
      <w:r/>
    </w:p>
    <w:p>
      <w:pPr>
        <w:jc w:val="center"/>
        <w:outlineLvl w:val="9"/>
      </w:pPr>
      <w:r>
        <w:drawing>
          <wp:inline distT="0" distB="0" distL="114300" distR="114300">
            <wp:extent cx="5187315" cy="2586990"/>
            <wp:effectExtent l="0" t="0" r="13335" b="3810"/>
            <wp:docPr id="4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
                    <pic:cNvPicPr>
                      <a:picLocks noChangeAspect="1"/>
                    </pic:cNvPicPr>
                  </pic:nvPicPr>
                  <pic:blipFill>
                    <a:blip r:embed="rId43" cstate="print"/>
                    <a:stretch>
                      <a:fillRect/>
                    </a:stretch>
                  </pic:blipFill>
                  <pic:spPr>
                    <a:xfrm>
                      <a:off x="0" y="0"/>
                      <a:ext cx="5187315" cy="2586990"/>
                    </a:xfrm>
                    <a:prstGeom prst="rect">
                      <a:avLst/>
                    </a:prstGeom>
                    <a:noFill/>
                    <a:ln>
                      <a:noFill/>
                    </a:ln>
                  </pic:spPr>
                </pic:pic>
              </a:graphicData>
            </a:graphic>
          </wp:inline>
        </w:drawing>
      </w:r>
    </w:p>
    <w:p>
      <w:pPr>
        <w:adjustRightInd/>
        <w:snapToGrid/>
        <w:spacing w:after="40"/>
        <w:jc w:val="center"/>
        <w:rPr>
          <w:rFonts w:ascii="微软雅黑" w:hAnsi="微软雅黑" w:cs="Times New Roman"/>
          <w:bCs/>
          <w:kern w:val="2"/>
          <w:sz w:val="20"/>
          <w:szCs w:val="20"/>
        </w:rPr>
        <w:outlineLvl w:val="9"/>
      </w:pPr>
      <w:bookmarkStart w:id="298" w:name="OLE_LINK53"/>
      <w:r>
        <w:rPr>
          <w:rFonts w:ascii="微软雅黑" w:hAnsi="微软雅黑" w:cs="Times New Roman"/>
          <w:bCs/>
          <w:kern w:val="2"/>
          <w:sz w:val="20"/>
          <w:szCs w:val="20"/>
        </w:rPr>
        <w:t>Chromatin remodeling/DNA methylation</w:t>
      </w:r>
      <w:bookmarkEnd w:id="298"/>
    </w:p>
    <w:p>
      <w:pPr>
        <w:rPr>
          <w:rFonts w:ascii="微软雅黑" w:hAnsi="微软雅黑"/>
          <w:b/>
          <w:sz w:val="24"/>
          <w:szCs w:val="24"/>
        </w:rPr>
        <w:outlineLvl w:val="9"/>
      </w:pPr>
    </w:p>
    <w:p>
      <w:pPr>
        <w:adjustRightInd/>
        <w:snapToGrid/>
        <w:spacing w:after="40"/>
        <w:jc w:val="both"/>
        <w:rPr>
          <w:rFonts w:ascii="微软雅黑" w:hAnsi="微软雅黑" w:cs="微软雅黑"/>
          <w:b/>
          <w:bCs/>
          <w:sz w:val="18"/>
          <w:szCs w:val="18"/>
        </w:rPr>
        <w:outlineLvl w:val="9"/>
      </w:pPr>
    </w:p>
    <w:p>
      <w:pPr>
        <w:adjustRightInd/>
        <w:snapToGrid/>
        <w:spacing w:after="40"/>
        <w:jc w:val="both"/>
        <w:rPr>
          <w:rFonts w:ascii="微软雅黑" w:hAnsi="微软雅黑" w:cs="微软雅黑"/>
          <w:b/>
          <w:bCs/>
          <w:sz w:val="18"/>
          <w:szCs w:val="18"/>
        </w:rPr>
        <w:outlineLvl w:val="9"/>
      </w:pPr>
      <w:r>
        <w:rPr>
          <w:rFonts w:hint="eastAsia" w:ascii="微软雅黑" w:hAnsi="微软雅黑" w:cs="微软雅黑"/>
          <w:b/>
          <w:bCs/>
          <w:sz w:val="18"/>
          <w:szCs w:val="18"/>
        </w:rPr>
        <w:t>参考文献：</w:t>
      </w:r>
    </w:p>
    <w:p>
      <w:pPr>
        <w:spacing w:line="200" w:lineRule="exact"/>
        <w:rPr>
          <w:rFonts w:ascii="微软雅黑" w:hAnsi="微软雅黑" w:cs="微软雅黑"/>
          <w:sz w:val="18"/>
          <w:szCs w:val="18"/>
        </w:rPr>
        <w:outlineLvl w:val="9"/>
      </w:pPr>
      <w:r>
        <w:rPr>
          <w:rFonts w:hint="eastAsia" w:ascii="微软雅黑" w:hAnsi="微软雅黑" w:cs="微软雅黑"/>
          <w:sz w:val="18"/>
          <w:szCs w:val="18"/>
        </w:rPr>
        <w:t>Science, 2013, 339(6127):1546-1558.</w:t>
      </w:r>
    </w:p>
    <w:p>
      <w:pPr>
        <w:spacing w:line="200" w:lineRule="exact"/>
        <w:rPr>
          <w:rFonts w:ascii="微软雅黑" w:hAnsi="微软雅黑" w:cs="微软雅黑"/>
          <w:sz w:val="18"/>
          <w:szCs w:val="18"/>
        </w:rPr>
        <w:outlineLvl w:val="9"/>
      </w:pPr>
      <w:r>
        <w:rPr>
          <w:rFonts w:hint="eastAsia" w:ascii="微软雅黑" w:hAnsi="微软雅黑" w:cs="微软雅黑"/>
          <w:sz w:val="18"/>
          <w:szCs w:val="18"/>
        </w:rPr>
        <w:t>Nature Reviews Molecular Cell Biology, 2012, 13(8):524-535.</w:t>
      </w:r>
    </w:p>
    <w:p>
      <w:pPr>
        <w:widowControl w:val="0"/>
        <w:adjustRightInd/>
        <w:snapToGrid/>
        <w:rPr>
          <w:rFonts w:ascii="微软雅黑" w:hAnsi="微软雅黑" w:cs="微软雅黑"/>
          <w:b/>
          <w:bCs/>
          <w:sz w:val="18"/>
          <w:szCs w:val="18"/>
        </w:rPr>
        <w:outlineLvl w:val="9"/>
      </w:pPr>
      <w:r>
        <w:fldChar w:fldCharType="begin"/>
      </w:r>
      <w:r>
        <w:instrText xml:space="preserve"> HYPERLINK "https://www.mycancergenome.org/" </w:instrText>
      </w:r>
      <w:r>
        <w:fldChar w:fldCharType="separate"/>
      </w:r>
      <w:r>
        <w:rPr>
          <w:rStyle w:val="23"/>
          <w:rFonts w:hint="eastAsia" w:ascii="微软雅黑" w:hAnsi="微软雅黑" w:cs="微软雅黑"/>
          <w:color w:val="auto"/>
          <w:sz w:val="18"/>
          <w:szCs w:val="18"/>
          <w:u w:val="none"/>
        </w:rPr>
        <w:t>https://www.mycancergenome.org/</w:t>
      </w:r>
      <w:r>
        <w:rPr>
          <w:rStyle w:val="23"/>
          <w:rFonts w:hint="eastAsia" w:ascii="微软雅黑" w:hAnsi="微软雅黑" w:cs="微软雅黑"/>
          <w:color w:val="auto"/>
          <w:sz w:val="18"/>
          <w:szCs w:val="18"/>
          <w:u w:val="none"/>
        </w:rPr>
        <w:fldChar w:fldCharType="end"/>
      </w:r>
    </w:p>
    <w:p>
      <w:pPr>
        <w:keepNext/>
        <w:keepLines/>
        <w:pageBreakBefore w:val="0"/>
        <w:spacing w:after="0" w:line="288" w:lineRule="auto"/>
        <w:jc w:val="both"/>
        <w:outlineLvl w:val="1"/>
        <w:rPr>
          <w:rFonts w:ascii="微软雅黑" w:hAnsi="微软雅黑"/>
          <w:b/>
          <w:sz w:val="24"/>
          <w:szCs w:val="24"/>
        </w:rPr>
      </w:pPr>
      <w:r>
        <w:rPr>
          <w:rFonts w:hint="eastAsia" w:ascii="微软雅黑" w:hAnsi="微软雅黑"/>
          <w:b/>
          <w:sz w:val="24"/>
          <w:szCs w:val="24"/>
        </w:rPr>
        <w:br w:type="page"/>
      </w:r>
      <w:r>
        <w:rPr>
          <w:rFonts w:hint="eastAsia" w:ascii="微软雅黑" w:hAnsi="微软雅黑"/>
          <w:b/>
          <w:sz w:val="24"/>
          <w:szCs w:val="24"/>
        </w:rPr>
        <w:t>4. 基因检测列表</w:t>
      </w:r>
    </w:p>
    <w:tbl>
      <w:tblPr>
        <w:tblStyle w:val="30"/>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9"/>
              <w:rPr>
                <w:rFonts w:ascii="Calibri" w:hAnsi="Calibri" w:cs="Calibri"/>
                <w:b w:val="0"/>
                <w:bCs w:val="0"/>
                <w:sz w:val="21"/>
                <w:szCs w:val="21"/>
                <w:highlight w:val="none"/>
              </w:rPr>
            </w:pPr>
            <w:bookmarkStart w:id="299" w:name="_Toc8753"/>
            <w:r>
              <w:rPr>
                <w:rFonts w:hint="eastAsia" w:ascii="微软雅黑" w:hAnsi="微软雅黑"/>
                <w:b/>
                <w:sz w:val="28"/>
                <w:szCs w:val="28"/>
                <w:lang w:val="en-US" w:eastAsia="zh-CN"/>
              </w:rPr>
            </w:r>
            <w:r>
              <w:rPr>
                <w:rFonts w:ascii="Calibri" w:hAnsi="Calibri" w:cs="Calibri"/>
                <w:b/>
                <w:bCs w:val="0"/>
                <w:sz w:val="28"/>
                <w:szCs w:val="28"/>
                <w:highlight w:val="none"/>
              </w:rPr>
              <w:t>肺癌588基因检测列表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ABCB1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ABI1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ABL2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AFF4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AKT3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ALDH1A1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AMER1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AREG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ARID2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ASXL2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ATIC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ATRX</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AXIN2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B2M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BACH2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BARD1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BAX</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BCL11B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BCL2L11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BCORL1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BCR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BLM</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BMPR1A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BRD4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BRIP1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BTK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C8orf34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CALR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CARD11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CBR3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CCDC6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CCNE1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CD276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CD28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CD36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CD47</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CD58</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CD79B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CD8A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CDC42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CDC73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CDKN2C</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CDX2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CEBPA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CEP72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CHD4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CHEK2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CIC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CREBBP</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CRKL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CSF1R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CSF3R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CTCF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CTLA4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CUX1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CXCL12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CYLD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CYP19A1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CYP2D6</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CYP2E1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DCK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DEK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DNMT3B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DOK5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DOT1L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DPYD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DYNC2H1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E2F3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EGR1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EP300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EP400</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EPAS1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EPCAM</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EPHA7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EPHB6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EPOR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ERBB4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ERRFI1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ESR2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ETV6</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EXT2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EZH2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FAM175A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FANCI</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FANCM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FBXW7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FGF19</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FGF23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FGF8</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FGFR4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FGR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FH</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FLI1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FLT4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FOXL2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FOXO4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FOXP1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FUBP1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FURIN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GAB2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GALNT14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GATA3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GGH</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GNA11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GNAS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GSTM1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GSTP1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H3F3C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HAVCR2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HDAC9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HGF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HIRA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HIST1H1E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HIST1H2AG</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HIST1H2AM</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HIST1H2BO</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HIST1H3E</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HIST1H3F</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HIST1H3G</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HIST1H3J</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HIST1H4I</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HIST2H3D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HIST3H3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HLA-DPB1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HLA-DQB1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HLA-DRB5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HLA-G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HLF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HNF1A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HOXB13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HSP90AA1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HSP90AB1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IDO2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IGF1R</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IGF2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IKBKE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IKZF3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IL10</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IL21R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IL6ST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IL7R</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INHBA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INPP5D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INPPL1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INSR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IRF8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IRS4</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JAK3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JUN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KAT6B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KDM2B</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KDM4C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KDM5C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KDM6A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KDR</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KEAP1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KEL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KIF5B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KMT2D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KMT5A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KRAS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LAMP1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LBP1B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LCP1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LEF1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LMO2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LRP1B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MAF</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MAP2K7</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MAP3K14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MAP3K6</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MAP3K7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MAPKAP1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MAX</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MDM4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MED12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MEN1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MET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MGAM</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MLH3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MN1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MPL</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MRE11A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MTHFR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MTRR</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MUTYH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MYCN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MYD88</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MYH9</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NBN</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NCOA4</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NCOR2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NFE2L2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NOTCH4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NPM1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NQO1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NRAS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NRG1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NSD2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NT5C3A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PALB2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sz w:val="21"/>
                <w:szCs w:val="21"/>
                <w:u w:val="none"/>
                <w:lang w:val="en-US" w:eastAsia="zh-CN" w:bidi="ar-SA"/>
              </w:rPr>
              <w:t>PARD3B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PARP3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PBRM1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PCLO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PDCD1LG2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PDE4DIP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PDGFRB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PHOX2B</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PIK3C2B</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PIK3C2G</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PIK3CG</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PIK3R3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PIM1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PLAG1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PLCG2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PLK2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PMS2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POLD1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POLQ</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POT1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PPP2R2A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PRSS8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PTCH2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PTPN13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PTPRD</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PTPRK</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PTPRO</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PTPRS</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PTPRT</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RAD50</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RAD51D</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RAD54B</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RAD54L</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RARA</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RBM10</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RBM15</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RECQL4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REL</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RET</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RHEB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RHOH</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RICTOR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RIT1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ROS1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RPTOR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RRM1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RUNX1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SDHAF2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SDHB</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SDHD</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SEMA3C</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SETD5</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SETD6</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SETD7</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SETDB2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SF3B1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default" w:hAnsi="宋体" w:eastAsia="宋体" w:cs="宋体" w:asciiTheme="minorAscii"/>
                <w:i w:val="0"/>
                <w:color w:val="000000"/>
                <w:sz w:val="21"/>
                <w:szCs w:val="21"/>
                <w:u w:val="none"/>
                <w:lang w:val="en-US" w:eastAsia="zh-CN" w:bidi="ar-SA"/>
              </w:rPr>
              <w:t>SLC12A5</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SLC19A1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SLC22A12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SLC28A3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SLC29A1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SLCO1B1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74"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SLIT2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SMAD4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SMARCA2</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SMARCA4</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SMARCB1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SMO</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SOD2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SOS1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SPEN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SRSF2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STAG2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STAT6</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STIL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SYK</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TAF1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TAL2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TCF7L2</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TEK</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TERC</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TERT</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TET3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TFE3</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TGFBR2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TMEM127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TNFAIP3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TOP2A</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TP53BP1</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TP63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TPM4</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TPR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TRAF5</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TRAF7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TRIM24</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TRIM27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TRIM33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TRIP13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TRRAP</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TSHR</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U2AF1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UGT1A1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UMPS</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VEGFA</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VHL</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WHSC1L1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WRN</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WT1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XIAP</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XPA</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XPC</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XPO1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XRCC2</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XRCC3</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YAP1</w:t>
            </w:r>
          </w:p>
        </w:tc>
        <w:tc>
          <w:tcPr>
            <w:tcW w:w="1283"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YES1</w:t>
            </w:r>
          </w:p>
        </w:tc>
        <w:tc>
          <w:tcPr>
            <w:tcW w:w="1287" w:type="dxa"/>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ZFHX3</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ZMYM2</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ZMYM3</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ZNF217</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ZNF278</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ZNF521</w:t>
            </w:r>
          </w:p>
        </w:tc>
        <w:tc>
          <w:tcPr>
            <w:tcW w:w="1283"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ZNF703</w:t>
            </w:r>
          </w:p>
        </w:tc>
        <w:tc>
          <w:tcPr>
            <w:tcW w:w="1287" w:type="dxa"/>
            <w:shd w:val="clear" w:color="auto" w:fill="F2F2F2"/>
            <w:vAlign w:val="center"/>
          </w:tcPr>
          <w:p>
            <w:pPr>
              <w:keepNext w:val="0"/>
              <w:keepLines w:val="0"/>
              <w:pageBreakBefore w:val="0"/>
              <w:widowControl/>
              <w:suppressLineNumbers w:val="0"/>
              <w:kinsoku/>
              <w:wordWrap/>
              <w:overflowPunct/>
              <w:topLinePunct w:val="0"/>
              <w:autoSpaceDE/>
              <w:autoSpaceDN/>
              <w:bidi w:val="0"/>
              <w:adjustRightInd w:val="0"/>
              <w:snapToGrid w:val="0"/>
              <w:spacing w:after="0" w:line="240" w:lineRule="auto"/>
              <w:ind w:left="0" w:leftChars="0" w:right="0" w:rightChars="0" w:firstLine="0" w:firstLineChars="0"/>
              <w:jc w:val="center"/>
              <w:textAlignment w:val="center"/>
              <w:outlineLvl w:val="9"/>
              <w:rPr>
                <w:rFonts w:hint="default" w:hAnsi="宋体" w:eastAsia="宋体" w:cs="宋体" w:asciiTheme="minorAscii"/>
                <w:i w:val="0"/>
                <w:color w:val="000000"/>
                <w:sz w:val="21"/>
                <w:szCs w:val="21"/>
                <w:u w:val="none"/>
                <w:lang w:val="en-US" w:eastAsia="zh-CN" w:bidi="ar-SA"/>
              </w:rPr>
            </w:pPr>
            <w:r>
              <w:rPr>
                <w:rFonts w:hint="eastAsia" w:hAnsi="宋体" w:eastAsia="宋体" w:cs="宋体" w:asciiTheme="minorAscii"/>
                <w:i w:val="0"/>
                <w:color w:val="000000"/>
                <w:kern w:val="0"/>
                <w:sz w:val="21"/>
                <w:szCs w:val="21"/>
                <w:u w:val="none"/>
                <w:lang w:val="en-US" w:eastAsia="zh-CN" w:bidi="ar"/>
              </w:rPr>
              <w:t>ZRSR2</w:t>
            </w:r>
          </w:p>
        </w:tc>
      </w:tr>
    </w:tbl>
    <w:p>
      <w:pPr>
        <w:keepNext/>
        <w:keepLines/>
        <w:pageBreakBefore w:val="0"/>
        <w:widowControl/>
        <w:numPr>
          <w:ilvl w:val="0"/>
          <w:numId w:val="22"/>
        </w:numPr>
        <w:kinsoku/>
        <w:wordWrap/>
        <w:overflowPunct/>
        <w:topLinePunct w:val="0"/>
        <w:autoSpaceDE/>
        <w:autoSpaceDN/>
        <w:bidi w:val="0"/>
        <w:adjustRightInd w:val="0"/>
        <w:snapToGrid w:val="0"/>
        <w:spacing w:after="200"/>
        <w:textAlignment w:val="auto"/>
        <w:outlineLvl w:val="1"/>
        <w:rPr>
          <w:rFonts w:hint="eastAsia" w:ascii="微软雅黑" w:hAnsi="微软雅黑"/>
          <w:b/>
          <w:color w:val="000000" w:themeColor="text1"/>
          <w:sz w:val="24"/>
          <w:szCs w:val="24"/>
          <w14:textFill>
            <w14:solidFill>
              <w14:schemeClr w14:val="tx1"/>
            </w14:solidFill>
          </w14:textFill>
        </w:rPr>
      </w:pPr>
      <w:r>
        <w:rPr>
          <w:rFonts w:hint="eastAsia" w:ascii="微软雅黑" w:hAnsi="微软雅黑"/>
          <w:b/>
          <w:color w:val="000000" w:themeColor="text1"/>
          <w:sz w:val="24"/>
          <w:szCs w:val="24"/>
          <w14:textFill>
            <w14:solidFill>
              <w14:schemeClr w14:val="tx1"/>
            </w14:solidFill>
          </w14:textFill>
        </w:rPr>
        <w:t>参考文献</w:t>
      </w:r>
      <w:bookmarkEnd w:id="299"/>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19407794 Cytoplasmic functions of the tumour suppressor p53.</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22872685 Combination treatment in vitro with Nutlin, a small-molecule antagonist of MDM2, and pegylated interferon-α 2a specifically targets JAK2V617F-positive polycythemia vera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21728981 Anti-cancer peptides from ras-p21 and p53 proteins.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28978051 Mutational status of TP53 defines the efficacy of Wee1 inhibitor AZD1775 in KRAS-mutant non-small 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27601554 Phase I Study Evaluating WEE1 Inhibitor AZD1775 As Monotherapy and in Combination With Gemcitabine, Cisplatin, or Carboplatin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NCT02906059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NCT02576444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25987188 Aurora kinase A in gastrointestinal cancers: time to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25728526 Safety and activity of alisertib, an investigational aurora kinase A inhibitor, in patients with breast cancer, small-cell lung cancer, non-small-cell lung cancer, head and neck squamous-cell carcinoma, and gastro-oesophageal adenocarcinoma: a five-arm phase 2 study.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NCT01045421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30755439 Combined Aurora Kinase A (AURKA) and WEE1 Inhibition Demonstrates Synergistic Antitumor Effect in Squamous Cell Carcinoma of the Head and Neck.</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26086967 APR-246 overcomes resistance to cisplatin and doxorubicin in ovarian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26870698 Targeting of Mutant p53 and the Cellular Redox Balance by APR-246 as a Strategy for Efficient Cancer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 xml:space="preserve">NCT03072043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22575381 Angiogenesis: a promising therapeutic target for ovarian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19898489 Identification of miR-145 and miR-146a as mediators of the 5q- syndrome phenotype.</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20716114 Survivin regulation by HER2 through NF-κB and c-myc in irradiated breast cancer cells.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11929951 Modulation of p53, ErbB1, ErbB2, and Raf-1 expression in lung cancer cells by depsipeptide FR901228.</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29043411 Population pharmacokinetics of trastuzumab emtansine in previously treated patients with HER2-positive advanced gastric cancer (AGC).</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32213539</w:t>
      </w:r>
      <w:r>
        <w:rPr>
          <w:rFonts w:hint="eastAsia" w:ascii="Calibri" w:hAnsi="Calibri" w:eastAsia="宋体" w:cs="Calibri"/>
          <w:color w:val="auto"/>
          <w:sz w:val="21"/>
          <w:szCs w:val="21"/>
          <w:u w:val="none"/>
          <w:lang w:val="en-US" w:eastAsia="zh-CN"/>
        </w:rPr>
        <w:t xml:space="preserve"> HER2-Mediated Internalization of Cytotoxic Agents in ERBB2 Amplified or Mutant Lung Cancers.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Vidovic,et al. 5q- Syndrome in Transformation to the Philadelphia Chromosome Positive Acute Myeloblastic Leukemia[J]. Carcinog Mutagen, 2014, 5:2.</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NCT02314481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NCT02675829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NCT04591431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14679114</w:t>
      </w:r>
      <w:r>
        <w:rPr>
          <w:rFonts w:hint="eastAsia" w:ascii="Calibri" w:hAnsi="Calibri" w:eastAsia="宋体" w:cs="Calibri"/>
          <w:color w:val="auto"/>
          <w:sz w:val="21"/>
          <w:szCs w:val="21"/>
          <w:u w:val="none"/>
          <w:lang w:val="en-US" w:eastAsia="zh-CN"/>
        </w:rPr>
        <w:t xml:space="preserve"> Randomized phase II trial of gemcitabine-cisplatin with or without trastuzumab in HER2-positive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NCT05016544</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NCT04179656</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NCT03843749</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NCT04818333</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NCT03377387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NCT03065387</w:t>
      </w:r>
      <w:r>
        <w:rPr>
          <w:rFonts w:hint="eastAsia"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NCT02091141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Herbert Hurwitz, Kanwal Pratap Singh Raghav, Howard A. Burris, Razelle Kurzrock, et al. Pertuzumab + trastuzumab for HER2-amplified/overexpressed metastatic colorectal cancer (mCRC): Interim data from MyPathway.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ASCO Abstract 4000 A phase II, multicenter, open-label study of trastuzumab deruxtecan (T-DXd; DS-8201) in patients (pts) with HER2-expressing metastatic colorectal cancer (mCRC): DESTINY-CRC01.</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27108243 Dual-targeted therapy with trastuzumab and lapatinib in treatment-refractory, KRAS codon 12/13 wild-type, HER2-positive metastatic colorectal cancer (HERACLES): a proof-of-concept, multicentre, open-label, phase 2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CTR20150258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NCT04092673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NCT05372614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default" w:ascii="Calibri" w:hAnsi="Calibri" w:eastAsia="宋体" w:cs="Calibri"/>
          <w:color w:val="auto"/>
          <w:sz w:val="21"/>
          <w:szCs w:val="21"/>
          <w:u w:val="none"/>
          <w:lang w:val="en-US" w:eastAsia="zh-CN"/>
        </w:rPr>
        <w:outlineLvl w:val="9"/>
      </w:pPr>
      <w:r>
        <w:rPr>
          <w:rFonts w:hint="default" w:ascii="Calibri" w:hAnsi="Calibri" w:eastAsia="宋体" w:cs="Calibri"/>
          <w:color w:val="auto"/>
          <w:sz w:val="21"/>
          <w:szCs w:val="21"/>
          <w:u w:val="none"/>
          <w:lang w:val="en-US" w:eastAsia="zh-CN"/>
        </w:rPr>
        <w:t>PMID: 34824536</w:t>
      </w:r>
      <w:r>
        <w:rPr>
          <w:rFonts w:hint="eastAsia" w:ascii="Calibri" w:hAnsi="Calibri" w:eastAsia="宋体" w:cs="Calibri"/>
          <w:color w:val="auto"/>
          <w:sz w:val="21"/>
          <w:szCs w:val="21"/>
          <w:u w:val="none"/>
          <w:lang w:val="en-US" w:eastAsia="zh-CN"/>
        </w:rPr>
        <w:t xml:space="preserve">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12884908 c-Met: structure, functions and potential for therapeutic inhibition.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22128285 c-MET as a potential therapeutic target and biomarker in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25055117 Targeting MET Amplification as a New Oncogenic Driver.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24959087 Emerging molecular targets in oncology: clinical potential of MET/hepatocyte growth-factor inhibitors.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29149761 Crizotinib achieves long-lasting disease control in advanced papillary renal-cell carcinoma type 1 patients with MET mutations or amplification. EORTC 90101 CREATE trial.</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30674502 Capmatinib (INC280) Is Active Against Models of Non-Small Cell Lung Cancer and Other Cancer Types with Defined Mechanisms of MET Activation.</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NCT02465060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25987766 MET inhibitors for treatment of advanced hepatocellular carcinoma: A review.</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NCT02864992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NCT02609776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NCT03574402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NCT02544633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NCT02143466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NCT03911193 https://clinicaltrials.gov.</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32139298 TATTON: a multi-arm, phase Ib trial of osimertinib combined with selumetinib, savolitinib, or durvalumab in EGFR-mutant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30425090 Phase I Study of AMG 337, a Highly Selective Small-molecule MET Inhibitor, in Patients with Advanced Solid Tumors.</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33569327 Narrative review: mesenchymal-epithelial transition inhibitors-meeting their target.</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33052556 A phase Ib study of the highly selective MET-TKI savolitinib plus gefitinib in patients with EGFR-mutated, MET-amplified advanced non-small-cell lung cancer.</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 xml:space="preserve">CTR20190277 </w:t>
      </w:r>
      <w:r>
        <w:rPr>
          <w:rFonts w:hint="default" w:ascii="Calibri" w:hAnsi="Calibri" w:eastAsia="宋体" w:cs="Calibri"/>
          <w:color w:val="auto"/>
          <w:sz w:val="21"/>
          <w:szCs w:val="21"/>
          <w:u w:val="none"/>
          <w:lang w:val="en-US" w:eastAsia="zh-CN"/>
        </w:rPr>
        <w:t xml:space="preserve"> </w:t>
      </w:r>
      <w:r>
        <w:rPr>
          <w:rFonts w:hint="default" w:ascii="Calibri" w:hAnsi="Calibri" w:eastAsia="宋体" w:cs="Calibri"/>
          <w:color w:val="auto"/>
          <w:sz w:val="21"/>
          <w:szCs w:val="21"/>
          <w:u w:val="none"/>
          <w:lang w:val="en-US" w:eastAsia="zh-CN"/>
        </w:rPr>
        <w:fldChar w:fldCharType="begin"/>
      </w:r>
      <w:r>
        <w:rPr>
          <w:rFonts w:hint="default" w:ascii="Calibri" w:hAnsi="Calibri" w:eastAsia="宋体" w:cs="Calibri"/>
          <w:color w:val="auto"/>
          <w:sz w:val="21"/>
          <w:szCs w:val="21"/>
          <w:u w:val="none"/>
          <w:lang w:val="en-US" w:eastAsia="zh-CN"/>
        </w:rPr>
        <w:instrText xml:space="preserve"> HYPERLINK "https://clinicaltrials.gov." </w:instrText>
      </w:r>
      <w:r>
        <w:rPr>
          <w:rFonts w:hint="default" w:ascii="Calibri" w:hAnsi="Calibri" w:eastAsia="宋体" w:cs="Calibri"/>
          <w:color w:val="auto"/>
          <w:sz w:val="21"/>
          <w:szCs w:val="21"/>
          <w:u w:val="none"/>
          <w:lang w:val="en-US" w:eastAsia="zh-CN"/>
        </w:rPr>
        <w:fldChar w:fldCharType="separate"/>
      </w:r>
      <w:r>
        <w:rPr>
          <w:rFonts w:hint="default" w:ascii="Calibri" w:hAnsi="Calibri" w:eastAsia="宋体" w:cs="Calibri"/>
          <w:color w:val="auto"/>
          <w:sz w:val="21"/>
          <w:szCs w:val="21"/>
          <w:u w:val="none"/>
          <w:lang w:val="en-US" w:eastAsia="zh-CN"/>
        </w:rPr>
        <w:t>https://clinicaltrials.gov.</w:t>
      </w:r>
      <w:r>
        <w:rPr>
          <w:rFonts w:hint="default" w:ascii="Calibri" w:hAnsi="Calibri" w:eastAsia="宋体" w:cs="Calibri"/>
          <w:color w:val="auto"/>
          <w:sz w:val="21"/>
          <w:szCs w:val="21"/>
          <w:u w:val="none"/>
          <w:lang w:val="en-US" w:eastAsia="zh-CN"/>
        </w:rPr>
        <w:fldChar w:fldCharType="end"/>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34824536 HER2 Amplification in Advanced NSCLC Patients After Progression on EGFR-TKI and Clinical Response to EGFR-TKI Plus Pyrotinib Combination Therapy.</w:t>
      </w:r>
    </w:p>
    <w:p>
      <w:pPr>
        <w:keepNext/>
        <w:keepLines w:val="0"/>
        <w:pageBreakBefore w:val="0"/>
        <w:widowControl/>
        <w:numPr>
          <w:ilvl w:val="0"/>
          <w:numId w:val="23"/>
        </w:numPr>
        <w:kinsoku/>
        <w:wordWrap/>
        <w:overflowPunct/>
        <w:topLinePunct w:val="0"/>
        <w:autoSpaceDE/>
        <w:autoSpaceDN/>
        <w:bidi w:val="0"/>
        <w:adjustRightInd w:val="0"/>
        <w:snapToGrid w:val="0"/>
        <w:spacing w:after="0" w:line="312" w:lineRule="auto"/>
        <w:jc w:val="both"/>
        <w:textAlignment w:val="auto"/>
        <w:rPr>
          <w:rFonts w:hint="eastAsia" w:ascii="Calibri" w:hAnsi="Calibri" w:eastAsia="宋体" w:cs="Calibri"/>
          <w:color w:val="auto"/>
          <w:sz w:val="21"/>
          <w:szCs w:val="21"/>
          <w:u w:val="none"/>
          <w:lang w:val="en-US" w:eastAsia="zh-CN"/>
        </w:rPr>
        <w:outlineLvl w:val="9"/>
      </w:pPr>
      <w:r>
        <w:rPr>
          <w:rFonts w:hint="eastAsia" w:ascii="Calibri" w:hAnsi="Calibri" w:eastAsia="宋体" w:cs="Calibri"/>
          <w:color w:val="auto"/>
          <w:sz w:val="21"/>
          <w:szCs w:val="21"/>
          <w:u w:val="none"/>
          <w:lang w:val="en-US" w:eastAsia="zh-CN"/>
        </w:rPr>
        <w:t>PMID: 36948240 Potent antitumor activity of ensartinib in MET exon 14 skipping-mutated non-small cell lung cancer.</w:t>
      </w:r>
    </w:p>
    <w:p>
      <w:pPr>
        <w:keepNext/>
        <w:pageBreakBefore w:val="0"/>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本次检测质控结果</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0C4D8"/>
                <w:kern w:val="2"/>
              </w:rPr>
              <w:outlineLvl w:val="9"/>
            </w:pPr>
            <w:r>
              <w:rPr>
                <w:rFonts w:hint="eastAsia" w:ascii="微软雅黑" w:hAnsi="微软雅黑"/>
                <w:b/>
                <w:color w:val="00C4D8"/>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outlineLvl w:val="9"/>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
          <w:color w:val="00C4D8"/>
          <w:sz w:val="28"/>
          <w:szCs w:val="28"/>
        </w:rPr>
        <w:outlineLvl w:val="9"/>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高通量测序检测方法说明</w:t>
      </w:r>
    </w:p>
    <w:p>
      <w:pPr>
        <w:pStyle w:val="14"/>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高通量测序局限性</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1. 肿瘤具有异质性，利用小块组织检测到的变异可能无法完全反映病灶部位全部细胞变异情况，并且可能与血液循环DNA检测结果存在一定的差异。</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 xml:space="preserve">2. </w:t>
      </w:r>
      <w:bookmarkStart w:id="300" w:name="OLE_LINK45"/>
      <w:r>
        <w:rPr>
          <w:rFonts w:hint="eastAsia" w:ascii="微软雅黑" w:hAnsi="微软雅黑" w:cs="微软雅黑"/>
          <w:sz w:val="21"/>
          <w:szCs w:val="21"/>
        </w:rPr>
        <w:t>血浆中循环肿瘤DNA</w:t>
      </w:r>
      <w:bookmarkEnd w:id="300"/>
      <w:r>
        <w:rPr>
          <w:rFonts w:hint="eastAsia" w:ascii="微软雅黑" w:hAnsi="微软雅黑" w:cs="微软雅黑"/>
          <w:sz w:val="21"/>
          <w:szCs w:val="21"/>
        </w:rPr>
        <w:t>源自病灶部位细胞释放入血液，并非所有病变细胞的变异都能释放入血，因此血浆中可检测到的变异可能无法完全反映病灶部位全部细胞变异情况。</w:t>
      </w:r>
    </w:p>
    <w:p>
      <w:pPr>
        <w:pStyle w:val="14"/>
        <w:adjustRightInd/>
        <w:snapToGrid/>
        <w:spacing w:beforeAutospacing="0" w:afterAutospacing="0" w:line="312" w:lineRule="auto"/>
        <w:jc w:val="both"/>
        <w:rPr>
          <w:rFonts w:ascii="微软雅黑" w:hAnsi="微软雅黑" w:cs="微软雅黑"/>
          <w:sz w:val="21"/>
          <w:szCs w:val="21"/>
        </w:rPr>
        <w:outlineLvl w:val="9"/>
      </w:pPr>
      <w:r>
        <w:rPr>
          <w:rFonts w:hint="eastAsia" w:ascii="微软雅黑" w:hAnsi="微软雅黑" w:cs="微软雅黑"/>
          <w:sz w:val="21"/>
          <w:szCs w:val="21"/>
        </w:rPr>
        <w:t>3. 部分患者不存在明确的靶向药物对应的基因突变，所以并非所有受检者都可以找到对应靶向药物或明确耐药机制。</w:t>
      </w:r>
    </w:p>
    <w:p>
      <w:pPr>
        <w:adjustRightInd/>
        <w:snapToGrid/>
        <w:spacing w:after="0" w:line="312" w:lineRule="auto"/>
        <w:jc w:val="both"/>
        <w:rPr>
          <w:rFonts w:ascii="微软雅黑" w:hAnsi="微软雅黑" w:cs="微软雅黑"/>
          <w:sz w:val="21"/>
          <w:szCs w:val="21"/>
        </w:rPr>
        <w:outlineLvl w:val="9"/>
      </w:pPr>
      <w:r>
        <w:rPr>
          <w:rFonts w:hint="eastAsia" w:ascii="微软雅黑" w:hAnsi="微软雅黑" w:cs="微软雅黑"/>
          <w:sz w:val="21"/>
          <w:szCs w:val="21"/>
        </w:rPr>
        <w:t>4. 检测范围外的基因变异和/或药物间相互作用等非基因变异因素均可能影响药物效果等临床表型。</w:t>
      </w:r>
    </w:p>
    <w:p>
      <w:pPr>
        <w:adjustRightInd/>
        <w:snapToGrid/>
        <w:spacing w:after="0" w:line="312" w:lineRule="auto"/>
        <w:jc w:val="both"/>
        <w:rPr>
          <w:rFonts w:ascii="微软雅黑" w:hAnsi="微软雅黑"/>
          <w:b/>
          <w:color w:val="00C4D8"/>
          <w:sz w:val="28"/>
          <w:szCs w:val="28"/>
        </w:rPr>
        <w:outlineLvl w:val="9"/>
      </w:pPr>
      <w:r>
        <w:rPr>
          <w:rFonts w:hint="eastAsia" w:ascii="微软雅黑" w:hAnsi="微软雅黑" w:cs="微软雅黑"/>
          <w:sz w:val="21"/>
          <w:szCs w:val="21"/>
        </w:rPr>
        <w:t>5. 部分基因与药物对应关系，目前仅限于临床试验科学研究阶段，尚未进入临床指南，需临床医生酌情参考。</w:t>
      </w:r>
      <w:r>
        <w:rPr>
          <w:rFonts w:hint="eastAsia" w:ascii="微软雅黑" w:hAnsi="微软雅黑"/>
          <w:b/>
          <w:color w:val="00C4D8"/>
          <w:sz w:val="28"/>
          <w:szCs w:val="28"/>
        </w:rPr>
        <w:br w:type="page"/>
      </w:r>
    </w:p>
    <w:p>
      <w:pPr>
        <w:pStyle w:val="44"/>
        <w:spacing w:line="300" w:lineRule="auto"/>
        <w:ind w:firstLine="0" w:firstLineChars="0"/>
        <w:rPr>
          <w:b/>
          <w:sz w:val="28"/>
          <w:szCs w:val="28"/>
        </w:rPr>
        <w:outlineLvl w:val="9"/>
      </w:pPr>
    </w:p>
    <w:p>
      <w:pPr>
        <w:adjustRightInd/>
        <w:snapToGrid/>
        <w:spacing w:before="200"/>
        <w:rPr>
          <w:rFonts w:ascii="微软雅黑" w:hAnsi="微软雅黑"/>
          <w:b/>
          <w:color w:val="00C4D8"/>
          <w:sz w:val="28"/>
          <w:szCs w:val="28"/>
        </w:rPr>
        <w:outlineLvl w:val="9"/>
      </w:pPr>
      <w:r>
        <w:rPr>
          <w:rFonts w:hint="eastAsia" w:ascii="微软雅黑" w:hAnsi="微软雅黑"/>
          <w:b/>
          <w:color w:val="00C4D8"/>
          <w:sz w:val="28"/>
          <w:szCs w:val="28"/>
        </w:rPr>
        <w:t>脉络医学检验简介</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有限公司（以下简称脉络医学检验）是一家以精准医学为导向，以二代测序、数字PCR和医学人工智能为技术核心，集研发、生产和检验服务为一体的创新型高科技医疗机构。脉络医学检验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sz w:val="21"/>
          <w:szCs w:val="21"/>
        </w:rPr>
        <w:outlineLvl w:val="9"/>
      </w:pPr>
    </w:p>
    <w:p>
      <w:pPr>
        <w:spacing w:line="300" w:lineRule="auto"/>
        <w:ind w:firstLine="420" w:firstLineChars="200"/>
        <w:jc w:val="both"/>
        <w:rPr>
          <w:sz w:val="21"/>
          <w:szCs w:val="21"/>
        </w:rPr>
        <w:outlineLvl w:val="9"/>
      </w:pPr>
    </w:p>
    <w:p>
      <w:pPr>
        <w:ind w:firstLine="420" w:firstLineChars="200"/>
        <w:rPr>
          <w:rFonts w:ascii="微软雅黑" w:hAnsi="微软雅黑" w:cs="微软雅黑"/>
          <w:sz w:val="18"/>
          <w:szCs w:val="18"/>
        </w:rPr>
        <w:outlineLvl w:val="9"/>
      </w:pPr>
      <w:r>
        <w:rPr>
          <w:sz w:val="21"/>
          <w:szCs w:val="21"/>
        </w:rPr>
        <w:drawing>
          <wp:anchor distT="0" distB="0" distL="114300" distR="114300" simplePos="0" relativeHeight="251666432" behindDoc="0" locked="0" layoutInCell="1" allowOverlap="1">
            <wp:simplePos x="0" y="0"/>
            <wp:positionH relativeFrom="column">
              <wp:posOffset>3543300</wp:posOffset>
            </wp:positionH>
            <wp:positionV relativeFrom="paragraph">
              <wp:posOffset>296545</wp:posOffset>
            </wp:positionV>
            <wp:extent cx="1292860" cy="1292225"/>
            <wp:effectExtent l="0" t="0" r="2540" b="3175"/>
            <wp:wrapSquare wrapText="bothSides"/>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4" cstate="print"/>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地址：天津市南开区凌奥创意产业园三期二号综合楼脉络大厦</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电话：022-87190699</w:t>
      </w:r>
    </w:p>
    <w:p>
      <w:pPr>
        <w:ind w:firstLine="360" w:firstLineChars="200"/>
        <w:rPr>
          <w:rFonts w:ascii="微软雅黑" w:hAnsi="微软雅黑" w:cs="微软雅黑"/>
          <w:sz w:val="18"/>
          <w:szCs w:val="18"/>
        </w:rPr>
        <w:outlineLvl w:val="9"/>
      </w:pPr>
      <w:r>
        <w:rPr>
          <w:rFonts w:hint="eastAsia" w:ascii="微软雅黑" w:hAnsi="微软雅黑" w:cs="微软雅黑"/>
          <w:sz w:val="18"/>
          <w:szCs w:val="18"/>
        </w:rPr>
        <w:t>邮箱：marvel@marvelbio.com</w:t>
      </w:r>
    </w:p>
    <w:p>
      <w:pPr>
        <w:spacing w:line="300" w:lineRule="auto"/>
        <w:ind w:firstLine="360" w:firstLineChars="200"/>
        <w:jc w:val="both"/>
        <w:rPr>
          <w:sz w:val="21"/>
          <w:szCs w:val="21"/>
        </w:rPr>
        <w:outlineLvl w:val="9"/>
      </w:pPr>
      <w:r>
        <w:rPr>
          <w:rFonts w:hint="eastAsia" w:ascii="微软雅黑" w:hAnsi="微软雅黑" w:cs="微软雅黑"/>
          <w:sz w:val="18"/>
          <w:szCs w:val="18"/>
        </w:rPr>
        <w:t>网站：www.marvelbio.com</w:t>
      </w:r>
    </w:p>
    <w:p>
      <w:pPr>
        <w:spacing w:line="300" w:lineRule="auto"/>
        <w:ind w:firstLine="420" w:firstLineChars="200"/>
        <w:jc w:val="both"/>
        <w:rPr>
          <w:sz w:val="21"/>
          <w:szCs w:val="21"/>
        </w:rPr>
        <w:outlineLvl w:val="9"/>
      </w:pPr>
    </w:p>
    <w:p>
      <w:pPr>
        <w:spacing w:line="300" w:lineRule="auto"/>
        <w:ind w:firstLine="440" w:firstLineChars="200"/>
        <w:jc w:val="both"/>
        <w:rPr>
          <w:sz w:val="21"/>
          <w:szCs w:val="21"/>
        </w:rPr>
        <w:outlineLvl w:val="9"/>
      </w:pPr>
      <w:r>
        <w:rPr>
          <w:rFonts w:hint="eastAsia"/>
        </w:rPr>
        <w:t xml:space="preserve">  </w:t>
      </w:r>
    </w:p>
    <w:p>
      <w:pPr>
        <w:spacing w:line="300" w:lineRule="auto"/>
        <w:rPr>
          <w:sz w:val="21"/>
          <w:szCs w:val="21"/>
        </w:rPr>
        <w:sectPr>
          <w:headerReference r:id="rId8" w:type="default"/>
          <w:footerReference r:id="rId9" w:type="default"/>
          <w:pgSz w:w="11906" w:h="16838"/>
          <w:pgMar w:top="1440" w:right="1800" w:bottom="1440" w:left="1800" w:header="709" w:footer="708" w:gutter="0"/>
          <w:pgNumType w:start="1"/>
          <w:cols w:space="708" w:num="1"/>
          <w:docGrid w:linePitch="360" w:charSpace="0"/>
        </w:sectPr>
        <w:outlineLvl w:val="9"/>
      </w:pPr>
    </w:p>
    <w:bookmarkEnd w:id="14"/>
    <w:bookmarkEnd w:id="15"/>
    <w:p>
      <w:pPr>
        <w:spacing w:after="0"/>
        <w:jc w:val="center"/>
        <w:rPr>
          <w:rFonts w:hint="eastAsia" w:eastAsia="微软雅黑"/>
          <w:lang w:eastAsia="zh-CN"/>
        </w:rPr>
        <w:outlineLvl w:val="9"/>
      </w:pPr>
      <w:bookmarkStart w:id="301" w:name="_GoBack"/>
      <w:r>
        <w:rPr>
          <w:rFonts w:hint="eastAsia" w:ascii="微软雅黑" w:hAnsi="微软雅黑" w:eastAsia="微软雅黑" w:cs="微软雅黑"/>
          <w:b/>
          <w:sz w:val="21"/>
          <w:szCs w:val="21"/>
          <w:lang w:eastAsia="zh-CN"/>
        </w:rPr>
        <w:drawing>
          <wp:anchor distT="0" distB="0" distL="114300" distR="114300" simplePos="0" relativeHeight="251688960" behindDoc="0" locked="0" layoutInCell="1" allowOverlap="1">
            <wp:simplePos x="0" y="0"/>
            <wp:positionH relativeFrom="column">
              <wp:posOffset>-448945</wp:posOffset>
            </wp:positionH>
            <wp:positionV relativeFrom="paragraph">
              <wp:posOffset>-1076325</wp:posOffset>
            </wp:positionV>
            <wp:extent cx="7547610" cy="10774680"/>
            <wp:effectExtent l="0" t="0" r="15240" b="7620"/>
            <wp:wrapNone/>
            <wp:docPr id="49" name="图片 49"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报告末页"/>
                    <pic:cNvPicPr>
                      <a:picLocks noChangeAspect="1"/>
                    </pic:cNvPicPr>
                  </pic:nvPicPr>
                  <pic:blipFill>
                    <a:blip r:embed="rId45"/>
                    <a:stretch>
                      <a:fillRect/>
                    </a:stretch>
                  </pic:blipFill>
                  <pic:spPr>
                    <a:xfrm>
                      <a:off x="0" y="0"/>
                      <a:ext cx="7547610" cy="10774680"/>
                    </a:xfrm>
                    <a:prstGeom prst="rect">
                      <a:avLst/>
                    </a:prstGeom>
                  </pic:spPr>
                </pic:pic>
              </a:graphicData>
            </a:graphic>
          </wp:anchor>
        </w:drawing>
      </w:r>
      <w:bookmarkEnd w:id="301"/>
    </w:p>
    <w:sectPr>
      <w:headerReference r:id="rId12" w:type="first"/>
      <w:headerReference r:id="rId10" w:type="default"/>
      <w:footerReference r:id="rId13" w:type="default"/>
      <w:headerReference r:id="rId11" w:type="even"/>
      <w:pgSz w:w="11906" w:h="16838"/>
      <w:pgMar w:top="720" w:right="720" w:bottom="720" w:left="720" w:header="709"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TimesNewRomanPSMT">
    <w:altName w:val="Times New Roman"/>
    <w:panose1 w:val="00000000000000000000"/>
    <w:charset w:val="00"/>
    <w:family w:val="roman"/>
    <w:pitch w:val="default"/>
    <w:sig w:usb0="00000000" w:usb1="00000000" w:usb2="00000010" w:usb3="00000000" w:csb0="00040001" w:csb1="00000000"/>
  </w:font>
  <w:font w:name="ArialUnicodeMS">
    <w:altName w:val="Segoe Print"/>
    <w:panose1 w:val="00000000000000000000"/>
    <w:charset w:val="00"/>
    <w:family w:val="auto"/>
    <w:pitch w:val="default"/>
    <w:sig w:usb0="00000000" w:usb1="00000000" w:usb2="00000000" w:usb3="00000000" w:csb0="00000000" w:csb1="00000000"/>
  </w:font>
  <w:font w:name="TimesNewRomanPS-ItalicMT">
    <w:altName w:val="Segoe Print"/>
    <w:panose1 w:val="00000000000000000000"/>
    <w:charset w:val="00"/>
    <w:family w:val="auto"/>
    <w:pitch w:val="default"/>
    <w:sig w:usb0="00000000" w:usb1="00000000" w:usb2="00000000" w:usb3="00000000" w:csb0="00000000" w:csb1="00000000"/>
  </w:font>
  <w:font w:name="Arial Unicode MS">
    <w:panose1 w:val="020B0604020202020204"/>
    <w:charset w:val="86"/>
    <w:family w:val="swiss"/>
    <w:pitch w:val="default"/>
    <w:sig w:usb0="FFFFFFFF" w:usb1="E9FFFFFF" w:usb2="0000003F" w:usb3="00000000" w:csb0="603F01FF" w:csb1="FFFF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幼圆">
    <w:panose1 w:val="02010509060101010101"/>
    <w:charset w:val="86"/>
    <w:family w:val="modern"/>
    <w:pitch w:val="default"/>
    <w:sig w:usb0="00000001" w:usb1="080E0000" w:usb2="00000000" w:usb3="00000000" w:csb0="00040000" w:csb1="0000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top w:val="single" w:color="auto" w:sz="4" w:space="0"/>
      </w:pBdr>
      <w:jc w:val="center"/>
      <w:rPr>
        <w:sz w:val="21"/>
        <w:szCs w:val="21"/>
      </w:rPr>
    </w:pPr>
    <w:r>
      <w:rPr>
        <w:sz w:val="21"/>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wps:txbx>
                    <wps:bodyPr wrap="none" lIns="0" tIns="0" rIns="0" bIns="0">
                      <a:spAutoFit/>
                    </wps:bodyPr>
                  </wps:wsp>
                </a:graphicData>
              </a:graphic>
            </wp:anchor>
          </w:drawing>
        </mc:Choice>
        <mc:Fallback>
          <w:pict>
            <v:shape id="文本框 51" o:spid="_x0000_s1026" o:spt="202" type="#_x0000_t202" style="position:absolute;left:0pt;margin-top:0pt;height:144pt;width:144pt;mso-position-horizontal:center;mso-position-horizontal-relative:margin;mso-wrap-style:none;z-index:25168384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u/fdi0gEAAKYDAAAOAAAAAAAAAAEAIAAAAB4BAABk&#10;cnMvZTJvRG9jLnhtbFBLBQYAAAAABgAGAFkBAABiBQ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38</w:t>
                    </w:r>
                    <w:r>
                      <w:rPr>
                        <w:rFonts w:hint="eastAsia"/>
                        <w:sz w:val="21"/>
                        <w:szCs w:val="21"/>
                      </w:rPr>
                      <w:fldChar w:fldCharType="end"/>
                    </w:r>
                  </w:p>
                </w:txbxContent>
              </v:textbox>
            </v:shape>
          </w:pict>
        </mc:Fallback>
      </mc:AlternateContent>
    </w:r>
  </w:p>
  <w:p>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jc w:val="center"/>
    </w:pPr>
    <w:r>
      <mc:AlternateContent>
        <mc:Choice Requires="wps">
          <w:drawing>
            <wp:anchor distT="0" distB="0" distL="114300" distR="114300" simplePos="0" relativeHeight="25168179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wps:txbx>
                    <wps:bodyPr wrap="none" lIns="0" tIns="0" rIns="0" bIns="0">
                      <a:spAutoFit/>
                    </wps:bodyPr>
                  </wps:wsp>
                </a:graphicData>
              </a:graphic>
            </wp:anchor>
          </w:drawing>
        </mc:Choice>
        <mc:Fallback>
          <w:pict>
            <v:shape id="文本框 52" o:spid="_x0000_s1026" o:spt="202" type="#_x0000_t202" style="position:absolute;left:0pt;margin-top:0pt;height:144pt;width:144pt;mso-position-horizontal:center;mso-position-horizontal-relative:margin;mso-wrap-style:none;z-index:25168179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M6pebnPAAAABQEAAA8AAAAAAAAAAQAgAAAAIgAAAGRycy9k&#10;b3ducmV2LnhtbFBLAQIUABQAAAAIAIdO4kAFtRkO0gEAAKYDAAAOAAAAAAAAAAEAIAAAAB4BAABk&#10;cnMvZTJvRG9jLnhtbFBLBQYAAAAABgAGAFkBAABi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69</w:t>
                    </w:r>
                    <w:r>
                      <w:rPr>
                        <w:rFonts w:hint="eastAsia"/>
                        <w:sz w:val="18"/>
                      </w:rPr>
                      <w:fldChar w:fldCharType="end"/>
                    </w:r>
                  </w:p>
                </w:txbxContent>
              </v:textbox>
            </v:shape>
          </w:pict>
        </mc:Fallback>
      </mc:AlternateContent>
    </w:r>
  </w:p>
  <w:p>
    <w:pPr>
      <w:pStyle w:val="8"/>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tabs>
        <w:tab w:val="left" w:pos="6558"/>
        <w:tab w:val="clear" w:pos="4153"/>
        <w:tab w:val="clear" w:pos="8306"/>
      </w:tabs>
      <w:spacing w:after="0" w:line="360" w:lineRule="auto"/>
      <w:jc w:val="left"/>
    </w:pPr>
    <w:r>
      <w:drawing>
        <wp:anchor distT="0" distB="0" distL="114300" distR="114300" simplePos="0" relativeHeight="251682816" behindDoc="0" locked="0" layoutInCell="1" allowOverlap="1">
          <wp:simplePos x="0" y="0"/>
          <wp:positionH relativeFrom="column">
            <wp:posOffset>9525</wp:posOffset>
          </wp:positionH>
          <wp:positionV relativeFrom="paragraph">
            <wp:posOffset>111125</wp:posOffset>
          </wp:positionV>
          <wp:extent cx="1040130" cy="280035"/>
          <wp:effectExtent l="0" t="0" r="11430" b="9525"/>
          <wp:wrapTopAndBottom/>
          <wp:docPr id="6" name="图片 6"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9"/>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drawing>
        <wp:anchor distT="0" distB="0" distL="114300" distR="114300" simplePos="0" relativeHeight="251684864" behindDoc="0" locked="0" layoutInCell="1" allowOverlap="1">
          <wp:simplePos x="0" y="0"/>
          <wp:positionH relativeFrom="margin">
            <wp:posOffset>769620</wp:posOffset>
          </wp:positionH>
          <wp:positionV relativeFrom="margin">
            <wp:posOffset>1929765</wp:posOffset>
          </wp:positionV>
          <wp:extent cx="3599815" cy="3599815"/>
          <wp:effectExtent l="0" t="0" r="0" b="0"/>
          <wp:wrapNone/>
          <wp:docPr id="18"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sz w:val="21"/>
        <w:szCs w:val="21"/>
        <w:lang w:val="en-US" w:eastAsia="zh-CN"/>
      </w:rPr>
      <w:t xml:space="preserve">                          </w:t>
    </w:r>
    <w:r>
      <w:rPr>
        <w:rFonts w:hint="eastAsia" w:ascii="幼圆" w:hAnsi="幼圆" w:eastAsia="幼圆" w:cs="幼圆"/>
        <w:sz w:val="21"/>
        <w:szCs w:val="21"/>
      </w:rPr>
      <w:t>科技服务人类健康</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0"/>
      </w:pBdr>
      <w:tabs>
        <w:tab w:val="left" w:pos="1773"/>
        <w:tab w:val="clear" w:pos="4153"/>
        <w:tab w:val="clear" w:pos="8306"/>
      </w:tabs>
      <w:jc w:val="left"/>
    </w:pPr>
  </w:p>
  <w:p>
    <w:pPr>
      <w:pStyle w:val="9"/>
      <w:pBdr>
        <w:bottom w:val="none" w:color="auto" w:sz="0" w:space="0"/>
      </w:pBdr>
      <w:tabs>
        <w:tab w:val="left" w:pos="1773"/>
        <w:tab w:val="clear" w:pos="4153"/>
        <w:tab w:val="clear" w:pos="8306"/>
      </w:tabs>
      <w:jc w:val="left"/>
    </w:pPr>
    <w: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667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0"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75648" behindDoc="1" locked="0" layoutInCell="0" allowOverlap="1">
          <wp:simplePos x="0" y="0"/>
          <wp:positionH relativeFrom="margin">
            <wp:align>center</wp:align>
          </wp:positionH>
          <wp:positionV relativeFrom="margin">
            <wp:align>center</wp:align>
          </wp:positionV>
          <wp:extent cx="5255895" cy="4579620"/>
          <wp:effectExtent l="0" t="0" r="1905" b="11430"/>
          <wp:wrapNone/>
          <wp:docPr id="1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B0EEA1"/>
    <w:multiLevelType w:val="singleLevel"/>
    <w:tmpl w:val="8CB0EEA1"/>
    <w:lvl w:ilvl="0" w:tentative="0">
      <w:start w:val="1"/>
      <w:numFmt w:val="decimal"/>
      <w:suff w:val="space"/>
      <w:lvlText w:val="%1."/>
      <w:lvlJc w:val="left"/>
    </w:lvl>
  </w:abstractNum>
  <w:abstractNum w:abstractNumId="1">
    <w:nsid w:val="A3BEE52A"/>
    <w:multiLevelType w:val="singleLevel"/>
    <w:tmpl w:val="A3BEE52A"/>
    <w:lvl w:ilvl="0" w:tentative="0">
      <w:start w:val="1"/>
      <w:numFmt w:val="bullet"/>
      <w:lvlText w:val=""/>
      <w:lvlJc w:val="left"/>
      <w:pPr>
        <w:ind w:left="420" w:hanging="420"/>
      </w:pPr>
      <w:rPr>
        <w:rFonts w:hint="default" w:ascii="Wingdings" w:hAnsi="Wingdings"/>
      </w:rPr>
    </w:lvl>
  </w:abstractNum>
  <w:abstractNum w:abstractNumId="2">
    <w:nsid w:val="D0E6CCF0"/>
    <w:multiLevelType w:val="singleLevel"/>
    <w:tmpl w:val="D0E6CCF0"/>
    <w:lvl w:ilvl="0" w:tentative="0">
      <w:start w:val="1"/>
      <w:numFmt w:val="bullet"/>
      <w:lvlText w:val=""/>
      <w:lvlJc w:val="left"/>
      <w:pPr>
        <w:ind w:left="420" w:hanging="420"/>
      </w:pPr>
      <w:rPr>
        <w:rFonts w:hint="default" w:ascii="Wingdings" w:hAnsi="Wingdings"/>
        <w:sz w:val="16"/>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4A9D4D4"/>
    <w:multiLevelType w:val="singleLevel"/>
    <w:tmpl w:val="04A9D4D4"/>
    <w:lvl w:ilvl="0" w:tentative="0">
      <w:start w:val="1"/>
      <w:numFmt w:val="decimal"/>
      <w:suff w:val="space"/>
      <w:lvlText w:val="%1."/>
      <w:lvlJc w:val="left"/>
    </w:lvl>
  </w:abstractNum>
  <w:abstractNum w:abstractNumId="5">
    <w:nsid w:val="197A08C5"/>
    <w:multiLevelType w:val="singleLevel"/>
    <w:tmpl w:val="197A08C5"/>
    <w:lvl w:ilvl="0" w:tentative="0">
      <w:start w:val="1"/>
      <w:numFmt w:val="decimal"/>
      <w:suff w:val="space"/>
      <w:lvlText w:val="%1."/>
      <w:lvlJc w:val="left"/>
    </w:lvl>
  </w:abstractNum>
  <w:abstractNum w:abstractNumId="6">
    <w:nsid w:val="44F50995"/>
    <w:multiLevelType w:val="multilevel"/>
    <w:tmpl w:val="44F50995"/>
    <w:lvl w:ilvl="0" w:tentative="0">
      <w:start w:val="1"/>
      <w:numFmt w:val="decimal"/>
      <w:suff w:val="space"/>
      <w:lvlText w:val="%1."/>
      <w:lvlJc w:val="left"/>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7">
    <w:nsid w:val="467BE708"/>
    <w:multiLevelType w:val="singleLevel"/>
    <w:tmpl w:val="467BE708"/>
    <w:lvl w:ilvl="0" w:tentative="0">
      <w:start w:val="1"/>
      <w:numFmt w:val="decimal"/>
      <w:suff w:val="space"/>
      <w:lvlText w:val="%1."/>
      <w:lvlJc w:val="left"/>
    </w:lvl>
  </w:abstractNum>
  <w:abstractNum w:abstractNumId="8">
    <w:nsid w:val="4951CAF1"/>
    <w:multiLevelType w:val="singleLevel"/>
    <w:tmpl w:val="4951CAF1"/>
    <w:lvl w:ilvl="0" w:tentative="0">
      <w:start w:val="1"/>
      <w:numFmt w:val="decimal"/>
      <w:suff w:val="space"/>
      <w:lvlText w:val="[%1]"/>
      <w:lvlJc w:val="left"/>
    </w:lvl>
  </w:abstractNum>
  <w:abstractNum w:abstractNumId="9">
    <w:nsid w:val="50234680"/>
    <w:multiLevelType w:val="singleLevel"/>
    <w:tmpl w:val="50234680"/>
    <w:lvl w:ilvl="0" w:tentative="0">
      <w:start w:val="1"/>
      <w:numFmt w:val="bullet"/>
      <w:lvlText w:val=""/>
      <w:lvlJc w:val="left"/>
      <w:pPr>
        <w:ind w:left="420" w:hanging="420"/>
      </w:pPr>
      <w:rPr>
        <w:rFonts w:hint="default" w:ascii="Wingdings" w:hAnsi="Wingdings"/>
      </w:rPr>
    </w:lvl>
  </w:abstractNum>
  <w:abstractNum w:abstractNumId="10">
    <w:nsid w:val="507F171F"/>
    <w:multiLevelType w:val="singleLevel"/>
    <w:tmpl w:val="507F171F"/>
    <w:lvl w:ilvl="0" w:tentative="0">
      <w:start w:val="5"/>
      <w:numFmt w:val="decimal"/>
      <w:suff w:val="space"/>
      <w:lvlText w:val="%1."/>
      <w:lvlJc w:val="left"/>
    </w:lvl>
  </w:abstractNum>
  <w:abstractNum w:abstractNumId="11">
    <w:nsid w:val="595EE1DD"/>
    <w:multiLevelType w:val="singleLevel"/>
    <w:tmpl w:val="595EE1DD"/>
    <w:lvl w:ilvl="0" w:tentative="0">
      <w:start w:val="1"/>
      <w:numFmt w:val="bullet"/>
      <w:lvlText w:val=""/>
      <w:lvlJc w:val="left"/>
      <w:pPr>
        <w:ind w:left="420" w:leftChars="0" w:hanging="420" w:firstLineChars="0"/>
      </w:pPr>
      <w:rPr>
        <w:rFonts w:hint="default" w:ascii="Wingdings" w:hAnsi="Wingdings"/>
        <w:color w:val="auto"/>
      </w:rPr>
    </w:lvl>
  </w:abstractNum>
  <w:abstractNum w:abstractNumId="12">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13">
    <w:nsid w:val="5979611E"/>
    <w:multiLevelType w:val="singleLevel"/>
    <w:tmpl w:val="5979611E"/>
    <w:lvl w:ilvl="0" w:tentative="0">
      <w:start w:val="1"/>
      <w:numFmt w:val="bullet"/>
      <w:lvlText w:val=""/>
      <w:lvlJc w:val="left"/>
      <w:pPr>
        <w:ind w:left="420" w:leftChars="0" w:hanging="420" w:firstLineChars="0"/>
      </w:pPr>
      <w:rPr>
        <w:rFonts w:hint="default" w:ascii="Wingdings" w:hAnsi="Wingdings"/>
        <w:color w:val="000000" w:themeColor="text1"/>
        <w14:textFill>
          <w14:solidFill>
            <w14:schemeClr w14:val="tx1"/>
          </w14:solidFill>
        </w14:textFill>
      </w:rPr>
    </w:lvl>
  </w:abstractNum>
  <w:abstractNum w:abstractNumId="14">
    <w:nsid w:val="5D46DBD0"/>
    <w:multiLevelType w:val="singleLevel"/>
    <w:tmpl w:val="5D46DBD0"/>
    <w:lvl w:ilvl="0" w:tentative="0">
      <w:start w:val="1"/>
      <w:numFmt w:val="bullet"/>
      <w:lvlText w:val=""/>
      <w:lvlJc w:val="left"/>
      <w:pPr>
        <w:ind w:left="420" w:hanging="137"/>
      </w:pPr>
      <w:rPr>
        <w:rFonts w:hint="default" w:ascii="Wingdings" w:hAnsi="Wingdings"/>
      </w:rPr>
    </w:lvl>
  </w:abstractNum>
  <w:abstractNum w:abstractNumId="15">
    <w:nsid w:val="5FA7BAA8"/>
    <w:multiLevelType w:val="singleLevel"/>
    <w:tmpl w:val="5FA7BAA8"/>
    <w:lvl w:ilvl="0" w:tentative="0">
      <w:start w:val="1"/>
      <w:numFmt w:val="bullet"/>
      <w:lvlText w:val=""/>
      <w:lvlJc w:val="left"/>
      <w:pPr>
        <w:ind w:left="420" w:leftChars="0" w:hanging="420" w:firstLineChars="0"/>
      </w:pPr>
      <w:rPr>
        <w:rFonts w:hint="default" w:ascii="Wingdings" w:hAnsi="Wingdings"/>
      </w:rPr>
    </w:lvl>
  </w:abstractNum>
  <w:abstractNum w:abstractNumId="16">
    <w:nsid w:val="5FA7F917"/>
    <w:multiLevelType w:val="singleLevel"/>
    <w:tmpl w:val="5FA7F917"/>
    <w:lvl w:ilvl="0" w:tentative="0">
      <w:start w:val="1"/>
      <w:numFmt w:val="bullet"/>
      <w:lvlText w:val=""/>
      <w:lvlJc w:val="left"/>
      <w:pPr>
        <w:ind w:left="420" w:leftChars="0" w:hanging="420" w:firstLineChars="0"/>
      </w:pPr>
      <w:rPr>
        <w:rFonts w:hint="default" w:ascii="Wingdings" w:hAnsi="Wingdings"/>
      </w:rPr>
    </w:lvl>
  </w:abstractNum>
  <w:abstractNum w:abstractNumId="17">
    <w:nsid w:val="6D7B7A28"/>
    <w:multiLevelType w:val="singleLevel"/>
    <w:tmpl w:val="6D7B7A28"/>
    <w:lvl w:ilvl="0" w:tentative="0">
      <w:start w:val="1"/>
      <w:numFmt w:val="decimal"/>
      <w:suff w:val="space"/>
      <w:lvlText w:val="[%1]"/>
      <w:lvlJc w:val="left"/>
    </w:lvl>
  </w:abstractNum>
  <w:abstractNum w:abstractNumId="18">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7673DC0A"/>
    <w:multiLevelType w:val="singleLevel"/>
    <w:tmpl w:val="7673DC0A"/>
    <w:lvl w:ilvl="0" w:tentative="0">
      <w:start w:val="1"/>
      <w:numFmt w:val="bullet"/>
      <w:lvlText w:val=""/>
      <w:lvlJc w:val="left"/>
      <w:pPr>
        <w:ind w:left="420" w:hanging="420"/>
      </w:pPr>
      <w:rPr>
        <w:rFonts w:hint="default" w:ascii="Wingdings" w:hAnsi="Wingdings"/>
      </w:rPr>
    </w:lvl>
  </w:abstractNum>
  <w:abstractNum w:abstractNumId="20">
    <w:nsid w:val="77F00E20"/>
    <w:multiLevelType w:val="singleLevel"/>
    <w:tmpl w:val="77F00E20"/>
    <w:lvl w:ilvl="0" w:tentative="0">
      <w:start w:val="1"/>
      <w:numFmt w:val="bullet"/>
      <w:lvlText w:val=""/>
      <w:lvlJc w:val="left"/>
      <w:pPr>
        <w:ind w:left="420" w:hanging="420"/>
      </w:pPr>
      <w:rPr>
        <w:rFonts w:hint="default" w:ascii="Wingdings" w:hAnsi="Wingdings"/>
        <w:sz w:val="16"/>
      </w:rPr>
    </w:lvl>
  </w:abstractNum>
  <w:abstractNum w:abstractNumId="21">
    <w:nsid w:val="78AFFE8A"/>
    <w:multiLevelType w:val="singleLevel"/>
    <w:tmpl w:val="78AFFE8A"/>
    <w:lvl w:ilvl="0" w:tentative="0">
      <w:start w:val="1"/>
      <w:numFmt w:val="bullet"/>
      <w:lvlText w:val=""/>
      <w:lvlJc w:val="left"/>
      <w:pPr>
        <w:ind w:left="420" w:hanging="420"/>
      </w:pPr>
      <w:rPr>
        <w:rFonts w:hint="default" w:ascii="Wingdings" w:hAnsi="Wingdings"/>
      </w:rPr>
    </w:lvl>
  </w:abstractNum>
  <w:abstractNum w:abstractNumId="22">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4"/>
  </w:num>
  <w:num w:numId="2">
    <w:abstractNumId w:val="7"/>
  </w:num>
  <w:num w:numId="3">
    <w:abstractNumId w:val="3"/>
  </w:num>
  <w:num w:numId="4">
    <w:abstractNumId w:val="22"/>
  </w:num>
  <w:num w:numId="5">
    <w:abstractNumId w:val="8"/>
  </w:num>
  <w:num w:numId="6">
    <w:abstractNumId w:val="18"/>
  </w:num>
  <w:num w:numId="7">
    <w:abstractNumId w:val="6"/>
  </w:num>
  <w:num w:numId="8">
    <w:abstractNumId w:val="9"/>
  </w:num>
  <w:num w:numId="9">
    <w:abstractNumId w:val="11"/>
  </w:num>
  <w:num w:numId="10">
    <w:abstractNumId w:val="21"/>
  </w:num>
  <w:num w:numId="11">
    <w:abstractNumId w:val="13"/>
  </w:num>
  <w:num w:numId="12">
    <w:abstractNumId w:val="12"/>
  </w:num>
  <w:num w:numId="13">
    <w:abstractNumId w:val="1"/>
  </w:num>
  <w:num w:numId="14">
    <w:abstractNumId w:val="19"/>
  </w:num>
  <w:num w:numId="15">
    <w:abstractNumId w:val="2"/>
  </w:num>
  <w:num w:numId="16">
    <w:abstractNumId w:val="20"/>
  </w:num>
  <w:num w:numId="17">
    <w:abstractNumId w:val="0"/>
  </w:num>
  <w:num w:numId="18">
    <w:abstractNumId w:val="14"/>
  </w:num>
  <w:num w:numId="19">
    <w:abstractNumId w:val="15"/>
  </w:num>
  <w:num w:numId="20">
    <w:abstractNumId w:val="16"/>
  </w:num>
  <w:num w:numId="21">
    <w:abstractNumId w:val="17"/>
  </w:num>
  <w:num w:numId="22">
    <w:abstractNumId w:val="10"/>
  </w:num>
  <w:num w:numId="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95"/>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 w:name="KSO_WPS_MARK_KEY" w:val="176fe8bf-3056-4153-9bf0-1cb3d5c8f277"/>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80A"/>
    <w:rsid w:val="00021BC6"/>
    <w:rsid w:val="00021EB4"/>
    <w:rsid w:val="0002255E"/>
    <w:rsid w:val="00022FF6"/>
    <w:rsid w:val="000233B0"/>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2783"/>
    <w:rsid w:val="000446AA"/>
    <w:rsid w:val="000459B2"/>
    <w:rsid w:val="000459B7"/>
    <w:rsid w:val="000505BB"/>
    <w:rsid w:val="000515CC"/>
    <w:rsid w:val="00051681"/>
    <w:rsid w:val="00053E9F"/>
    <w:rsid w:val="000566EA"/>
    <w:rsid w:val="00057A52"/>
    <w:rsid w:val="00057FA4"/>
    <w:rsid w:val="0006170D"/>
    <w:rsid w:val="0006260F"/>
    <w:rsid w:val="00063AD9"/>
    <w:rsid w:val="0006504A"/>
    <w:rsid w:val="0006577C"/>
    <w:rsid w:val="000658B7"/>
    <w:rsid w:val="00066E14"/>
    <w:rsid w:val="00070298"/>
    <w:rsid w:val="000715A7"/>
    <w:rsid w:val="00073B3C"/>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4BFF"/>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055"/>
    <w:rsid w:val="000E76A6"/>
    <w:rsid w:val="000E7F79"/>
    <w:rsid w:val="000F03A5"/>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2D07"/>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0C56"/>
    <w:rsid w:val="0016313D"/>
    <w:rsid w:val="0016350D"/>
    <w:rsid w:val="001635D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1"/>
    <w:rsid w:val="001857B6"/>
    <w:rsid w:val="001869C0"/>
    <w:rsid w:val="00187C8E"/>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215F"/>
    <w:rsid w:val="001C3348"/>
    <w:rsid w:val="001C5121"/>
    <w:rsid w:val="001C7E8C"/>
    <w:rsid w:val="001D0048"/>
    <w:rsid w:val="001D02B8"/>
    <w:rsid w:val="001D030E"/>
    <w:rsid w:val="001D1AA0"/>
    <w:rsid w:val="001D1D3A"/>
    <w:rsid w:val="001D23D5"/>
    <w:rsid w:val="001D5537"/>
    <w:rsid w:val="001D5AF9"/>
    <w:rsid w:val="001D60E2"/>
    <w:rsid w:val="001D7B07"/>
    <w:rsid w:val="001E101D"/>
    <w:rsid w:val="001E4284"/>
    <w:rsid w:val="001E4288"/>
    <w:rsid w:val="001E4BE6"/>
    <w:rsid w:val="001E4DF3"/>
    <w:rsid w:val="001E51CF"/>
    <w:rsid w:val="001E563B"/>
    <w:rsid w:val="001E7FC1"/>
    <w:rsid w:val="001F164B"/>
    <w:rsid w:val="001F1938"/>
    <w:rsid w:val="001F2F96"/>
    <w:rsid w:val="001F37BD"/>
    <w:rsid w:val="001F4B28"/>
    <w:rsid w:val="001F6DA1"/>
    <w:rsid w:val="001F7D14"/>
    <w:rsid w:val="00201AF5"/>
    <w:rsid w:val="0020214F"/>
    <w:rsid w:val="002027C5"/>
    <w:rsid w:val="002048E5"/>
    <w:rsid w:val="00206335"/>
    <w:rsid w:val="002104F7"/>
    <w:rsid w:val="00210BCF"/>
    <w:rsid w:val="00210D66"/>
    <w:rsid w:val="002110D4"/>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3083"/>
    <w:rsid w:val="002355A5"/>
    <w:rsid w:val="002356B5"/>
    <w:rsid w:val="00236A7F"/>
    <w:rsid w:val="0023702B"/>
    <w:rsid w:val="00237436"/>
    <w:rsid w:val="002408CA"/>
    <w:rsid w:val="00240F95"/>
    <w:rsid w:val="0024276F"/>
    <w:rsid w:val="00242A80"/>
    <w:rsid w:val="00242EDD"/>
    <w:rsid w:val="00243CA5"/>
    <w:rsid w:val="00244620"/>
    <w:rsid w:val="00245DB5"/>
    <w:rsid w:val="00247556"/>
    <w:rsid w:val="00247BD6"/>
    <w:rsid w:val="00250009"/>
    <w:rsid w:val="00252387"/>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66C"/>
    <w:rsid w:val="002817E6"/>
    <w:rsid w:val="00281F4A"/>
    <w:rsid w:val="002820BD"/>
    <w:rsid w:val="0028239E"/>
    <w:rsid w:val="00282B8B"/>
    <w:rsid w:val="00282C08"/>
    <w:rsid w:val="00283055"/>
    <w:rsid w:val="0028316B"/>
    <w:rsid w:val="00284FD8"/>
    <w:rsid w:val="00285852"/>
    <w:rsid w:val="00285FF6"/>
    <w:rsid w:val="00286AF0"/>
    <w:rsid w:val="00286C29"/>
    <w:rsid w:val="00290AE6"/>
    <w:rsid w:val="00291403"/>
    <w:rsid w:val="00292DC7"/>
    <w:rsid w:val="0029316F"/>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7A6"/>
    <w:rsid w:val="002B1D7B"/>
    <w:rsid w:val="002B3DB3"/>
    <w:rsid w:val="002B41AF"/>
    <w:rsid w:val="002B7E54"/>
    <w:rsid w:val="002C04D9"/>
    <w:rsid w:val="002C14F8"/>
    <w:rsid w:val="002C1EAA"/>
    <w:rsid w:val="002C2BE2"/>
    <w:rsid w:val="002C55D1"/>
    <w:rsid w:val="002C707F"/>
    <w:rsid w:val="002C7313"/>
    <w:rsid w:val="002D0388"/>
    <w:rsid w:val="002D0912"/>
    <w:rsid w:val="002D17B1"/>
    <w:rsid w:val="002D17F7"/>
    <w:rsid w:val="002D2249"/>
    <w:rsid w:val="002D3C07"/>
    <w:rsid w:val="002D4FAE"/>
    <w:rsid w:val="002D7488"/>
    <w:rsid w:val="002E005B"/>
    <w:rsid w:val="002E196C"/>
    <w:rsid w:val="002E404F"/>
    <w:rsid w:val="002E6DFA"/>
    <w:rsid w:val="002E7F6A"/>
    <w:rsid w:val="002F0805"/>
    <w:rsid w:val="002F0954"/>
    <w:rsid w:val="002F2E5D"/>
    <w:rsid w:val="002F3043"/>
    <w:rsid w:val="002F3D78"/>
    <w:rsid w:val="002F3FA4"/>
    <w:rsid w:val="002F50D6"/>
    <w:rsid w:val="002F6172"/>
    <w:rsid w:val="002F680E"/>
    <w:rsid w:val="002F6D25"/>
    <w:rsid w:val="002F75CC"/>
    <w:rsid w:val="002F75D5"/>
    <w:rsid w:val="00301E7A"/>
    <w:rsid w:val="00302A8B"/>
    <w:rsid w:val="00303FDF"/>
    <w:rsid w:val="00304545"/>
    <w:rsid w:val="003053D1"/>
    <w:rsid w:val="00305886"/>
    <w:rsid w:val="003058A0"/>
    <w:rsid w:val="003059EA"/>
    <w:rsid w:val="00305D35"/>
    <w:rsid w:val="003061CA"/>
    <w:rsid w:val="003065E8"/>
    <w:rsid w:val="00306F54"/>
    <w:rsid w:val="0030705B"/>
    <w:rsid w:val="003102E9"/>
    <w:rsid w:val="00310302"/>
    <w:rsid w:val="003110BA"/>
    <w:rsid w:val="00312A3C"/>
    <w:rsid w:val="00315603"/>
    <w:rsid w:val="0031583D"/>
    <w:rsid w:val="00315BF8"/>
    <w:rsid w:val="0031730C"/>
    <w:rsid w:val="00320CD5"/>
    <w:rsid w:val="00320EA5"/>
    <w:rsid w:val="003223B7"/>
    <w:rsid w:val="00323B43"/>
    <w:rsid w:val="003241A5"/>
    <w:rsid w:val="003243B3"/>
    <w:rsid w:val="003247EA"/>
    <w:rsid w:val="00324A5A"/>
    <w:rsid w:val="00324DAD"/>
    <w:rsid w:val="003254F7"/>
    <w:rsid w:val="0032640D"/>
    <w:rsid w:val="0033030B"/>
    <w:rsid w:val="00330D56"/>
    <w:rsid w:val="00330E91"/>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2056"/>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978"/>
    <w:rsid w:val="003C6F67"/>
    <w:rsid w:val="003D005F"/>
    <w:rsid w:val="003D105A"/>
    <w:rsid w:val="003D13C3"/>
    <w:rsid w:val="003D3458"/>
    <w:rsid w:val="003D37D8"/>
    <w:rsid w:val="003D3BA4"/>
    <w:rsid w:val="003D55A5"/>
    <w:rsid w:val="003D5627"/>
    <w:rsid w:val="003D6573"/>
    <w:rsid w:val="003E001B"/>
    <w:rsid w:val="003E0121"/>
    <w:rsid w:val="003E10B2"/>
    <w:rsid w:val="003E1C0B"/>
    <w:rsid w:val="003E1DF4"/>
    <w:rsid w:val="003E21AC"/>
    <w:rsid w:val="003E2ED0"/>
    <w:rsid w:val="003E343D"/>
    <w:rsid w:val="003E38F7"/>
    <w:rsid w:val="003E471E"/>
    <w:rsid w:val="003E6487"/>
    <w:rsid w:val="003E665B"/>
    <w:rsid w:val="003E70C6"/>
    <w:rsid w:val="003E7A5A"/>
    <w:rsid w:val="003F0CF0"/>
    <w:rsid w:val="003F0E9B"/>
    <w:rsid w:val="003F1015"/>
    <w:rsid w:val="003F281F"/>
    <w:rsid w:val="003F30A8"/>
    <w:rsid w:val="003F44FF"/>
    <w:rsid w:val="003F6563"/>
    <w:rsid w:val="00400E24"/>
    <w:rsid w:val="00401F8A"/>
    <w:rsid w:val="004031B3"/>
    <w:rsid w:val="00404EDB"/>
    <w:rsid w:val="00406E1F"/>
    <w:rsid w:val="00406E76"/>
    <w:rsid w:val="00410286"/>
    <w:rsid w:val="004105DA"/>
    <w:rsid w:val="00411150"/>
    <w:rsid w:val="00412386"/>
    <w:rsid w:val="0041436F"/>
    <w:rsid w:val="0041611C"/>
    <w:rsid w:val="00416462"/>
    <w:rsid w:val="0041745F"/>
    <w:rsid w:val="00420B92"/>
    <w:rsid w:val="0042280A"/>
    <w:rsid w:val="0042295E"/>
    <w:rsid w:val="00422A18"/>
    <w:rsid w:val="00423904"/>
    <w:rsid w:val="00424F43"/>
    <w:rsid w:val="00426133"/>
    <w:rsid w:val="00426868"/>
    <w:rsid w:val="0042766F"/>
    <w:rsid w:val="00433286"/>
    <w:rsid w:val="00433D82"/>
    <w:rsid w:val="00435680"/>
    <w:rsid w:val="004356D3"/>
    <w:rsid w:val="004358AB"/>
    <w:rsid w:val="00435FD0"/>
    <w:rsid w:val="00437B9E"/>
    <w:rsid w:val="00441F61"/>
    <w:rsid w:val="004432CF"/>
    <w:rsid w:val="004435B6"/>
    <w:rsid w:val="00443E1E"/>
    <w:rsid w:val="004447B3"/>
    <w:rsid w:val="00446273"/>
    <w:rsid w:val="00453240"/>
    <w:rsid w:val="0045373F"/>
    <w:rsid w:val="0045446F"/>
    <w:rsid w:val="0045462B"/>
    <w:rsid w:val="00455263"/>
    <w:rsid w:val="0045645B"/>
    <w:rsid w:val="00460A97"/>
    <w:rsid w:val="00460BC7"/>
    <w:rsid w:val="00461C93"/>
    <w:rsid w:val="00463ECF"/>
    <w:rsid w:val="004654B4"/>
    <w:rsid w:val="004660FC"/>
    <w:rsid w:val="004675B4"/>
    <w:rsid w:val="00467FB9"/>
    <w:rsid w:val="004705CF"/>
    <w:rsid w:val="00470A8D"/>
    <w:rsid w:val="004714E6"/>
    <w:rsid w:val="0047358B"/>
    <w:rsid w:val="00474ACC"/>
    <w:rsid w:val="00474BC5"/>
    <w:rsid w:val="004764EC"/>
    <w:rsid w:val="00476530"/>
    <w:rsid w:val="0048127D"/>
    <w:rsid w:val="004813C8"/>
    <w:rsid w:val="004814D7"/>
    <w:rsid w:val="00483136"/>
    <w:rsid w:val="004837AC"/>
    <w:rsid w:val="00484AAB"/>
    <w:rsid w:val="004851D7"/>
    <w:rsid w:val="00491563"/>
    <w:rsid w:val="004919AF"/>
    <w:rsid w:val="00491A26"/>
    <w:rsid w:val="004955FC"/>
    <w:rsid w:val="004A1433"/>
    <w:rsid w:val="004A31E5"/>
    <w:rsid w:val="004A3A02"/>
    <w:rsid w:val="004A4DE0"/>
    <w:rsid w:val="004A5266"/>
    <w:rsid w:val="004A5434"/>
    <w:rsid w:val="004A5E0F"/>
    <w:rsid w:val="004A60CA"/>
    <w:rsid w:val="004A6E47"/>
    <w:rsid w:val="004A74D1"/>
    <w:rsid w:val="004A7834"/>
    <w:rsid w:val="004B02F8"/>
    <w:rsid w:val="004B2474"/>
    <w:rsid w:val="004B31F6"/>
    <w:rsid w:val="004B3768"/>
    <w:rsid w:val="004B4077"/>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520"/>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697"/>
    <w:rsid w:val="004F6D0F"/>
    <w:rsid w:val="004F775A"/>
    <w:rsid w:val="004F7D71"/>
    <w:rsid w:val="004F7E3E"/>
    <w:rsid w:val="00500EC9"/>
    <w:rsid w:val="00502763"/>
    <w:rsid w:val="00503801"/>
    <w:rsid w:val="00503AC1"/>
    <w:rsid w:val="005047EC"/>
    <w:rsid w:val="005049F4"/>
    <w:rsid w:val="005055A6"/>
    <w:rsid w:val="0050603D"/>
    <w:rsid w:val="00507297"/>
    <w:rsid w:val="00510FAF"/>
    <w:rsid w:val="005111A0"/>
    <w:rsid w:val="00511601"/>
    <w:rsid w:val="00511786"/>
    <w:rsid w:val="005137AA"/>
    <w:rsid w:val="005154CE"/>
    <w:rsid w:val="00515B88"/>
    <w:rsid w:val="0051612D"/>
    <w:rsid w:val="00521709"/>
    <w:rsid w:val="005220F8"/>
    <w:rsid w:val="00523040"/>
    <w:rsid w:val="0052370A"/>
    <w:rsid w:val="00523DE0"/>
    <w:rsid w:val="00524BAB"/>
    <w:rsid w:val="00525DE2"/>
    <w:rsid w:val="00526632"/>
    <w:rsid w:val="00526C14"/>
    <w:rsid w:val="0053095D"/>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EF3"/>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4F54"/>
    <w:rsid w:val="0057698D"/>
    <w:rsid w:val="00576B3F"/>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2D71"/>
    <w:rsid w:val="005B389F"/>
    <w:rsid w:val="005B4103"/>
    <w:rsid w:val="005B47C8"/>
    <w:rsid w:val="005B53B5"/>
    <w:rsid w:val="005B54B3"/>
    <w:rsid w:val="005B57C1"/>
    <w:rsid w:val="005B7BE8"/>
    <w:rsid w:val="005C0233"/>
    <w:rsid w:val="005C05B9"/>
    <w:rsid w:val="005C0AC7"/>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B60"/>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0C07"/>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481F"/>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8EA"/>
    <w:rsid w:val="0066593D"/>
    <w:rsid w:val="0066655F"/>
    <w:rsid w:val="00666C3B"/>
    <w:rsid w:val="00667696"/>
    <w:rsid w:val="00667845"/>
    <w:rsid w:val="00667E56"/>
    <w:rsid w:val="00671EED"/>
    <w:rsid w:val="00672E27"/>
    <w:rsid w:val="00673D67"/>
    <w:rsid w:val="006742D1"/>
    <w:rsid w:val="00674624"/>
    <w:rsid w:val="00677F2D"/>
    <w:rsid w:val="00680CD3"/>
    <w:rsid w:val="0068113F"/>
    <w:rsid w:val="00681C62"/>
    <w:rsid w:val="006828B6"/>
    <w:rsid w:val="006829F3"/>
    <w:rsid w:val="00682B78"/>
    <w:rsid w:val="00682E46"/>
    <w:rsid w:val="006830A5"/>
    <w:rsid w:val="006849C3"/>
    <w:rsid w:val="006857B9"/>
    <w:rsid w:val="00685B52"/>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4C5D"/>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2C32"/>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BEB"/>
    <w:rsid w:val="00703C84"/>
    <w:rsid w:val="00703D88"/>
    <w:rsid w:val="00705234"/>
    <w:rsid w:val="0070585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527"/>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77BC7"/>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B3B"/>
    <w:rsid w:val="00796E21"/>
    <w:rsid w:val="00796F19"/>
    <w:rsid w:val="00797DB6"/>
    <w:rsid w:val="00797E67"/>
    <w:rsid w:val="007A0464"/>
    <w:rsid w:val="007A0814"/>
    <w:rsid w:val="007A1370"/>
    <w:rsid w:val="007A1D42"/>
    <w:rsid w:val="007A2560"/>
    <w:rsid w:val="007A2CA2"/>
    <w:rsid w:val="007A30CC"/>
    <w:rsid w:val="007A314B"/>
    <w:rsid w:val="007A3579"/>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006"/>
    <w:rsid w:val="007D17D2"/>
    <w:rsid w:val="007D3808"/>
    <w:rsid w:val="007E115B"/>
    <w:rsid w:val="007E18DB"/>
    <w:rsid w:val="007E288F"/>
    <w:rsid w:val="007E49EE"/>
    <w:rsid w:val="007E5DAD"/>
    <w:rsid w:val="007E716B"/>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BC1"/>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B25"/>
    <w:rsid w:val="00851F0B"/>
    <w:rsid w:val="0085383A"/>
    <w:rsid w:val="00856C5E"/>
    <w:rsid w:val="00857F8B"/>
    <w:rsid w:val="00860E23"/>
    <w:rsid w:val="00861A16"/>
    <w:rsid w:val="00862034"/>
    <w:rsid w:val="00862A41"/>
    <w:rsid w:val="00862C68"/>
    <w:rsid w:val="00863021"/>
    <w:rsid w:val="00865EED"/>
    <w:rsid w:val="00865FB5"/>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8BD"/>
    <w:rsid w:val="00891BD3"/>
    <w:rsid w:val="00891ED5"/>
    <w:rsid w:val="00892782"/>
    <w:rsid w:val="00893D8C"/>
    <w:rsid w:val="00894851"/>
    <w:rsid w:val="00895F3C"/>
    <w:rsid w:val="00895F55"/>
    <w:rsid w:val="008977A1"/>
    <w:rsid w:val="008A1F6F"/>
    <w:rsid w:val="008A224A"/>
    <w:rsid w:val="008A22F8"/>
    <w:rsid w:val="008A2765"/>
    <w:rsid w:val="008A28FE"/>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5E7"/>
    <w:rsid w:val="008C4BFB"/>
    <w:rsid w:val="008C78D5"/>
    <w:rsid w:val="008D0E0E"/>
    <w:rsid w:val="008D1508"/>
    <w:rsid w:val="008D382A"/>
    <w:rsid w:val="008D4513"/>
    <w:rsid w:val="008D463C"/>
    <w:rsid w:val="008D4DCE"/>
    <w:rsid w:val="008D4DD7"/>
    <w:rsid w:val="008D6039"/>
    <w:rsid w:val="008D6C12"/>
    <w:rsid w:val="008D7197"/>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6AB"/>
    <w:rsid w:val="00982C6E"/>
    <w:rsid w:val="00983C73"/>
    <w:rsid w:val="00984954"/>
    <w:rsid w:val="0098668F"/>
    <w:rsid w:val="00986CC2"/>
    <w:rsid w:val="00991B22"/>
    <w:rsid w:val="009929BE"/>
    <w:rsid w:val="00994EFF"/>
    <w:rsid w:val="00994F1D"/>
    <w:rsid w:val="009955B8"/>
    <w:rsid w:val="0099608A"/>
    <w:rsid w:val="00996302"/>
    <w:rsid w:val="009967C8"/>
    <w:rsid w:val="009974EE"/>
    <w:rsid w:val="009975D6"/>
    <w:rsid w:val="00997A1E"/>
    <w:rsid w:val="009A0277"/>
    <w:rsid w:val="009A1972"/>
    <w:rsid w:val="009A1CDB"/>
    <w:rsid w:val="009A27F2"/>
    <w:rsid w:val="009A3177"/>
    <w:rsid w:val="009A4338"/>
    <w:rsid w:val="009A443C"/>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2CE0"/>
    <w:rsid w:val="009F4B1D"/>
    <w:rsid w:val="009F5123"/>
    <w:rsid w:val="009F703E"/>
    <w:rsid w:val="009F7779"/>
    <w:rsid w:val="00A00A23"/>
    <w:rsid w:val="00A00F4C"/>
    <w:rsid w:val="00A01748"/>
    <w:rsid w:val="00A01C7F"/>
    <w:rsid w:val="00A03385"/>
    <w:rsid w:val="00A03DB9"/>
    <w:rsid w:val="00A04F50"/>
    <w:rsid w:val="00A06640"/>
    <w:rsid w:val="00A07631"/>
    <w:rsid w:val="00A07824"/>
    <w:rsid w:val="00A10F2E"/>
    <w:rsid w:val="00A11D5B"/>
    <w:rsid w:val="00A120DE"/>
    <w:rsid w:val="00A13038"/>
    <w:rsid w:val="00A13FFE"/>
    <w:rsid w:val="00A144B2"/>
    <w:rsid w:val="00A161DC"/>
    <w:rsid w:val="00A16F3D"/>
    <w:rsid w:val="00A170DA"/>
    <w:rsid w:val="00A17112"/>
    <w:rsid w:val="00A20477"/>
    <w:rsid w:val="00A21647"/>
    <w:rsid w:val="00A24BEE"/>
    <w:rsid w:val="00A25838"/>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67FB7"/>
    <w:rsid w:val="00A70515"/>
    <w:rsid w:val="00A709FA"/>
    <w:rsid w:val="00A71301"/>
    <w:rsid w:val="00A7168F"/>
    <w:rsid w:val="00A71EDA"/>
    <w:rsid w:val="00A73FB3"/>
    <w:rsid w:val="00A7573C"/>
    <w:rsid w:val="00A757A8"/>
    <w:rsid w:val="00A75E47"/>
    <w:rsid w:val="00A7627B"/>
    <w:rsid w:val="00A80231"/>
    <w:rsid w:val="00A811F4"/>
    <w:rsid w:val="00A82723"/>
    <w:rsid w:val="00A85C74"/>
    <w:rsid w:val="00A8690A"/>
    <w:rsid w:val="00A86D2B"/>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3C5"/>
    <w:rsid w:val="00AB7A79"/>
    <w:rsid w:val="00AC0E94"/>
    <w:rsid w:val="00AC1A5F"/>
    <w:rsid w:val="00AC4336"/>
    <w:rsid w:val="00AC47D3"/>
    <w:rsid w:val="00AC4F8D"/>
    <w:rsid w:val="00AC53CB"/>
    <w:rsid w:val="00AC653B"/>
    <w:rsid w:val="00AC6C4A"/>
    <w:rsid w:val="00AC7446"/>
    <w:rsid w:val="00AD127F"/>
    <w:rsid w:val="00AD1DDD"/>
    <w:rsid w:val="00AD1FEA"/>
    <w:rsid w:val="00AD262B"/>
    <w:rsid w:val="00AD3121"/>
    <w:rsid w:val="00AD462D"/>
    <w:rsid w:val="00AD4AF6"/>
    <w:rsid w:val="00AD67E9"/>
    <w:rsid w:val="00AD7D15"/>
    <w:rsid w:val="00AE058D"/>
    <w:rsid w:val="00AE0A80"/>
    <w:rsid w:val="00AE0B0C"/>
    <w:rsid w:val="00AE1430"/>
    <w:rsid w:val="00AE30ED"/>
    <w:rsid w:val="00AE4F32"/>
    <w:rsid w:val="00AE4F6A"/>
    <w:rsid w:val="00AE5281"/>
    <w:rsid w:val="00AE5A49"/>
    <w:rsid w:val="00AE62B9"/>
    <w:rsid w:val="00AE6B4C"/>
    <w:rsid w:val="00AE7675"/>
    <w:rsid w:val="00AF2491"/>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A3A"/>
    <w:rsid w:val="00B10BA4"/>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17C5"/>
    <w:rsid w:val="00B32646"/>
    <w:rsid w:val="00B32D89"/>
    <w:rsid w:val="00B33AB1"/>
    <w:rsid w:val="00B341A3"/>
    <w:rsid w:val="00B34E88"/>
    <w:rsid w:val="00B3518F"/>
    <w:rsid w:val="00B362EF"/>
    <w:rsid w:val="00B36F1E"/>
    <w:rsid w:val="00B37F8C"/>
    <w:rsid w:val="00B429B6"/>
    <w:rsid w:val="00B42E87"/>
    <w:rsid w:val="00B4431E"/>
    <w:rsid w:val="00B44ACB"/>
    <w:rsid w:val="00B44D5E"/>
    <w:rsid w:val="00B45364"/>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4EAF"/>
    <w:rsid w:val="00BC4FFE"/>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3DA5"/>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4C49"/>
    <w:rsid w:val="00C35806"/>
    <w:rsid w:val="00C37164"/>
    <w:rsid w:val="00C374C3"/>
    <w:rsid w:val="00C4154F"/>
    <w:rsid w:val="00C41740"/>
    <w:rsid w:val="00C424AD"/>
    <w:rsid w:val="00C42E59"/>
    <w:rsid w:val="00C432F2"/>
    <w:rsid w:val="00C43375"/>
    <w:rsid w:val="00C43A7A"/>
    <w:rsid w:val="00C45917"/>
    <w:rsid w:val="00C478FE"/>
    <w:rsid w:val="00C47A6C"/>
    <w:rsid w:val="00C47B41"/>
    <w:rsid w:val="00C5023A"/>
    <w:rsid w:val="00C5336B"/>
    <w:rsid w:val="00C60570"/>
    <w:rsid w:val="00C610E6"/>
    <w:rsid w:val="00C62319"/>
    <w:rsid w:val="00C63836"/>
    <w:rsid w:val="00C642AD"/>
    <w:rsid w:val="00C64822"/>
    <w:rsid w:val="00C66DBF"/>
    <w:rsid w:val="00C67372"/>
    <w:rsid w:val="00C67532"/>
    <w:rsid w:val="00C7064E"/>
    <w:rsid w:val="00C71D1F"/>
    <w:rsid w:val="00C72460"/>
    <w:rsid w:val="00C74F0C"/>
    <w:rsid w:val="00C75D65"/>
    <w:rsid w:val="00C80373"/>
    <w:rsid w:val="00C80746"/>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ACC"/>
    <w:rsid w:val="00C97CA4"/>
    <w:rsid w:val="00C97DC2"/>
    <w:rsid w:val="00CA1205"/>
    <w:rsid w:val="00CA3177"/>
    <w:rsid w:val="00CA3BD2"/>
    <w:rsid w:val="00CA44F8"/>
    <w:rsid w:val="00CA5DC9"/>
    <w:rsid w:val="00CA7BA9"/>
    <w:rsid w:val="00CB0DF9"/>
    <w:rsid w:val="00CB1FDA"/>
    <w:rsid w:val="00CB20AD"/>
    <w:rsid w:val="00CB4920"/>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029"/>
    <w:rsid w:val="00CE35FB"/>
    <w:rsid w:val="00CE3F84"/>
    <w:rsid w:val="00CE4DC9"/>
    <w:rsid w:val="00CE5B1B"/>
    <w:rsid w:val="00CE7118"/>
    <w:rsid w:val="00CE79F2"/>
    <w:rsid w:val="00CF0E1B"/>
    <w:rsid w:val="00CF0F18"/>
    <w:rsid w:val="00CF17C8"/>
    <w:rsid w:val="00CF2DE8"/>
    <w:rsid w:val="00CF3778"/>
    <w:rsid w:val="00CF4C05"/>
    <w:rsid w:val="00CF504E"/>
    <w:rsid w:val="00CF6BA3"/>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26A58"/>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33B3"/>
    <w:rsid w:val="00D546BB"/>
    <w:rsid w:val="00D54ECE"/>
    <w:rsid w:val="00D54FC3"/>
    <w:rsid w:val="00D56142"/>
    <w:rsid w:val="00D56842"/>
    <w:rsid w:val="00D5718A"/>
    <w:rsid w:val="00D57EF0"/>
    <w:rsid w:val="00D57EF2"/>
    <w:rsid w:val="00D6153E"/>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638A"/>
    <w:rsid w:val="00D864BC"/>
    <w:rsid w:val="00D871E8"/>
    <w:rsid w:val="00D87EC7"/>
    <w:rsid w:val="00D91426"/>
    <w:rsid w:val="00D94501"/>
    <w:rsid w:val="00D979BB"/>
    <w:rsid w:val="00D97FF3"/>
    <w:rsid w:val="00DA0ED0"/>
    <w:rsid w:val="00DA1658"/>
    <w:rsid w:val="00DA2367"/>
    <w:rsid w:val="00DA4407"/>
    <w:rsid w:val="00DA57B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3FA"/>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2F94"/>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1BE6"/>
    <w:rsid w:val="00E5344D"/>
    <w:rsid w:val="00E53B0D"/>
    <w:rsid w:val="00E541B8"/>
    <w:rsid w:val="00E54592"/>
    <w:rsid w:val="00E61617"/>
    <w:rsid w:val="00E64FC7"/>
    <w:rsid w:val="00E65160"/>
    <w:rsid w:val="00E6652B"/>
    <w:rsid w:val="00E67CEF"/>
    <w:rsid w:val="00E71304"/>
    <w:rsid w:val="00E73299"/>
    <w:rsid w:val="00E7485B"/>
    <w:rsid w:val="00E74CE5"/>
    <w:rsid w:val="00E74E86"/>
    <w:rsid w:val="00E769D3"/>
    <w:rsid w:val="00E77A95"/>
    <w:rsid w:val="00E77C7E"/>
    <w:rsid w:val="00E815BB"/>
    <w:rsid w:val="00E8346C"/>
    <w:rsid w:val="00E83DA8"/>
    <w:rsid w:val="00E84511"/>
    <w:rsid w:val="00E8479E"/>
    <w:rsid w:val="00E84A61"/>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ADA"/>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07FBA"/>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607F"/>
    <w:rsid w:val="00F31BDC"/>
    <w:rsid w:val="00F31D15"/>
    <w:rsid w:val="00F3350F"/>
    <w:rsid w:val="00F342A2"/>
    <w:rsid w:val="00F359FC"/>
    <w:rsid w:val="00F37538"/>
    <w:rsid w:val="00F37BB2"/>
    <w:rsid w:val="00F37EA6"/>
    <w:rsid w:val="00F41081"/>
    <w:rsid w:val="00F43B19"/>
    <w:rsid w:val="00F43BF0"/>
    <w:rsid w:val="00F43FC6"/>
    <w:rsid w:val="00F449D1"/>
    <w:rsid w:val="00F44C7B"/>
    <w:rsid w:val="00F47F70"/>
    <w:rsid w:val="00F50548"/>
    <w:rsid w:val="00F51AB5"/>
    <w:rsid w:val="00F53398"/>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9B3"/>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3612C"/>
    <w:rsid w:val="01040158"/>
    <w:rsid w:val="01072592"/>
    <w:rsid w:val="010746BF"/>
    <w:rsid w:val="010F120B"/>
    <w:rsid w:val="011101D9"/>
    <w:rsid w:val="01113612"/>
    <w:rsid w:val="0112725E"/>
    <w:rsid w:val="0113521D"/>
    <w:rsid w:val="01154B27"/>
    <w:rsid w:val="011851D0"/>
    <w:rsid w:val="011F4710"/>
    <w:rsid w:val="012260A7"/>
    <w:rsid w:val="01230210"/>
    <w:rsid w:val="012859AA"/>
    <w:rsid w:val="012D1A2B"/>
    <w:rsid w:val="01343FD7"/>
    <w:rsid w:val="013479DC"/>
    <w:rsid w:val="01372DB5"/>
    <w:rsid w:val="013872F3"/>
    <w:rsid w:val="0139075A"/>
    <w:rsid w:val="013A2EC1"/>
    <w:rsid w:val="01404CDF"/>
    <w:rsid w:val="01434BFF"/>
    <w:rsid w:val="01443362"/>
    <w:rsid w:val="015C2923"/>
    <w:rsid w:val="015D2F00"/>
    <w:rsid w:val="0165473F"/>
    <w:rsid w:val="017427BA"/>
    <w:rsid w:val="01747DBA"/>
    <w:rsid w:val="01761CC3"/>
    <w:rsid w:val="017842B5"/>
    <w:rsid w:val="017E6BFB"/>
    <w:rsid w:val="01823FE4"/>
    <w:rsid w:val="018276C2"/>
    <w:rsid w:val="01827841"/>
    <w:rsid w:val="01827A53"/>
    <w:rsid w:val="01867F4E"/>
    <w:rsid w:val="01871CE9"/>
    <w:rsid w:val="01925274"/>
    <w:rsid w:val="019D3D99"/>
    <w:rsid w:val="019F3E20"/>
    <w:rsid w:val="01A144FE"/>
    <w:rsid w:val="01A22FE4"/>
    <w:rsid w:val="01A73517"/>
    <w:rsid w:val="01A75273"/>
    <w:rsid w:val="01A752C5"/>
    <w:rsid w:val="01A80888"/>
    <w:rsid w:val="01AE03C4"/>
    <w:rsid w:val="01AE74CB"/>
    <w:rsid w:val="01AF6D0A"/>
    <w:rsid w:val="01BA7199"/>
    <w:rsid w:val="01BB7833"/>
    <w:rsid w:val="01BD4939"/>
    <w:rsid w:val="01C13A2B"/>
    <w:rsid w:val="01C16CED"/>
    <w:rsid w:val="01C3268C"/>
    <w:rsid w:val="01C63F12"/>
    <w:rsid w:val="01C92BB9"/>
    <w:rsid w:val="01C95D3A"/>
    <w:rsid w:val="01CA43DD"/>
    <w:rsid w:val="01CB69CF"/>
    <w:rsid w:val="01CC5178"/>
    <w:rsid w:val="01CF71D4"/>
    <w:rsid w:val="01D201D4"/>
    <w:rsid w:val="01D21A2D"/>
    <w:rsid w:val="01D24671"/>
    <w:rsid w:val="01D373A3"/>
    <w:rsid w:val="01D40D34"/>
    <w:rsid w:val="01D73066"/>
    <w:rsid w:val="01D7699C"/>
    <w:rsid w:val="01D8543F"/>
    <w:rsid w:val="01DA04FD"/>
    <w:rsid w:val="01DB05F2"/>
    <w:rsid w:val="01E55FD7"/>
    <w:rsid w:val="01E72F2E"/>
    <w:rsid w:val="01E93A59"/>
    <w:rsid w:val="01E94C64"/>
    <w:rsid w:val="01EB7A43"/>
    <w:rsid w:val="01EF6EA8"/>
    <w:rsid w:val="01F26BA1"/>
    <w:rsid w:val="01F61FCC"/>
    <w:rsid w:val="01F73C28"/>
    <w:rsid w:val="01FA184C"/>
    <w:rsid w:val="01FB7D73"/>
    <w:rsid w:val="020335D5"/>
    <w:rsid w:val="0204267E"/>
    <w:rsid w:val="02055DA7"/>
    <w:rsid w:val="020561EB"/>
    <w:rsid w:val="020C19AB"/>
    <w:rsid w:val="021073D7"/>
    <w:rsid w:val="021400E3"/>
    <w:rsid w:val="02142012"/>
    <w:rsid w:val="02153AAC"/>
    <w:rsid w:val="021F011B"/>
    <w:rsid w:val="02272F70"/>
    <w:rsid w:val="02281201"/>
    <w:rsid w:val="02312630"/>
    <w:rsid w:val="02314B51"/>
    <w:rsid w:val="02345C73"/>
    <w:rsid w:val="023B6154"/>
    <w:rsid w:val="023B6A33"/>
    <w:rsid w:val="023F5572"/>
    <w:rsid w:val="02421F19"/>
    <w:rsid w:val="02423157"/>
    <w:rsid w:val="024700CA"/>
    <w:rsid w:val="02497EE1"/>
    <w:rsid w:val="024D0C77"/>
    <w:rsid w:val="02551605"/>
    <w:rsid w:val="025B123E"/>
    <w:rsid w:val="025E3D01"/>
    <w:rsid w:val="02635F39"/>
    <w:rsid w:val="026702B8"/>
    <w:rsid w:val="02682C9D"/>
    <w:rsid w:val="026A05F0"/>
    <w:rsid w:val="027011E5"/>
    <w:rsid w:val="02717754"/>
    <w:rsid w:val="027236B1"/>
    <w:rsid w:val="027550AB"/>
    <w:rsid w:val="02756169"/>
    <w:rsid w:val="02797C2A"/>
    <w:rsid w:val="027C107E"/>
    <w:rsid w:val="027C50C6"/>
    <w:rsid w:val="02801024"/>
    <w:rsid w:val="0290297F"/>
    <w:rsid w:val="0295749A"/>
    <w:rsid w:val="02960535"/>
    <w:rsid w:val="02961B3C"/>
    <w:rsid w:val="02962204"/>
    <w:rsid w:val="02993E45"/>
    <w:rsid w:val="029A16E5"/>
    <w:rsid w:val="029E017F"/>
    <w:rsid w:val="02A21CED"/>
    <w:rsid w:val="02A45EB9"/>
    <w:rsid w:val="02A47C86"/>
    <w:rsid w:val="02A723C5"/>
    <w:rsid w:val="02A77487"/>
    <w:rsid w:val="02AA61B1"/>
    <w:rsid w:val="02B0244E"/>
    <w:rsid w:val="02B10D07"/>
    <w:rsid w:val="02B87CC3"/>
    <w:rsid w:val="02C0300B"/>
    <w:rsid w:val="02C032E1"/>
    <w:rsid w:val="02C57F6F"/>
    <w:rsid w:val="02CD6378"/>
    <w:rsid w:val="02CE044B"/>
    <w:rsid w:val="02CF787D"/>
    <w:rsid w:val="02D15C8D"/>
    <w:rsid w:val="02D408A7"/>
    <w:rsid w:val="02D46D47"/>
    <w:rsid w:val="02D64F89"/>
    <w:rsid w:val="02DD6628"/>
    <w:rsid w:val="02DD7E7F"/>
    <w:rsid w:val="02DE354D"/>
    <w:rsid w:val="02E90F80"/>
    <w:rsid w:val="02EE06DE"/>
    <w:rsid w:val="02F64BD6"/>
    <w:rsid w:val="02F730DE"/>
    <w:rsid w:val="02F855D7"/>
    <w:rsid w:val="02FB2C10"/>
    <w:rsid w:val="02FD67C2"/>
    <w:rsid w:val="0302152D"/>
    <w:rsid w:val="03047C8B"/>
    <w:rsid w:val="03060BB5"/>
    <w:rsid w:val="0306465C"/>
    <w:rsid w:val="0309241C"/>
    <w:rsid w:val="0309352B"/>
    <w:rsid w:val="030D30AF"/>
    <w:rsid w:val="030F0C8E"/>
    <w:rsid w:val="0310337A"/>
    <w:rsid w:val="0311419B"/>
    <w:rsid w:val="03125094"/>
    <w:rsid w:val="03130CD1"/>
    <w:rsid w:val="031C25B0"/>
    <w:rsid w:val="031D186F"/>
    <w:rsid w:val="03201DB8"/>
    <w:rsid w:val="03230427"/>
    <w:rsid w:val="032E32CC"/>
    <w:rsid w:val="032F44CD"/>
    <w:rsid w:val="033170D1"/>
    <w:rsid w:val="03386CE5"/>
    <w:rsid w:val="0339061A"/>
    <w:rsid w:val="033D0ABA"/>
    <w:rsid w:val="0344576D"/>
    <w:rsid w:val="03450AE2"/>
    <w:rsid w:val="034560AA"/>
    <w:rsid w:val="03467813"/>
    <w:rsid w:val="03487D40"/>
    <w:rsid w:val="034B5CC7"/>
    <w:rsid w:val="034D0AF8"/>
    <w:rsid w:val="034E6D61"/>
    <w:rsid w:val="03523E3F"/>
    <w:rsid w:val="03527BEA"/>
    <w:rsid w:val="03550168"/>
    <w:rsid w:val="035512D9"/>
    <w:rsid w:val="03552770"/>
    <w:rsid w:val="035C0ECC"/>
    <w:rsid w:val="035D4A4F"/>
    <w:rsid w:val="035D55A1"/>
    <w:rsid w:val="035F4967"/>
    <w:rsid w:val="03685054"/>
    <w:rsid w:val="03685608"/>
    <w:rsid w:val="037079FA"/>
    <w:rsid w:val="0372496D"/>
    <w:rsid w:val="037426D5"/>
    <w:rsid w:val="03751ED0"/>
    <w:rsid w:val="03757B8F"/>
    <w:rsid w:val="037720BA"/>
    <w:rsid w:val="037B5E26"/>
    <w:rsid w:val="037E2A9C"/>
    <w:rsid w:val="038275CB"/>
    <w:rsid w:val="03874C94"/>
    <w:rsid w:val="0394201A"/>
    <w:rsid w:val="03943B4E"/>
    <w:rsid w:val="03985FF1"/>
    <w:rsid w:val="03991DC8"/>
    <w:rsid w:val="039B0BE5"/>
    <w:rsid w:val="03A046E8"/>
    <w:rsid w:val="03A12899"/>
    <w:rsid w:val="03A14307"/>
    <w:rsid w:val="03A43C80"/>
    <w:rsid w:val="03A80D31"/>
    <w:rsid w:val="03AF30BA"/>
    <w:rsid w:val="03B0486E"/>
    <w:rsid w:val="03B30A60"/>
    <w:rsid w:val="03B87EBB"/>
    <w:rsid w:val="03BD58C5"/>
    <w:rsid w:val="03BF0C92"/>
    <w:rsid w:val="03C0718C"/>
    <w:rsid w:val="03C13144"/>
    <w:rsid w:val="03C47310"/>
    <w:rsid w:val="03C70AA2"/>
    <w:rsid w:val="03C80901"/>
    <w:rsid w:val="03D1698B"/>
    <w:rsid w:val="03D23E90"/>
    <w:rsid w:val="03D24147"/>
    <w:rsid w:val="03D97A0A"/>
    <w:rsid w:val="03DA00C6"/>
    <w:rsid w:val="03DA2433"/>
    <w:rsid w:val="03DF73FE"/>
    <w:rsid w:val="03E63FFC"/>
    <w:rsid w:val="03E9196A"/>
    <w:rsid w:val="03E972D6"/>
    <w:rsid w:val="03EB1A6A"/>
    <w:rsid w:val="03EC20CD"/>
    <w:rsid w:val="03EE40AA"/>
    <w:rsid w:val="03F07BDB"/>
    <w:rsid w:val="03F14C9D"/>
    <w:rsid w:val="03F952F3"/>
    <w:rsid w:val="03FB4B7A"/>
    <w:rsid w:val="03FC38AD"/>
    <w:rsid w:val="040220C2"/>
    <w:rsid w:val="04022B57"/>
    <w:rsid w:val="04061A45"/>
    <w:rsid w:val="040D378E"/>
    <w:rsid w:val="040D5CBA"/>
    <w:rsid w:val="040F25A9"/>
    <w:rsid w:val="04114F88"/>
    <w:rsid w:val="0418143E"/>
    <w:rsid w:val="042065E0"/>
    <w:rsid w:val="042142A4"/>
    <w:rsid w:val="04217237"/>
    <w:rsid w:val="04217385"/>
    <w:rsid w:val="042B62EC"/>
    <w:rsid w:val="042D79D0"/>
    <w:rsid w:val="04354954"/>
    <w:rsid w:val="04367663"/>
    <w:rsid w:val="043B030F"/>
    <w:rsid w:val="044B68CB"/>
    <w:rsid w:val="04504672"/>
    <w:rsid w:val="045277AA"/>
    <w:rsid w:val="045571C7"/>
    <w:rsid w:val="04576011"/>
    <w:rsid w:val="0459756B"/>
    <w:rsid w:val="04597A92"/>
    <w:rsid w:val="04611F50"/>
    <w:rsid w:val="04660ADA"/>
    <w:rsid w:val="046E09E1"/>
    <w:rsid w:val="04700AEC"/>
    <w:rsid w:val="04707F1C"/>
    <w:rsid w:val="047137BF"/>
    <w:rsid w:val="04723E86"/>
    <w:rsid w:val="0472480D"/>
    <w:rsid w:val="04752CE0"/>
    <w:rsid w:val="0476424D"/>
    <w:rsid w:val="04777C1A"/>
    <w:rsid w:val="04782B2D"/>
    <w:rsid w:val="047B268D"/>
    <w:rsid w:val="047C1514"/>
    <w:rsid w:val="048165D9"/>
    <w:rsid w:val="048731A9"/>
    <w:rsid w:val="04897138"/>
    <w:rsid w:val="048B79F9"/>
    <w:rsid w:val="04935ACB"/>
    <w:rsid w:val="049B7CCC"/>
    <w:rsid w:val="049C320B"/>
    <w:rsid w:val="049D51F1"/>
    <w:rsid w:val="049D566D"/>
    <w:rsid w:val="04A33996"/>
    <w:rsid w:val="04A43272"/>
    <w:rsid w:val="04A714B7"/>
    <w:rsid w:val="04A967EA"/>
    <w:rsid w:val="04AA413B"/>
    <w:rsid w:val="04AC6382"/>
    <w:rsid w:val="04B163A8"/>
    <w:rsid w:val="04B53BF6"/>
    <w:rsid w:val="04B715F8"/>
    <w:rsid w:val="04B94CDB"/>
    <w:rsid w:val="04BC0811"/>
    <w:rsid w:val="04BD773C"/>
    <w:rsid w:val="04BE77A4"/>
    <w:rsid w:val="04BF6C4F"/>
    <w:rsid w:val="04CA21BE"/>
    <w:rsid w:val="04CC1030"/>
    <w:rsid w:val="04CE4D83"/>
    <w:rsid w:val="04D11FAD"/>
    <w:rsid w:val="04D30585"/>
    <w:rsid w:val="04D50DA1"/>
    <w:rsid w:val="04D61EBF"/>
    <w:rsid w:val="04DA2547"/>
    <w:rsid w:val="04DB199F"/>
    <w:rsid w:val="04DB3607"/>
    <w:rsid w:val="04DC042D"/>
    <w:rsid w:val="04E3342C"/>
    <w:rsid w:val="04E53067"/>
    <w:rsid w:val="04E84DFA"/>
    <w:rsid w:val="04F04546"/>
    <w:rsid w:val="04F206EB"/>
    <w:rsid w:val="04F22572"/>
    <w:rsid w:val="04F30789"/>
    <w:rsid w:val="04F47578"/>
    <w:rsid w:val="04FA0C37"/>
    <w:rsid w:val="04FD1735"/>
    <w:rsid w:val="04FD3BD7"/>
    <w:rsid w:val="04FE40B1"/>
    <w:rsid w:val="05005595"/>
    <w:rsid w:val="05087D42"/>
    <w:rsid w:val="05147879"/>
    <w:rsid w:val="05186906"/>
    <w:rsid w:val="052122D1"/>
    <w:rsid w:val="05262AD4"/>
    <w:rsid w:val="05272931"/>
    <w:rsid w:val="05277FCB"/>
    <w:rsid w:val="052A25C0"/>
    <w:rsid w:val="052D695C"/>
    <w:rsid w:val="053437F5"/>
    <w:rsid w:val="0535064C"/>
    <w:rsid w:val="05422541"/>
    <w:rsid w:val="05511770"/>
    <w:rsid w:val="05585A93"/>
    <w:rsid w:val="05595264"/>
    <w:rsid w:val="055B1E21"/>
    <w:rsid w:val="055E5AE8"/>
    <w:rsid w:val="05621A71"/>
    <w:rsid w:val="05652A24"/>
    <w:rsid w:val="05697EC3"/>
    <w:rsid w:val="056B1DA5"/>
    <w:rsid w:val="056E37F3"/>
    <w:rsid w:val="056E402D"/>
    <w:rsid w:val="05702DF9"/>
    <w:rsid w:val="0573545C"/>
    <w:rsid w:val="0575654D"/>
    <w:rsid w:val="0576263D"/>
    <w:rsid w:val="05776718"/>
    <w:rsid w:val="05815B43"/>
    <w:rsid w:val="05835374"/>
    <w:rsid w:val="05842F5A"/>
    <w:rsid w:val="05857708"/>
    <w:rsid w:val="058831AE"/>
    <w:rsid w:val="05961ECC"/>
    <w:rsid w:val="05966579"/>
    <w:rsid w:val="059B1FE1"/>
    <w:rsid w:val="059C2EBD"/>
    <w:rsid w:val="05A27C21"/>
    <w:rsid w:val="05A37A8F"/>
    <w:rsid w:val="05A43BF5"/>
    <w:rsid w:val="05B20635"/>
    <w:rsid w:val="05B6224D"/>
    <w:rsid w:val="05B86847"/>
    <w:rsid w:val="05B9407D"/>
    <w:rsid w:val="05BD1C6F"/>
    <w:rsid w:val="05C262D4"/>
    <w:rsid w:val="05C26988"/>
    <w:rsid w:val="05C362A1"/>
    <w:rsid w:val="05C70A61"/>
    <w:rsid w:val="05CE608C"/>
    <w:rsid w:val="05D074FD"/>
    <w:rsid w:val="05D2173E"/>
    <w:rsid w:val="05DE00A5"/>
    <w:rsid w:val="05DF120E"/>
    <w:rsid w:val="05E24DDB"/>
    <w:rsid w:val="05EF4A89"/>
    <w:rsid w:val="05EF7940"/>
    <w:rsid w:val="05F3071E"/>
    <w:rsid w:val="05F46A48"/>
    <w:rsid w:val="05FA453C"/>
    <w:rsid w:val="05FA72A2"/>
    <w:rsid w:val="05FE0D6C"/>
    <w:rsid w:val="06083ED4"/>
    <w:rsid w:val="0609649E"/>
    <w:rsid w:val="060D2125"/>
    <w:rsid w:val="060D695F"/>
    <w:rsid w:val="060F0376"/>
    <w:rsid w:val="0617369F"/>
    <w:rsid w:val="061961E9"/>
    <w:rsid w:val="06197C64"/>
    <w:rsid w:val="061D1DC5"/>
    <w:rsid w:val="06261C8E"/>
    <w:rsid w:val="06381F48"/>
    <w:rsid w:val="063B2327"/>
    <w:rsid w:val="063C6A97"/>
    <w:rsid w:val="063D1289"/>
    <w:rsid w:val="0640016E"/>
    <w:rsid w:val="064057D4"/>
    <w:rsid w:val="06464783"/>
    <w:rsid w:val="06474246"/>
    <w:rsid w:val="064A777B"/>
    <w:rsid w:val="064C5C88"/>
    <w:rsid w:val="064D0EF3"/>
    <w:rsid w:val="06555530"/>
    <w:rsid w:val="06581E1C"/>
    <w:rsid w:val="065902A4"/>
    <w:rsid w:val="06593DA0"/>
    <w:rsid w:val="065A602E"/>
    <w:rsid w:val="065C6BD2"/>
    <w:rsid w:val="065E6DDB"/>
    <w:rsid w:val="06660F96"/>
    <w:rsid w:val="066C380F"/>
    <w:rsid w:val="066D775C"/>
    <w:rsid w:val="067036A2"/>
    <w:rsid w:val="06712612"/>
    <w:rsid w:val="067404C7"/>
    <w:rsid w:val="06764AB0"/>
    <w:rsid w:val="067A4D1F"/>
    <w:rsid w:val="067A543D"/>
    <w:rsid w:val="067B6092"/>
    <w:rsid w:val="067D04ED"/>
    <w:rsid w:val="067E03E5"/>
    <w:rsid w:val="067E0CBB"/>
    <w:rsid w:val="067E4E21"/>
    <w:rsid w:val="068A69E7"/>
    <w:rsid w:val="068B54B4"/>
    <w:rsid w:val="068E7973"/>
    <w:rsid w:val="069279CE"/>
    <w:rsid w:val="06967C9E"/>
    <w:rsid w:val="069B432A"/>
    <w:rsid w:val="069D7C6B"/>
    <w:rsid w:val="069F5832"/>
    <w:rsid w:val="06A134EF"/>
    <w:rsid w:val="06A338B0"/>
    <w:rsid w:val="06A36EB2"/>
    <w:rsid w:val="06A541CF"/>
    <w:rsid w:val="06A6288D"/>
    <w:rsid w:val="06A74AA6"/>
    <w:rsid w:val="06A91FA6"/>
    <w:rsid w:val="06AD2E46"/>
    <w:rsid w:val="06AF014F"/>
    <w:rsid w:val="06B14B55"/>
    <w:rsid w:val="06B348C7"/>
    <w:rsid w:val="06B52241"/>
    <w:rsid w:val="06B71AC5"/>
    <w:rsid w:val="06BE62B4"/>
    <w:rsid w:val="06BF3FC7"/>
    <w:rsid w:val="06C16B99"/>
    <w:rsid w:val="06C55C23"/>
    <w:rsid w:val="06CA769B"/>
    <w:rsid w:val="06CA7D3C"/>
    <w:rsid w:val="06CC6E92"/>
    <w:rsid w:val="06CD6DFA"/>
    <w:rsid w:val="06D002B1"/>
    <w:rsid w:val="06D225BC"/>
    <w:rsid w:val="06D43393"/>
    <w:rsid w:val="06D5043A"/>
    <w:rsid w:val="06E15FE8"/>
    <w:rsid w:val="06E22DFD"/>
    <w:rsid w:val="06E55736"/>
    <w:rsid w:val="06E62D1C"/>
    <w:rsid w:val="06E71259"/>
    <w:rsid w:val="06E7626B"/>
    <w:rsid w:val="06EC496D"/>
    <w:rsid w:val="06EC76E0"/>
    <w:rsid w:val="06EE2609"/>
    <w:rsid w:val="06F2774D"/>
    <w:rsid w:val="06F85E0E"/>
    <w:rsid w:val="06FD0A9F"/>
    <w:rsid w:val="06FD475D"/>
    <w:rsid w:val="07006AD9"/>
    <w:rsid w:val="070256E2"/>
    <w:rsid w:val="07090446"/>
    <w:rsid w:val="070A16FC"/>
    <w:rsid w:val="070B511E"/>
    <w:rsid w:val="070E4FA2"/>
    <w:rsid w:val="07100591"/>
    <w:rsid w:val="07141736"/>
    <w:rsid w:val="0714183B"/>
    <w:rsid w:val="072016CA"/>
    <w:rsid w:val="072516A1"/>
    <w:rsid w:val="07274D15"/>
    <w:rsid w:val="07275776"/>
    <w:rsid w:val="072A2646"/>
    <w:rsid w:val="072D18BC"/>
    <w:rsid w:val="072F6E4E"/>
    <w:rsid w:val="07315318"/>
    <w:rsid w:val="0734480A"/>
    <w:rsid w:val="0736592E"/>
    <w:rsid w:val="073A60B8"/>
    <w:rsid w:val="07402F79"/>
    <w:rsid w:val="074369EC"/>
    <w:rsid w:val="07476BD9"/>
    <w:rsid w:val="074873AA"/>
    <w:rsid w:val="074936BF"/>
    <w:rsid w:val="074A3FBA"/>
    <w:rsid w:val="07502EB3"/>
    <w:rsid w:val="0750348A"/>
    <w:rsid w:val="075217C9"/>
    <w:rsid w:val="075370D0"/>
    <w:rsid w:val="07573081"/>
    <w:rsid w:val="075C60B3"/>
    <w:rsid w:val="07661659"/>
    <w:rsid w:val="076650CA"/>
    <w:rsid w:val="0769536C"/>
    <w:rsid w:val="076E4830"/>
    <w:rsid w:val="07707977"/>
    <w:rsid w:val="07726195"/>
    <w:rsid w:val="077330C8"/>
    <w:rsid w:val="07734413"/>
    <w:rsid w:val="07745456"/>
    <w:rsid w:val="07772FF4"/>
    <w:rsid w:val="077C2E29"/>
    <w:rsid w:val="077C3F1C"/>
    <w:rsid w:val="077D347D"/>
    <w:rsid w:val="078125AB"/>
    <w:rsid w:val="078335F9"/>
    <w:rsid w:val="07844F9D"/>
    <w:rsid w:val="07846868"/>
    <w:rsid w:val="07897CED"/>
    <w:rsid w:val="078E196E"/>
    <w:rsid w:val="078F390F"/>
    <w:rsid w:val="07941018"/>
    <w:rsid w:val="07964E66"/>
    <w:rsid w:val="07977CFA"/>
    <w:rsid w:val="079901FF"/>
    <w:rsid w:val="079A482A"/>
    <w:rsid w:val="079E502C"/>
    <w:rsid w:val="079F28C5"/>
    <w:rsid w:val="07A75A6E"/>
    <w:rsid w:val="07AA4314"/>
    <w:rsid w:val="07AD508F"/>
    <w:rsid w:val="07AF74D4"/>
    <w:rsid w:val="07B0105B"/>
    <w:rsid w:val="07B03524"/>
    <w:rsid w:val="07BD0EFB"/>
    <w:rsid w:val="07C821A7"/>
    <w:rsid w:val="07D01EA4"/>
    <w:rsid w:val="07D05D10"/>
    <w:rsid w:val="07D75351"/>
    <w:rsid w:val="07D75C90"/>
    <w:rsid w:val="07DB0B22"/>
    <w:rsid w:val="07DF4AEC"/>
    <w:rsid w:val="07E05555"/>
    <w:rsid w:val="07E7131C"/>
    <w:rsid w:val="07E7425D"/>
    <w:rsid w:val="07EA63D1"/>
    <w:rsid w:val="07F57AEA"/>
    <w:rsid w:val="07FF71F1"/>
    <w:rsid w:val="0807674F"/>
    <w:rsid w:val="08081633"/>
    <w:rsid w:val="08084081"/>
    <w:rsid w:val="080A038F"/>
    <w:rsid w:val="080D4A32"/>
    <w:rsid w:val="081C3F8C"/>
    <w:rsid w:val="081D5822"/>
    <w:rsid w:val="082C6949"/>
    <w:rsid w:val="0830035D"/>
    <w:rsid w:val="08333D7C"/>
    <w:rsid w:val="08387E2F"/>
    <w:rsid w:val="08407561"/>
    <w:rsid w:val="08433EEC"/>
    <w:rsid w:val="08487CE5"/>
    <w:rsid w:val="08491DF8"/>
    <w:rsid w:val="084A3AA2"/>
    <w:rsid w:val="08515373"/>
    <w:rsid w:val="08525A89"/>
    <w:rsid w:val="08555F04"/>
    <w:rsid w:val="08557E70"/>
    <w:rsid w:val="08592EA9"/>
    <w:rsid w:val="085A54B6"/>
    <w:rsid w:val="085F4407"/>
    <w:rsid w:val="086341DE"/>
    <w:rsid w:val="08674160"/>
    <w:rsid w:val="0867457B"/>
    <w:rsid w:val="086A6B2C"/>
    <w:rsid w:val="08712E33"/>
    <w:rsid w:val="087817AB"/>
    <w:rsid w:val="087D2186"/>
    <w:rsid w:val="087E06F5"/>
    <w:rsid w:val="087E700F"/>
    <w:rsid w:val="087F22A8"/>
    <w:rsid w:val="08835AC0"/>
    <w:rsid w:val="08844B95"/>
    <w:rsid w:val="0887630D"/>
    <w:rsid w:val="08880F22"/>
    <w:rsid w:val="088B1DB2"/>
    <w:rsid w:val="08923A7C"/>
    <w:rsid w:val="089641DE"/>
    <w:rsid w:val="089D64FB"/>
    <w:rsid w:val="08A30C8C"/>
    <w:rsid w:val="08A600B8"/>
    <w:rsid w:val="08A77AF0"/>
    <w:rsid w:val="08AB0F8D"/>
    <w:rsid w:val="08AC7AC0"/>
    <w:rsid w:val="08AF1CC7"/>
    <w:rsid w:val="08B6091A"/>
    <w:rsid w:val="08BE532B"/>
    <w:rsid w:val="08BE7C80"/>
    <w:rsid w:val="08BF371D"/>
    <w:rsid w:val="08C07AD4"/>
    <w:rsid w:val="08C81750"/>
    <w:rsid w:val="08CA5743"/>
    <w:rsid w:val="08CF7DC7"/>
    <w:rsid w:val="08D102DF"/>
    <w:rsid w:val="08D71636"/>
    <w:rsid w:val="08DF4E3D"/>
    <w:rsid w:val="08DF6F7E"/>
    <w:rsid w:val="08E05FDB"/>
    <w:rsid w:val="08E7248B"/>
    <w:rsid w:val="08E86C18"/>
    <w:rsid w:val="08EE6D30"/>
    <w:rsid w:val="08F11641"/>
    <w:rsid w:val="08F25EE3"/>
    <w:rsid w:val="08F743CF"/>
    <w:rsid w:val="08F91AB3"/>
    <w:rsid w:val="08FC5947"/>
    <w:rsid w:val="08FD444B"/>
    <w:rsid w:val="090331E8"/>
    <w:rsid w:val="090B3514"/>
    <w:rsid w:val="090C0AEB"/>
    <w:rsid w:val="0916780C"/>
    <w:rsid w:val="091709C3"/>
    <w:rsid w:val="091738A8"/>
    <w:rsid w:val="091A5D5A"/>
    <w:rsid w:val="091B21A8"/>
    <w:rsid w:val="091E4A6C"/>
    <w:rsid w:val="091F1C84"/>
    <w:rsid w:val="09225861"/>
    <w:rsid w:val="09244154"/>
    <w:rsid w:val="092A1BCA"/>
    <w:rsid w:val="092C7BA4"/>
    <w:rsid w:val="092E4A26"/>
    <w:rsid w:val="09330FF9"/>
    <w:rsid w:val="093566E7"/>
    <w:rsid w:val="093A260D"/>
    <w:rsid w:val="093B0A11"/>
    <w:rsid w:val="093B54D5"/>
    <w:rsid w:val="093E0EF9"/>
    <w:rsid w:val="093E246B"/>
    <w:rsid w:val="093E7495"/>
    <w:rsid w:val="094108C9"/>
    <w:rsid w:val="094966CD"/>
    <w:rsid w:val="094A3893"/>
    <w:rsid w:val="094E6366"/>
    <w:rsid w:val="094F366F"/>
    <w:rsid w:val="09503A46"/>
    <w:rsid w:val="09526223"/>
    <w:rsid w:val="09547097"/>
    <w:rsid w:val="095D4A5B"/>
    <w:rsid w:val="0961286F"/>
    <w:rsid w:val="09630C45"/>
    <w:rsid w:val="09634350"/>
    <w:rsid w:val="096412DC"/>
    <w:rsid w:val="096A705A"/>
    <w:rsid w:val="096B4B00"/>
    <w:rsid w:val="097257A1"/>
    <w:rsid w:val="09743821"/>
    <w:rsid w:val="097C0598"/>
    <w:rsid w:val="097E0986"/>
    <w:rsid w:val="098339A1"/>
    <w:rsid w:val="098506DE"/>
    <w:rsid w:val="098720DC"/>
    <w:rsid w:val="0988545C"/>
    <w:rsid w:val="09906EF8"/>
    <w:rsid w:val="09915DBE"/>
    <w:rsid w:val="0995363A"/>
    <w:rsid w:val="099D4857"/>
    <w:rsid w:val="099D53DD"/>
    <w:rsid w:val="099D7DAE"/>
    <w:rsid w:val="09A127E2"/>
    <w:rsid w:val="09A25340"/>
    <w:rsid w:val="09A65E69"/>
    <w:rsid w:val="09A76FEA"/>
    <w:rsid w:val="09A84ADB"/>
    <w:rsid w:val="09A969B5"/>
    <w:rsid w:val="09AB7B5C"/>
    <w:rsid w:val="09AC0966"/>
    <w:rsid w:val="09AC25D1"/>
    <w:rsid w:val="09AE3BD1"/>
    <w:rsid w:val="09AF2690"/>
    <w:rsid w:val="09B31EA5"/>
    <w:rsid w:val="09B374A6"/>
    <w:rsid w:val="09B54E75"/>
    <w:rsid w:val="09B66B36"/>
    <w:rsid w:val="09B835E3"/>
    <w:rsid w:val="09C0660B"/>
    <w:rsid w:val="09C20666"/>
    <w:rsid w:val="09C34736"/>
    <w:rsid w:val="09C77F9B"/>
    <w:rsid w:val="09C80320"/>
    <w:rsid w:val="09C83EC3"/>
    <w:rsid w:val="09D12279"/>
    <w:rsid w:val="09D81A7D"/>
    <w:rsid w:val="09D84825"/>
    <w:rsid w:val="09DD126B"/>
    <w:rsid w:val="09DD3DA2"/>
    <w:rsid w:val="09E16878"/>
    <w:rsid w:val="09E340D9"/>
    <w:rsid w:val="09E50062"/>
    <w:rsid w:val="09E53166"/>
    <w:rsid w:val="09EE366B"/>
    <w:rsid w:val="09F047BF"/>
    <w:rsid w:val="09F25BE4"/>
    <w:rsid w:val="09F45BBF"/>
    <w:rsid w:val="09F47173"/>
    <w:rsid w:val="09F53B08"/>
    <w:rsid w:val="09F74DBC"/>
    <w:rsid w:val="09F75895"/>
    <w:rsid w:val="09FA0FF5"/>
    <w:rsid w:val="09FF5D63"/>
    <w:rsid w:val="0A0055A3"/>
    <w:rsid w:val="0A03356F"/>
    <w:rsid w:val="0A0C7052"/>
    <w:rsid w:val="0A0D0E47"/>
    <w:rsid w:val="0A0E2AA4"/>
    <w:rsid w:val="0A13672B"/>
    <w:rsid w:val="0A1427EB"/>
    <w:rsid w:val="0A184014"/>
    <w:rsid w:val="0A184B4C"/>
    <w:rsid w:val="0A186EBD"/>
    <w:rsid w:val="0A1D3C7D"/>
    <w:rsid w:val="0A1D6E00"/>
    <w:rsid w:val="0A1F0101"/>
    <w:rsid w:val="0A267A65"/>
    <w:rsid w:val="0A2B783A"/>
    <w:rsid w:val="0A2C57AA"/>
    <w:rsid w:val="0A2D3D2D"/>
    <w:rsid w:val="0A33675E"/>
    <w:rsid w:val="0A3665BB"/>
    <w:rsid w:val="0A3B55B1"/>
    <w:rsid w:val="0A3E3F41"/>
    <w:rsid w:val="0A3E4117"/>
    <w:rsid w:val="0A3F0320"/>
    <w:rsid w:val="0A3F4106"/>
    <w:rsid w:val="0A416929"/>
    <w:rsid w:val="0A4349A2"/>
    <w:rsid w:val="0A4446FF"/>
    <w:rsid w:val="0A4627D8"/>
    <w:rsid w:val="0A462CF0"/>
    <w:rsid w:val="0A482B74"/>
    <w:rsid w:val="0A49321C"/>
    <w:rsid w:val="0A4B329D"/>
    <w:rsid w:val="0A4B7F14"/>
    <w:rsid w:val="0A4C6CBF"/>
    <w:rsid w:val="0A510807"/>
    <w:rsid w:val="0A525860"/>
    <w:rsid w:val="0A550202"/>
    <w:rsid w:val="0A554FC7"/>
    <w:rsid w:val="0A573B81"/>
    <w:rsid w:val="0A596B2B"/>
    <w:rsid w:val="0A5C1C27"/>
    <w:rsid w:val="0A5C7A96"/>
    <w:rsid w:val="0A5F61F4"/>
    <w:rsid w:val="0A604C0E"/>
    <w:rsid w:val="0A624EE4"/>
    <w:rsid w:val="0A683FE4"/>
    <w:rsid w:val="0A6C7945"/>
    <w:rsid w:val="0A7619D8"/>
    <w:rsid w:val="0A77245B"/>
    <w:rsid w:val="0A802A4C"/>
    <w:rsid w:val="0A855E52"/>
    <w:rsid w:val="0A884069"/>
    <w:rsid w:val="0A895614"/>
    <w:rsid w:val="0A8B7E6C"/>
    <w:rsid w:val="0A944746"/>
    <w:rsid w:val="0A95539F"/>
    <w:rsid w:val="0A993FFD"/>
    <w:rsid w:val="0A996017"/>
    <w:rsid w:val="0A9A2A54"/>
    <w:rsid w:val="0A9C3C2B"/>
    <w:rsid w:val="0A9E5FDC"/>
    <w:rsid w:val="0AA238AC"/>
    <w:rsid w:val="0AA408F6"/>
    <w:rsid w:val="0AA4505E"/>
    <w:rsid w:val="0AA60167"/>
    <w:rsid w:val="0AA76F49"/>
    <w:rsid w:val="0AA86904"/>
    <w:rsid w:val="0AAA5618"/>
    <w:rsid w:val="0AB10DE5"/>
    <w:rsid w:val="0AB154B4"/>
    <w:rsid w:val="0AB419D2"/>
    <w:rsid w:val="0AB85910"/>
    <w:rsid w:val="0AC047C8"/>
    <w:rsid w:val="0AC459AA"/>
    <w:rsid w:val="0AC90476"/>
    <w:rsid w:val="0ACA3253"/>
    <w:rsid w:val="0ACB7EE0"/>
    <w:rsid w:val="0ACC14AF"/>
    <w:rsid w:val="0ACE060A"/>
    <w:rsid w:val="0AD1453D"/>
    <w:rsid w:val="0AD1527D"/>
    <w:rsid w:val="0AD4197E"/>
    <w:rsid w:val="0AD8634B"/>
    <w:rsid w:val="0ADE0470"/>
    <w:rsid w:val="0ADE1EB6"/>
    <w:rsid w:val="0AE06A9F"/>
    <w:rsid w:val="0AE06DB4"/>
    <w:rsid w:val="0AE37473"/>
    <w:rsid w:val="0AE37862"/>
    <w:rsid w:val="0AE66F26"/>
    <w:rsid w:val="0AE7766A"/>
    <w:rsid w:val="0AE94A2B"/>
    <w:rsid w:val="0AEA179D"/>
    <w:rsid w:val="0AED2A2E"/>
    <w:rsid w:val="0AF5772E"/>
    <w:rsid w:val="0AF64C83"/>
    <w:rsid w:val="0AF74EBA"/>
    <w:rsid w:val="0AFA0084"/>
    <w:rsid w:val="0AFF2194"/>
    <w:rsid w:val="0B021291"/>
    <w:rsid w:val="0B042635"/>
    <w:rsid w:val="0B052264"/>
    <w:rsid w:val="0B066954"/>
    <w:rsid w:val="0B073FC6"/>
    <w:rsid w:val="0B0862D7"/>
    <w:rsid w:val="0B0A725B"/>
    <w:rsid w:val="0B0B3C2E"/>
    <w:rsid w:val="0B113070"/>
    <w:rsid w:val="0B16594F"/>
    <w:rsid w:val="0B180DE0"/>
    <w:rsid w:val="0B244435"/>
    <w:rsid w:val="0B2724F4"/>
    <w:rsid w:val="0B276735"/>
    <w:rsid w:val="0B2B3E11"/>
    <w:rsid w:val="0B334E96"/>
    <w:rsid w:val="0B363435"/>
    <w:rsid w:val="0B390FD1"/>
    <w:rsid w:val="0B3E2CD4"/>
    <w:rsid w:val="0B42190E"/>
    <w:rsid w:val="0B43731A"/>
    <w:rsid w:val="0B453E55"/>
    <w:rsid w:val="0B456771"/>
    <w:rsid w:val="0B4D2FAD"/>
    <w:rsid w:val="0B5144D9"/>
    <w:rsid w:val="0B5460D3"/>
    <w:rsid w:val="0B5959A4"/>
    <w:rsid w:val="0B596620"/>
    <w:rsid w:val="0B63212D"/>
    <w:rsid w:val="0B704D16"/>
    <w:rsid w:val="0B70650F"/>
    <w:rsid w:val="0B745E20"/>
    <w:rsid w:val="0B752591"/>
    <w:rsid w:val="0B773B21"/>
    <w:rsid w:val="0B785985"/>
    <w:rsid w:val="0B7D6F7F"/>
    <w:rsid w:val="0B7E1CEA"/>
    <w:rsid w:val="0B847420"/>
    <w:rsid w:val="0B86088F"/>
    <w:rsid w:val="0B880F85"/>
    <w:rsid w:val="0B8A6586"/>
    <w:rsid w:val="0B8D1BD9"/>
    <w:rsid w:val="0B9270E1"/>
    <w:rsid w:val="0B9647E6"/>
    <w:rsid w:val="0B9F4790"/>
    <w:rsid w:val="0BA02F9C"/>
    <w:rsid w:val="0BA5707B"/>
    <w:rsid w:val="0BA71F41"/>
    <w:rsid w:val="0BA9414E"/>
    <w:rsid w:val="0BAF42EC"/>
    <w:rsid w:val="0BBF5294"/>
    <w:rsid w:val="0BC71361"/>
    <w:rsid w:val="0BCA3A2C"/>
    <w:rsid w:val="0BCB3D8E"/>
    <w:rsid w:val="0BCB3E77"/>
    <w:rsid w:val="0BCD3A99"/>
    <w:rsid w:val="0BD073AF"/>
    <w:rsid w:val="0BD20F5E"/>
    <w:rsid w:val="0BDA792C"/>
    <w:rsid w:val="0BDB0AFA"/>
    <w:rsid w:val="0BDB5E63"/>
    <w:rsid w:val="0BE96744"/>
    <w:rsid w:val="0BEC70D3"/>
    <w:rsid w:val="0BEF007D"/>
    <w:rsid w:val="0BF549A2"/>
    <w:rsid w:val="0BF6746D"/>
    <w:rsid w:val="0BF93E28"/>
    <w:rsid w:val="0BFB11E2"/>
    <w:rsid w:val="0BFE1180"/>
    <w:rsid w:val="0C04403E"/>
    <w:rsid w:val="0C050D4A"/>
    <w:rsid w:val="0C0914BB"/>
    <w:rsid w:val="0C104C02"/>
    <w:rsid w:val="0C13425C"/>
    <w:rsid w:val="0C1B78EB"/>
    <w:rsid w:val="0C1F3D70"/>
    <w:rsid w:val="0C220706"/>
    <w:rsid w:val="0C252FB9"/>
    <w:rsid w:val="0C2D4747"/>
    <w:rsid w:val="0C324F43"/>
    <w:rsid w:val="0C352B5E"/>
    <w:rsid w:val="0C355B66"/>
    <w:rsid w:val="0C366352"/>
    <w:rsid w:val="0C367BC9"/>
    <w:rsid w:val="0C3924C2"/>
    <w:rsid w:val="0C3B34BE"/>
    <w:rsid w:val="0C3D21D5"/>
    <w:rsid w:val="0C3E1134"/>
    <w:rsid w:val="0C3F42BF"/>
    <w:rsid w:val="0C482C87"/>
    <w:rsid w:val="0C4F0F58"/>
    <w:rsid w:val="0C5058CA"/>
    <w:rsid w:val="0C5325BC"/>
    <w:rsid w:val="0C56530B"/>
    <w:rsid w:val="0C582CA9"/>
    <w:rsid w:val="0C597A1C"/>
    <w:rsid w:val="0C5E2A32"/>
    <w:rsid w:val="0C6048CD"/>
    <w:rsid w:val="0C613435"/>
    <w:rsid w:val="0C6172CA"/>
    <w:rsid w:val="0C617DBB"/>
    <w:rsid w:val="0C6246F1"/>
    <w:rsid w:val="0C6252D3"/>
    <w:rsid w:val="0C641ABA"/>
    <w:rsid w:val="0C652BAE"/>
    <w:rsid w:val="0C697AF9"/>
    <w:rsid w:val="0C730FE8"/>
    <w:rsid w:val="0C7474E6"/>
    <w:rsid w:val="0C7F1B0D"/>
    <w:rsid w:val="0C855043"/>
    <w:rsid w:val="0C8C0368"/>
    <w:rsid w:val="0C8C269F"/>
    <w:rsid w:val="0C8E6F0A"/>
    <w:rsid w:val="0C911274"/>
    <w:rsid w:val="0C924F76"/>
    <w:rsid w:val="0C9306F9"/>
    <w:rsid w:val="0C931D8B"/>
    <w:rsid w:val="0C98752C"/>
    <w:rsid w:val="0C9C7780"/>
    <w:rsid w:val="0C9F524D"/>
    <w:rsid w:val="0CA24058"/>
    <w:rsid w:val="0CA36703"/>
    <w:rsid w:val="0CA3720F"/>
    <w:rsid w:val="0CA414BD"/>
    <w:rsid w:val="0CA815B5"/>
    <w:rsid w:val="0CA86C27"/>
    <w:rsid w:val="0CAD237C"/>
    <w:rsid w:val="0CAD76BD"/>
    <w:rsid w:val="0CB02FBC"/>
    <w:rsid w:val="0CB45E28"/>
    <w:rsid w:val="0CB61D0F"/>
    <w:rsid w:val="0CB840A3"/>
    <w:rsid w:val="0CB840C1"/>
    <w:rsid w:val="0CBC084D"/>
    <w:rsid w:val="0CBD628D"/>
    <w:rsid w:val="0CBE3597"/>
    <w:rsid w:val="0CBF46F8"/>
    <w:rsid w:val="0CC13BA7"/>
    <w:rsid w:val="0CC165B1"/>
    <w:rsid w:val="0CC32118"/>
    <w:rsid w:val="0CC92FBD"/>
    <w:rsid w:val="0CC97183"/>
    <w:rsid w:val="0CCA5E42"/>
    <w:rsid w:val="0CD977A1"/>
    <w:rsid w:val="0CE264EF"/>
    <w:rsid w:val="0CE433E1"/>
    <w:rsid w:val="0CE53290"/>
    <w:rsid w:val="0CE57925"/>
    <w:rsid w:val="0CEA5836"/>
    <w:rsid w:val="0CEB697B"/>
    <w:rsid w:val="0CEE3C27"/>
    <w:rsid w:val="0CEE43CA"/>
    <w:rsid w:val="0CEF7C95"/>
    <w:rsid w:val="0CF21A1A"/>
    <w:rsid w:val="0CFF743F"/>
    <w:rsid w:val="0D0502D2"/>
    <w:rsid w:val="0D070638"/>
    <w:rsid w:val="0D0E6FFD"/>
    <w:rsid w:val="0D0F1529"/>
    <w:rsid w:val="0D112290"/>
    <w:rsid w:val="0D1152A5"/>
    <w:rsid w:val="0D133DCE"/>
    <w:rsid w:val="0D1A266E"/>
    <w:rsid w:val="0D1A4843"/>
    <w:rsid w:val="0D1A7A48"/>
    <w:rsid w:val="0D272D6F"/>
    <w:rsid w:val="0D2B35D9"/>
    <w:rsid w:val="0D2B65E4"/>
    <w:rsid w:val="0D2C6016"/>
    <w:rsid w:val="0D341C43"/>
    <w:rsid w:val="0D3A2B96"/>
    <w:rsid w:val="0D3A450F"/>
    <w:rsid w:val="0D3E3D60"/>
    <w:rsid w:val="0D42051C"/>
    <w:rsid w:val="0D427413"/>
    <w:rsid w:val="0D4B08D3"/>
    <w:rsid w:val="0D4E7887"/>
    <w:rsid w:val="0D4F1B39"/>
    <w:rsid w:val="0D4F7269"/>
    <w:rsid w:val="0D52428D"/>
    <w:rsid w:val="0D526440"/>
    <w:rsid w:val="0D5947FB"/>
    <w:rsid w:val="0D5E2B8D"/>
    <w:rsid w:val="0D616DFC"/>
    <w:rsid w:val="0D674771"/>
    <w:rsid w:val="0D6A50E3"/>
    <w:rsid w:val="0D6B5955"/>
    <w:rsid w:val="0D6D467B"/>
    <w:rsid w:val="0D804059"/>
    <w:rsid w:val="0D837C87"/>
    <w:rsid w:val="0D853FDD"/>
    <w:rsid w:val="0D885D2E"/>
    <w:rsid w:val="0D8B4C3D"/>
    <w:rsid w:val="0D9C6D34"/>
    <w:rsid w:val="0DAB5412"/>
    <w:rsid w:val="0DAD7B36"/>
    <w:rsid w:val="0DAE151C"/>
    <w:rsid w:val="0DAE5774"/>
    <w:rsid w:val="0DAF7371"/>
    <w:rsid w:val="0DB05C0C"/>
    <w:rsid w:val="0DBB3F21"/>
    <w:rsid w:val="0DBE5B77"/>
    <w:rsid w:val="0DC109A5"/>
    <w:rsid w:val="0DC24AA8"/>
    <w:rsid w:val="0DC75DDC"/>
    <w:rsid w:val="0DCC0A78"/>
    <w:rsid w:val="0DCC755F"/>
    <w:rsid w:val="0DD34C14"/>
    <w:rsid w:val="0DD45041"/>
    <w:rsid w:val="0DD813FE"/>
    <w:rsid w:val="0DDF5667"/>
    <w:rsid w:val="0DE13D73"/>
    <w:rsid w:val="0DE23598"/>
    <w:rsid w:val="0DE262D9"/>
    <w:rsid w:val="0DE70B64"/>
    <w:rsid w:val="0DE86186"/>
    <w:rsid w:val="0DE90425"/>
    <w:rsid w:val="0DEA0AC9"/>
    <w:rsid w:val="0DF80A24"/>
    <w:rsid w:val="0DF92A22"/>
    <w:rsid w:val="0DF93BD3"/>
    <w:rsid w:val="0DFD7425"/>
    <w:rsid w:val="0DFF45C6"/>
    <w:rsid w:val="0E0969C2"/>
    <w:rsid w:val="0E0A22D2"/>
    <w:rsid w:val="0E0C595B"/>
    <w:rsid w:val="0E106779"/>
    <w:rsid w:val="0E1B158D"/>
    <w:rsid w:val="0E1D2E39"/>
    <w:rsid w:val="0E201B4B"/>
    <w:rsid w:val="0E230461"/>
    <w:rsid w:val="0E2326F6"/>
    <w:rsid w:val="0E2906CD"/>
    <w:rsid w:val="0E2E0176"/>
    <w:rsid w:val="0E2E5AE8"/>
    <w:rsid w:val="0E303E9A"/>
    <w:rsid w:val="0E340B36"/>
    <w:rsid w:val="0E3A0FCA"/>
    <w:rsid w:val="0E3A56BB"/>
    <w:rsid w:val="0E4052D8"/>
    <w:rsid w:val="0E4211DF"/>
    <w:rsid w:val="0E4B7A0D"/>
    <w:rsid w:val="0E4E0136"/>
    <w:rsid w:val="0E4F5FD6"/>
    <w:rsid w:val="0E5004F1"/>
    <w:rsid w:val="0E5209AC"/>
    <w:rsid w:val="0E55390F"/>
    <w:rsid w:val="0E5A3966"/>
    <w:rsid w:val="0E5D7EF6"/>
    <w:rsid w:val="0E6567FC"/>
    <w:rsid w:val="0E66768C"/>
    <w:rsid w:val="0E672D1E"/>
    <w:rsid w:val="0E6F41D1"/>
    <w:rsid w:val="0E722825"/>
    <w:rsid w:val="0E731911"/>
    <w:rsid w:val="0E7411AD"/>
    <w:rsid w:val="0E75655C"/>
    <w:rsid w:val="0E8268D9"/>
    <w:rsid w:val="0E8807AB"/>
    <w:rsid w:val="0E89074D"/>
    <w:rsid w:val="0E8F19A8"/>
    <w:rsid w:val="0E91017B"/>
    <w:rsid w:val="0E9366C7"/>
    <w:rsid w:val="0E993E06"/>
    <w:rsid w:val="0E9D4241"/>
    <w:rsid w:val="0E9D46AA"/>
    <w:rsid w:val="0EA45BB1"/>
    <w:rsid w:val="0EAC24F8"/>
    <w:rsid w:val="0EAC3CBA"/>
    <w:rsid w:val="0EB12885"/>
    <w:rsid w:val="0EBB0AF5"/>
    <w:rsid w:val="0EC511EB"/>
    <w:rsid w:val="0EC90709"/>
    <w:rsid w:val="0ECB5C77"/>
    <w:rsid w:val="0ECC5050"/>
    <w:rsid w:val="0ED1675C"/>
    <w:rsid w:val="0ED30604"/>
    <w:rsid w:val="0ED7001D"/>
    <w:rsid w:val="0ED75053"/>
    <w:rsid w:val="0EDB2ED3"/>
    <w:rsid w:val="0EDB66E1"/>
    <w:rsid w:val="0EE515B1"/>
    <w:rsid w:val="0EED0D51"/>
    <w:rsid w:val="0EEF3055"/>
    <w:rsid w:val="0EFD199E"/>
    <w:rsid w:val="0EFD3822"/>
    <w:rsid w:val="0F016DD8"/>
    <w:rsid w:val="0F0733DE"/>
    <w:rsid w:val="0F0821D4"/>
    <w:rsid w:val="0F083500"/>
    <w:rsid w:val="0F117552"/>
    <w:rsid w:val="0F131D50"/>
    <w:rsid w:val="0F144DA6"/>
    <w:rsid w:val="0F14552D"/>
    <w:rsid w:val="0F150361"/>
    <w:rsid w:val="0F153465"/>
    <w:rsid w:val="0F164A30"/>
    <w:rsid w:val="0F1829AB"/>
    <w:rsid w:val="0F1A7BDE"/>
    <w:rsid w:val="0F1F287A"/>
    <w:rsid w:val="0F1F6607"/>
    <w:rsid w:val="0F2703DF"/>
    <w:rsid w:val="0F27150D"/>
    <w:rsid w:val="0F2A42B1"/>
    <w:rsid w:val="0F2A6255"/>
    <w:rsid w:val="0F2F2EC8"/>
    <w:rsid w:val="0F2F581E"/>
    <w:rsid w:val="0F330E63"/>
    <w:rsid w:val="0F331A75"/>
    <w:rsid w:val="0F3349D4"/>
    <w:rsid w:val="0F375B94"/>
    <w:rsid w:val="0F381C1E"/>
    <w:rsid w:val="0F3A32D1"/>
    <w:rsid w:val="0F3B634D"/>
    <w:rsid w:val="0F3C36DB"/>
    <w:rsid w:val="0F3C74CA"/>
    <w:rsid w:val="0F4148DB"/>
    <w:rsid w:val="0F426631"/>
    <w:rsid w:val="0F435FFE"/>
    <w:rsid w:val="0F47692B"/>
    <w:rsid w:val="0F4F196E"/>
    <w:rsid w:val="0F4F2EF5"/>
    <w:rsid w:val="0F56697E"/>
    <w:rsid w:val="0F58737D"/>
    <w:rsid w:val="0F594A81"/>
    <w:rsid w:val="0F5A67CC"/>
    <w:rsid w:val="0F5B3083"/>
    <w:rsid w:val="0F5F50D5"/>
    <w:rsid w:val="0F5F5DCC"/>
    <w:rsid w:val="0F60110D"/>
    <w:rsid w:val="0F63756F"/>
    <w:rsid w:val="0F6A2D2A"/>
    <w:rsid w:val="0F6C1D02"/>
    <w:rsid w:val="0F6F718A"/>
    <w:rsid w:val="0F7046F1"/>
    <w:rsid w:val="0F777EF4"/>
    <w:rsid w:val="0F79262D"/>
    <w:rsid w:val="0F8262D7"/>
    <w:rsid w:val="0F832005"/>
    <w:rsid w:val="0F8324D3"/>
    <w:rsid w:val="0F890791"/>
    <w:rsid w:val="0F8A3038"/>
    <w:rsid w:val="0F8A5104"/>
    <w:rsid w:val="0F930A76"/>
    <w:rsid w:val="0F9747AB"/>
    <w:rsid w:val="0F980BD9"/>
    <w:rsid w:val="0F983EE4"/>
    <w:rsid w:val="0F9D7B53"/>
    <w:rsid w:val="0FA22BC7"/>
    <w:rsid w:val="0FA5389B"/>
    <w:rsid w:val="0FA73EFD"/>
    <w:rsid w:val="0FA836AD"/>
    <w:rsid w:val="0FAB0269"/>
    <w:rsid w:val="0FB12C35"/>
    <w:rsid w:val="0FB433FC"/>
    <w:rsid w:val="0FB820C5"/>
    <w:rsid w:val="0FBA19DA"/>
    <w:rsid w:val="0FBA7FD3"/>
    <w:rsid w:val="0FBB6FD9"/>
    <w:rsid w:val="0FBF1DDE"/>
    <w:rsid w:val="0FC007BB"/>
    <w:rsid w:val="0FC8294D"/>
    <w:rsid w:val="0FC85EB8"/>
    <w:rsid w:val="0FD00F89"/>
    <w:rsid w:val="0FD30027"/>
    <w:rsid w:val="0FE9411C"/>
    <w:rsid w:val="0FEE3D42"/>
    <w:rsid w:val="0FF03D12"/>
    <w:rsid w:val="0FF70DDE"/>
    <w:rsid w:val="0FFF5053"/>
    <w:rsid w:val="10066694"/>
    <w:rsid w:val="10092076"/>
    <w:rsid w:val="100D704E"/>
    <w:rsid w:val="101A3BE9"/>
    <w:rsid w:val="101B059E"/>
    <w:rsid w:val="101D7D07"/>
    <w:rsid w:val="10203DCD"/>
    <w:rsid w:val="10232F27"/>
    <w:rsid w:val="10241056"/>
    <w:rsid w:val="102424FB"/>
    <w:rsid w:val="102A5DB3"/>
    <w:rsid w:val="102B5C1A"/>
    <w:rsid w:val="102D2193"/>
    <w:rsid w:val="10300884"/>
    <w:rsid w:val="10397B3B"/>
    <w:rsid w:val="103E6491"/>
    <w:rsid w:val="104372BC"/>
    <w:rsid w:val="10476460"/>
    <w:rsid w:val="1048472F"/>
    <w:rsid w:val="104C0B2D"/>
    <w:rsid w:val="104F7D32"/>
    <w:rsid w:val="10554633"/>
    <w:rsid w:val="10590C7F"/>
    <w:rsid w:val="105D286E"/>
    <w:rsid w:val="105D4915"/>
    <w:rsid w:val="10623ED9"/>
    <w:rsid w:val="10624387"/>
    <w:rsid w:val="106663EC"/>
    <w:rsid w:val="1068160F"/>
    <w:rsid w:val="1076275A"/>
    <w:rsid w:val="10771E6A"/>
    <w:rsid w:val="107832ED"/>
    <w:rsid w:val="107B2EE6"/>
    <w:rsid w:val="107C65EA"/>
    <w:rsid w:val="10816276"/>
    <w:rsid w:val="108177EF"/>
    <w:rsid w:val="10835115"/>
    <w:rsid w:val="10836BF5"/>
    <w:rsid w:val="108517A9"/>
    <w:rsid w:val="108A1981"/>
    <w:rsid w:val="108B5EF8"/>
    <w:rsid w:val="108D3353"/>
    <w:rsid w:val="108D6304"/>
    <w:rsid w:val="10921F3B"/>
    <w:rsid w:val="10925DE4"/>
    <w:rsid w:val="10930ACC"/>
    <w:rsid w:val="10947CF2"/>
    <w:rsid w:val="10996052"/>
    <w:rsid w:val="109A239F"/>
    <w:rsid w:val="109B7589"/>
    <w:rsid w:val="109C784F"/>
    <w:rsid w:val="109C79BD"/>
    <w:rsid w:val="10A64959"/>
    <w:rsid w:val="10A64C17"/>
    <w:rsid w:val="10A81D75"/>
    <w:rsid w:val="10A96560"/>
    <w:rsid w:val="10B043E9"/>
    <w:rsid w:val="10B6494E"/>
    <w:rsid w:val="10B64CF0"/>
    <w:rsid w:val="10B822BF"/>
    <w:rsid w:val="10CA4802"/>
    <w:rsid w:val="10CB2E6B"/>
    <w:rsid w:val="10D25F76"/>
    <w:rsid w:val="10D50142"/>
    <w:rsid w:val="10D84401"/>
    <w:rsid w:val="10D951CF"/>
    <w:rsid w:val="10DB60FA"/>
    <w:rsid w:val="10E15560"/>
    <w:rsid w:val="10E36AC3"/>
    <w:rsid w:val="10E473F4"/>
    <w:rsid w:val="10E611F7"/>
    <w:rsid w:val="10EB2551"/>
    <w:rsid w:val="10EB5128"/>
    <w:rsid w:val="10ED4667"/>
    <w:rsid w:val="10EE0050"/>
    <w:rsid w:val="10EE1597"/>
    <w:rsid w:val="10F377B1"/>
    <w:rsid w:val="10FA38CF"/>
    <w:rsid w:val="11015128"/>
    <w:rsid w:val="110157F9"/>
    <w:rsid w:val="110312E4"/>
    <w:rsid w:val="11083F30"/>
    <w:rsid w:val="110944DE"/>
    <w:rsid w:val="110969EB"/>
    <w:rsid w:val="111108D8"/>
    <w:rsid w:val="1112264B"/>
    <w:rsid w:val="111355CE"/>
    <w:rsid w:val="11190AF5"/>
    <w:rsid w:val="11192775"/>
    <w:rsid w:val="111A58D5"/>
    <w:rsid w:val="111C2FCB"/>
    <w:rsid w:val="11265692"/>
    <w:rsid w:val="112752A5"/>
    <w:rsid w:val="112A2A64"/>
    <w:rsid w:val="112A3DDD"/>
    <w:rsid w:val="112B3233"/>
    <w:rsid w:val="112F4EBC"/>
    <w:rsid w:val="11335080"/>
    <w:rsid w:val="11336E03"/>
    <w:rsid w:val="113C3BA0"/>
    <w:rsid w:val="113F5EE3"/>
    <w:rsid w:val="11433A22"/>
    <w:rsid w:val="1144045E"/>
    <w:rsid w:val="11467947"/>
    <w:rsid w:val="11473B0D"/>
    <w:rsid w:val="11496AC4"/>
    <w:rsid w:val="114B1036"/>
    <w:rsid w:val="114C5B25"/>
    <w:rsid w:val="114F11FD"/>
    <w:rsid w:val="11514471"/>
    <w:rsid w:val="115357B4"/>
    <w:rsid w:val="11536AF7"/>
    <w:rsid w:val="11555B10"/>
    <w:rsid w:val="115854B1"/>
    <w:rsid w:val="1159469D"/>
    <w:rsid w:val="115B1247"/>
    <w:rsid w:val="115B1E9A"/>
    <w:rsid w:val="115B5ADE"/>
    <w:rsid w:val="115F0910"/>
    <w:rsid w:val="1160292B"/>
    <w:rsid w:val="1164219C"/>
    <w:rsid w:val="11653B97"/>
    <w:rsid w:val="11662EB4"/>
    <w:rsid w:val="116B6BB2"/>
    <w:rsid w:val="116C06A4"/>
    <w:rsid w:val="116C34F0"/>
    <w:rsid w:val="116E5CDD"/>
    <w:rsid w:val="11723ED3"/>
    <w:rsid w:val="118206CB"/>
    <w:rsid w:val="118245D3"/>
    <w:rsid w:val="1189727B"/>
    <w:rsid w:val="118A23FD"/>
    <w:rsid w:val="118C60F4"/>
    <w:rsid w:val="11987977"/>
    <w:rsid w:val="119A1153"/>
    <w:rsid w:val="119B36EB"/>
    <w:rsid w:val="119E4D16"/>
    <w:rsid w:val="11A0196C"/>
    <w:rsid w:val="11A45485"/>
    <w:rsid w:val="11A52FB3"/>
    <w:rsid w:val="11A83883"/>
    <w:rsid w:val="11AA5460"/>
    <w:rsid w:val="11AF7D40"/>
    <w:rsid w:val="11B24375"/>
    <w:rsid w:val="11B42DD1"/>
    <w:rsid w:val="11B5721B"/>
    <w:rsid w:val="11B70FC9"/>
    <w:rsid w:val="11B823B9"/>
    <w:rsid w:val="11B82541"/>
    <w:rsid w:val="11B9674D"/>
    <w:rsid w:val="11BA1DD9"/>
    <w:rsid w:val="11C0169A"/>
    <w:rsid w:val="11C0723F"/>
    <w:rsid w:val="11C513C6"/>
    <w:rsid w:val="11C82925"/>
    <w:rsid w:val="11CA4572"/>
    <w:rsid w:val="11CE02E2"/>
    <w:rsid w:val="11D16C2B"/>
    <w:rsid w:val="11D40A8A"/>
    <w:rsid w:val="11D603FE"/>
    <w:rsid w:val="11D65080"/>
    <w:rsid w:val="11DC4BE1"/>
    <w:rsid w:val="11DE3E25"/>
    <w:rsid w:val="11DF5960"/>
    <w:rsid w:val="11E17F46"/>
    <w:rsid w:val="11E55F6E"/>
    <w:rsid w:val="11E90285"/>
    <w:rsid w:val="11EA18E9"/>
    <w:rsid w:val="11EE48A1"/>
    <w:rsid w:val="11F2705C"/>
    <w:rsid w:val="11F937D9"/>
    <w:rsid w:val="11FC4EF3"/>
    <w:rsid w:val="12005BE6"/>
    <w:rsid w:val="12062EBE"/>
    <w:rsid w:val="120732A2"/>
    <w:rsid w:val="120832E7"/>
    <w:rsid w:val="120C0209"/>
    <w:rsid w:val="121A6B4C"/>
    <w:rsid w:val="121D7177"/>
    <w:rsid w:val="121E178D"/>
    <w:rsid w:val="121E6185"/>
    <w:rsid w:val="121F1955"/>
    <w:rsid w:val="1223126C"/>
    <w:rsid w:val="122741D7"/>
    <w:rsid w:val="122B425A"/>
    <w:rsid w:val="122B4A2E"/>
    <w:rsid w:val="123358FC"/>
    <w:rsid w:val="12345201"/>
    <w:rsid w:val="12367FCB"/>
    <w:rsid w:val="12382C79"/>
    <w:rsid w:val="123B0F4E"/>
    <w:rsid w:val="123C7713"/>
    <w:rsid w:val="123D6294"/>
    <w:rsid w:val="12401626"/>
    <w:rsid w:val="12406FD7"/>
    <w:rsid w:val="124433B1"/>
    <w:rsid w:val="12500840"/>
    <w:rsid w:val="1255140E"/>
    <w:rsid w:val="125923AC"/>
    <w:rsid w:val="125C7FD7"/>
    <w:rsid w:val="125E58F0"/>
    <w:rsid w:val="126129C2"/>
    <w:rsid w:val="12683A12"/>
    <w:rsid w:val="12686187"/>
    <w:rsid w:val="12692126"/>
    <w:rsid w:val="1269496B"/>
    <w:rsid w:val="126C69C0"/>
    <w:rsid w:val="126E3772"/>
    <w:rsid w:val="1270568E"/>
    <w:rsid w:val="12736C72"/>
    <w:rsid w:val="12753927"/>
    <w:rsid w:val="12754072"/>
    <w:rsid w:val="12763742"/>
    <w:rsid w:val="127C557C"/>
    <w:rsid w:val="1282397B"/>
    <w:rsid w:val="12827695"/>
    <w:rsid w:val="12851EC5"/>
    <w:rsid w:val="1286029B"/>
    <w:rsid w:val="1286242B"/>
    <w:rsid w:val="128B1AAC"/>
    <w:rsid w:val="128F7F8B"/>
    <w:rsid w:val="12932802"/>
    <w:rsid w:val="12960F41"/>
    <w:rsid w:val="129A4C68"/>
    <w:rsid w:val="129A73A9"/>
    <w:rsid w:val="129E2FE7"/>
    <w:rsid w:val="129F40F1"/>
    <w:rsid w:val="12A2119D"/>
    <w:rsid w:val="12A243F9"/>
    <w:rsid w:val="12A55E02"/>
    <w:rsid w:val="12B448BF"/>
    <w:rsid w:val="12B66906"/>
    <w:rsid w:val="12B7583E"/>
    <w:rsid w:val="12BC54AB"/>
    <w:rsid w:val="12BE22C2"/>
    <w:rsid w:val="12BF44FB"/>
    <w:rsid w:val="12C118C2"/>
    <w:rsid w:val="12C46F99"/>
    <w:rsid w:val="12C47185"/>
    <w:rsid w:val="12C71DE9"/>
    <w:rsid w:val="12D5161F"/>
    <w:rsid w:val="12D839F7"/>
    <w:rsid w:val="12DC2123"/>
    <w:rsid w:val="12DE5996"/>
    <w:rsid w:val="12E4282D"/>
    <w:rsid w:val="12E5006F"/>
    <w:rsid w:val="12E84C2C"/>
    <w:rsid w:val="12EA0F15"/>
    <w:rsid w:val="12FB210C"/>
    <w:rsid w:val="1302674E"/>
    <w:rsid w:val="130513AD"/>
    <w:rsid w:val="130A6064"/>
    <w:rsid w:val="130B0A73"/>
    <w:rsid w:val="130B27E0"/>
    <w:rsid w:val="130B6250"/>
    <w:rsid w:val="130E2210"/>
    <w:rsid w:val="13147075"/>
    <w:rsid w:val="13191B44"/>
    <w:rsid w:val="131A7FB2"/>
    <w:rsid w:val="132224FB"/>
    <w:rsid w:val="13226F4E"/>
    <w:rsid w:val="132339DE"/>
    <w:rsid w:val="13237D00"/>
    <w:rsid w:val="13240A0B"/>
    <w:rsid w:val="132867BA"/>
    <w:rsid w:val="132B25F4"/>
    <w:rsid w:val="133D6627"/>
    <w:rsid w:val="1341028D"/>
    <w:rsid w:val="134118AE"/>
    <w:rsid w:val="13417F47"/>
    <w:rsid w:val="13424A2D"/>
    <w:rsid w:val="13456F4C"/>
    <w:rsid w:val="1346298B"/>
    <w:rsid w:val="13487BC7"/>
    <w:rsid w:val="1350742A"/>
    <w:rsid w:val="13552D67"/>
    <w:rsid w:val="13555633"/>
    <w:rsid w:val="13563DAD"/>
    <w:rsid w:val="135B0551"/>
    <w:rsid w:val="1360506C"/>
    <w:rsid w:val="13615AD3"/>
    <w:rsid w:val="136373F0"/>
    <w:rsid w:val="136B514F"/>
    <w:rsid w:val="136E4917"/>
    <w:rsid w:val="13721448"/>
    <w:rsid w:val="137723E0"/>
    <w:rsid w:val="137D465B"/>
    <w:rsid w:val="137E5A7E"/>
    <w:rsid w:val="1380639A"/>
    <w:rsid w:val="13820924"/>
    <w:rsid w:val="138376BF"/>
    <w:rsid w:val="13856AE5"/>
    <w:rsid w:val="13884241"/>
    <w:rsid w:val="138B3C13"/>
    <w:rsid w:val="1394650B"/>
    <w:rsid w:val="13973931"/>
    <w:rsid w:val="139B7CCB"/>
    <w:rsid w:val="139C2451"/>
    <w:rsid w:val="139C6134"/>
    <w:rsid w:val="139E3766"/>
    <w:rsid w:val="13A079BD"/>
    <w:rsid w:val="13A47323"/>
    <w:rsid w:val="13A715BF"/>
    <w:rsid w:val="13AE1A0E"/>
    <w:rsid w:val="13AF056F"/>
    <w:rsid w:val="13B0647F"/>
    <w:rsid w:val="13B14567"/>
    <w:rsid w:val="13B23977"/>
    <w:rsid w:val="13B30D50"/>
    <w:rsid w:val="13B6418A"/>
    <w:rsid w:val="13BD4CFD"/>
    <w:rsid w:val="13BF01F0"/>
    <w:rsid w:val="13C57DF3"/>
    <w:rsid w:val="13C734D6"/>
    <w:rsid w:val="13C875D6"/>
    <w:rsid w:val="13CC66E1"/>
    <w:rsid w:val="13CD0ADC"/>
    <w:rsid w:val="13CE4254"/>
    <w:rsid w:val="13CF3DBE"/>
    <w:rsid w:val="13DD5884"/>
    <w:rsid w:val="13DE609A"/>
    <w:rsid w:val="13E327B9"/>
    <w:rsid w:val="13E50C9A"/>
    <w:rsid w:val="13E83D5C"/>
    <w:rsid w:val="13E84101"/>
    <w:rsid w:val="13F44E4F"/>
    <w:rsid w:val="13F75831"/>
    <w:rsid w:val="13F96701"/>
    <w:rsid w:val="13FA460B"/>
    <w:rsid w:val="140133A1"/>
    <w:rsid w:val="140608C5"/>
    <w:rsid w:val="14061F25"/>
    <w:rsid w:val="140A24FB"/>
    <w:rsid w:val="140A7638"/>
    <w:rsid w:val="140D23D3"/>
    <w:rsid w:val="140D321C"/>
    <w:rsid w:val="14112315"/>
    <w:rsid w:val="1411521B"/>
    <w:rsid w:val="14127159"/>
    <w:rsid w:val="14130381"/>
    <w:rsid w:val="14136822"/>
    <w:rsid w:val="14186DDA"/>
    <w:rsid w:val="141F5703"/>
    <w:rsid w:val="142340BD"/>
    <w:rsid w:val="142C1EE4"/>
    <w:rsid w:val="142C3433"/>
    <w:rsid w:val="142D7D90"/>
    <w:rsid w:val="1431123A"/>
    <w:rsid w:val="143316F4"/>
    <w:rsid w:val="14352AF0"/>
    <w:rsid w:val="143646A8"/>
    <w:rsid w:val="14381896"/>
    <w:rsid w:val="143D488E"/>
    <w:rsid w:val="1441169E"/>
    <w:rsid w:val="14433307"/>
    <w:rsid w:val="14435074"/>
    <w:rsid w:val="14493AFF"/>
    <w:rsid w:val="144A7D7A"/>
    <w:rsid w:val="14517B47"/>
    <w:rsid w:val="14542064"/>
    <w:rsid w:val="14546740"/>
    <w:rsid w:val="145961F6"/>
    <w:rsid w:val="146148D7"/>
    <w:rsid w:val="14623991"/>
    <w:rsid w:val="146270F7"/>
    <w:rsid w:val="1463126A"/>
    <w:rsid w:val="14696214"/>
    <w:rsid w:val="146964FF"/>
    <w:rsid w:val="146B71CA"/>
    <w:rsid w:val="146E4624"/>
    <w:rsid w:val="14726ACA"/>
    <w:rsid w:val="14756795"/>
    <w:rsid w:val="1478525D"/>
    <w:rsid w:val="147D4FFB"/>
    <w:rsid w:val="147F55F2"/>
    <w:rsid w:val="148649BA"/>
    <w:rsid w:val="148C11D4"/>
    <w:rsid w:val="148C2650"/>
    <w:rsid w:val="148F2A0B"/>
    <w:rsid w:val="14904E66"/>
    <w:rsid w:val="14922618"/>
    <w:rsid w:val="14926507"/>
    <w:rsid w:val="149647D7"/>
    <w:rsid w:val="14971C2E"/>
    <w:rsid w:val="149B7B55"/>
    <w:rsid w:val="149E5053"/>
    <w:rsid w:val="149F179E"/>
    <w:rsid w:val="14A14F26"/>
    <w:rsid w:val="14AF2B50"/>
    <w:rsid w:val="14B32029"/>
    <w:rsid w:val="14B801EF"/>
    <w:rsid w:val="14BA1F6B"/>
    <w:rsid w:val="14BA3269"/>
    <w:rsid w:val="14BE57FC"/>
    <w:rsid w:val="14BF5874"/>
    <w:rsid w:val="14C35CF5"/>
    <w:rsid w:val="14C978A6"/>
    <w:rsid w:val="14CC211D"/>
    <w:rsid w:val="14D0012C"/>
    <w:rsid w:val="14D2682F"/>
    <w:rsid w:val="14D82F83"/>
    <w:rsid w:val="14D955E8"/>
    <w:rsid w:val="14DB0312"/>
    <w:rsid w:val="14DD7F37"/>
    <w:rsid w:val="14E32BE3"/>
    <w:rsid w:val="14E51BBA"/>
    <w:rsid w:val="14ED464E"/>
    <w:rsid w:val="14ED6FE9"/>
    <w:rsid w:val="14EE24DA"/>
    <w:rsid w:val="14EF6A83"/>
    <w:rsid w:val="14F64881"/>
    <w:rsid w:val="14F70942"/>
    <w:rsid w:val="14FA1E42"/>
    <w:rsid w:val="14FC4C15"/>
    <w:rsid w:val="14FD5B09"/>
    <w:rsid w:val="15010527"/>
    <w:rsid w:val="15015B41"/>
    <w:rsid w:val="150268BC"/>
    <w:rsid w:val="150753B8"/>
    <w:rsid w:val="150E48C1"/>
    <w:rsid w:val="15112128"/>
    <w:rsid w:val="15135FD5"/>
    <w:rsid w:val="1514752E"/>
    <w:rsid w:val="151A0D2B"/>
    <w:rsid w:val="151B605E"/>
    <w:rsid w:val="151F5A5E"/>
    <w:rsid w:val="15203431"/>
    <w:rsid w:val="1522756A"/>
    <w:rsid w:val="15227B98"/>
    <w:rsid w:val="152655B1"/>
    <w:rsid w:val="152715AA"/>
    <w:rsid w:val="15272BDB"/>
    <w:rsid w:val="15284AD6"/>
    <w:rsid w:val="15285E42"/>
    <w:rsid w:val="152E348C"/>
    <w:rsid w:val="152F6EC4"/>
    <w:rsid w:val="15341611"/>
    <w:rsid w:val="15347AAA"/>
    <w:rsid w:val="15371D84"/>
    <w:rsid w:val="15374C90"/>
    <w:rsid w:val="15387E2A"/>
    <w:rsid w:val="15396AD0"/>
    <w:rsid w:val="153A7381"/>
    <w:rsid w:val="153F068D"/>
    <w:rsid w:val="15467BDD"/>
    <w:rsid w:val="15483D48"/>
    <w:rsid w:val="15493208"/>
    <w:rsid w:val="154A02E0"/>
    <w:rsid w:val="1550622B"/>
    <w:rsid w:val="1552668C"/>
    <w:rsid w:val="155A1115"/>
    <w:rsid w:val="155A2583"/>
    <w:rsid w:val="155C1A56"/>
    <w:rsid w:val="155C53BA"/>
    <w:rsid w:val="155D228E"/>
    <w:rsid w:val="15621661"/>
    <w:rsid w:val="15622D23"/>
    <w:rsid w:val="15626D49"/>
    <w:rsid w:val="15665E58"/>
    <w:rsid w:val="1568454B"/>
    <w:rsid w:val="156F4E0F"/>
    <w:rsid w:val="15756388"/>
    <w:rsid w:val="15783F19"/>
    <w:rsid w:val="157950A9"/>
    <w:rsid w:val="157B794F"/>
    <w:rsid w:val="157C2FFC"/>
    <w:rsid w:val="157E49DD"/>
    <w:rsid w:val="15820C4A"/>
    <w:rsid w:val="15842B14"/>
    <w:rsid w:val="1585010C"/>
    <w:rsid w:val="15882CBC"/>
    <w:rsid w:val="158B3C70"/>
    <w:rsid w:val="158C6314"/>
    <w:rsid w:val="158D057E"/>
    <w:rsid w:val="1590174A"/>
    <w:rsid w:val="15917A25"/>
    <w:rsid w:val="159242BA"/>
    <w:rsid w:val="15947001"/>
    <w:rsid w:val="1595266F"/>
    <w:rsid w:val="15965E19"/>
    <w:rsid w:val="159927DE"/>
    <w:rsid w:val="159B0430"/>
    <w:rsid w:val="15A33948"/>
    <w:rsid w:val="15A5056B"/>
    <w:rsid w:val="15A72264"/>
    <w:rsid w:val="15A925A6"/>
    <w:rsid w:val="15AB47A5"/>
    <w:rsid w:val="15AD1950"/>
    <w:rsid w:val="15AE3862"/>
    <w:rsid w:val="15B20202"/>
    <w:rsid w:val="15B47DD2"/>
    <w:rsid w:val="15B63792"/>
    <w:rsid w:val="15B66606"/>
    <w:rsid w:val="15B87ECF"/>
    <w:rsid w:val="15BA1C04"/>
    <w:rsid w:val="15BB4D28"/>
    <w:rsid w:val="15BE7AF1"/>
    <w:rsid w:val="15BF29C1"/>
    <w:rsid w:val="15C00173"/>
    <w:rsid w:val="15C10F74"/>
    <w:rsid w:val="15C446D3"/>
    <w:rsid w:val="15C832A4"/>
    <w:rsid w:val="15D36E9F"/>
    <w:rsid w:val="15D67329"/>
    <w:rsid w:val="15DC08ED"/>
    <w:rsid w:val="15E24F2A"/>
    <w:rsid w:val="15E27FB6"/>
    <w:rsid w:val="15E802A9"/>
    <w:rsid w:val="15E86BA2"/>
    <w:rsid w:val="15EA042A"/>
    <w:rsid w:val="15EA3B19"/>
    <w:rsid w:val="15EB4347"/>
    <w:rsid w:val="15EB5E83"/>
    <w:rsid w:val="15F10400"/>
    <w:rsid w:val="15F2655D"/>
    <w:rsid w:val="15F37130"/>
    <w:rsid w:val="15F44895"/>
    <w:rsid w:val="15F97B2D"/>
    <w:rsid w:val="160106C9"/>
    <w:rsid w:val="16021CCF"/>
    <w:rsid w:val="16062B46"/>
    <w:rsid w:val="160F3EE0"/>
    <w:rsid w:val="160F6CB2"/>
    <w:rsid w:val="16121A8E"/>
    <w:rsid w:val="16136869"/>
    <w:rsid w:val="16175510"/>
    <w:rsid w:val="161821C4"/>
    <w:rsid w:val="1618419F"/>
    <w:rsid w:val="161A450A"/>
    <w:rsid w:val="161E2CAF"/>
    <w:rsid w:val="161F3B88"/>
    <w:rsid w:val="16203086"/>
    <w:rsid w:val="16265E4F"/>
    <w:rsid w:val="16345B6B"/>
    <w:rsid w:val="1634658C"/>
    <w:rsid w:val="16372FB3"/>
    <w:rsid w:val="16396008"/>
    <w:rsid w:val="163A34AB"/>
    <w:rsid w:val="163A62F1"/>
    <w:rsid w:val="163D5524"/>
    <w:rsid w:val="16400FD8"/>
    <w:rsid w:val="16417B6E"/>
    <w:rsid w:val="16444E67"/>
    <w:rsid w:val="16475C2B"/>
    <w:rsid w:val="164A390D"/>
    <w:rsid w:val="165018A4"/>
    <w:rsid w:val="16505C02"/>
    <w:rsid w:val="16506BA1"/>
    <w:rsid w:val="16550E71"/>
    <w:rsid w:val="165A76B4"/>
    <w:rsid w:val="165C51B8"/>
    <w:rsid w:val="165D1327"/>
    <w:rsid w:val="165D608C"/>
    <w:rsid w:val="165E1C4A"/>
    <w:rsid w:val="16657835"/>
    <w:rsid w:val="16677569"/>
    <w:rsid w:val="16693DDE"/>
    <w:rsid w:val="166D6432"/>
    <w:rsid w:val="16704C7B"/>
    <w:rsid w:val="16717290"/>
    <w:rsid w:val="16733A9C"/>
    <w:rsid w:val="167547CA"/>
    <w:rsid w:val="16766911"/>
    <w:rsid w:val="16784FCE"/>
    <w:rsid w:val="16785B0E"/>
    <w:rsid w:val="167D0261"/>
    <w:rsid w:val="168A18CF"/>
    <w:rsid w:val="168A640C"/>
    <w:rsid w:val="168B1DF7"/>
    <w:rsid w:val="169857F4"/>
    <w:rsid w:val="16997F27"/>
    <w:rsid w:val="169B62C6"/>
    <w:rsid w:val="169C3CD4"/>
    <w:rsid w:val="16A719BC"/>
    <w:rsid w:val="16A744AF"/>
    <w:rsid w:val="16A9527E"/>
    <w:rsid w:val="16A96FB6"/>
    <w:rsid w:val="16AD1069"/>
    <w:rsid w:val="16AF730F"/>
    <w:rsid w:val="16B32970"/>
    <w:rsid w:val="16B70A10"/>
    <w:rsid w:val="16B935BD"/>
    <w:rsid w:val="16BE5BF1"/>
    <w:rsid w:val="16C8423A"/>
    <w:rsid w:val="16CA45CE"/>
    <w:rsid w:val="16CA4821"/>
    <w:rsid w:val="16CB5814"/>
    <w:rsid w:val="16CC277F"/>
    <w:rsid w:val="16CC7181"/>
    <w:rsid w:val="16CD5DA0"/>
    <w:rsid w:val="16CF5685"/>
    <w:rsid w:val="16CF6A1A"/>
    <w:rsid w:val="16D04A34"/>
    <w:rsid w:val="16D125D7"/>
    <w:rsid w:val="16DD6D34"/>
    <w:rsid w:val="16DE259C"/>
    <w:rsid w:val="16E1645E"/>
    <w:rsid w:val="16E74267"/>
    <w:rsid w:val="16E75693"/>
    <w:rsid w:val="16E81915"/>
    <w:rsid w:val="16E9701D"/>
    <w:rsid w:val="16EB42CF"/>
    <w:rsid w:val="16EC7557"/>
    <w:rsid w:val="16EE68FD"/>
    <w:rsid w:val="16EF07BC"/>
    <w:rsid w:val="16F3013A"/>
    <w:rsid w:val="16F32D37"/>
    <w:rsid w:val="16F70093"/>
    <w:rsid w:val="16F73369"/>
    <w:rsid w:val="16FA5866"/>
    <w:rsid w:val="16FE7FE2"/>
    <w:rsid w:val="17013529"/>
    <w:rsid w:val="17032AB0"/>
    <w:rsid w:val="17056034"/>
    <w:rsid w:val="170B7D46"/>
    <w:rsid w:val="170C162E"/>
    <w:rsid w:val="170C6F0F"/>
    <w:rsid w:val="17111342"/>
    <w:rsid w:val="17150049"/>
    <w:rsid w:val="171D7D93"/>
    <w:rsid w:val="17214F89"/>
    <w:rsid w:val="17220376"/>
    <w:rsid w:val="172703AA"/>
    <w:rsid w:val="172B0E12"/>
    <w:rsid w:val="17313408"/>
    <w:rsid w:val="1734702E"/>
    <w:rsid w:val="17363A4C"/>
    <w:rsid w:val="17394B45"/>
    <w:rsid w:val="173D0F28"/>
    <w:rsid w:val="17422593"/>
    <w:rsid w:val="174A2979"/>
    <w:rsid w:val="1750530C"/>
    <w:rsid w:val="17524AEB"/>
    <w:rsid w:val="1752743F"/>
    <w:rsid w:val="175353C7"/>
    <w:rsid w:val="175463BB"/>
    <w:rsid w:val="17546A61"/>
    <w:rsid w:val="17580973"/>
    <w:rsid w:val="175C692B"/>
    <w:rsid w:val="175F17AC"/>
    <w:rsid w:val="17645EA2"/>
    <w:rsid w:val="176C2904"/>
    <w:rsid w:val="176C40E1"/>
    <w:rsid w:val="176C62D5"/>
    <w:rsid w:val="176D7C2A"/>
    <w:rsid w:val="17707BBF"/>
    <w:rsid w:val="17723C77"/>
    <w:rsid w:val="17731703"/>
    <w:rsid w:val="17787115"/>
    <w:rsid w:val="177B2BB7"/>
    <w:rsid w:val="178944FD"/>
    <w:rsid w:val="178F7A55"/>
    <w:rsid w:val="179304E7"/>
    <w:rsid w:val="17940276"/>
    <w:rsid w:val="17945909"/>
    <w:rsid w:val="179629E2"/>
    <w:rsid w:val="179B0E8E"/>
    <w:rsid w:val="179B5E47"/>
    <w:rsid w:val="17A07312"/>
    <w:rsid w:val="17A750EB"/>
    <w:rsid w:val="17A80555"/>
    <w:rsid w:val="17AA3629"/>
    <w:rsid w:val="17AC413D"/>
    <w:rsid w:val="17AD2824"/>
    <w:rsid w:val="17AE1FE1"/>
    <w:rsid w:val="17AE4F2B"/>
    <w:rsid w:val="17AF57C6"/>
    <w:rsid w:val="17AF781A"/>
    <w:rsid w:val="17B13DCE"/>
    <w:rsid w:val="17C3337D"/>
    <w:rsid w:val="17CB7FF0"/>
    <w:rsid w:val="17D13499"/>
    <w:rsid w:val="17D20B5F"/>
    <w:rsid w:val="17DD553F"/>
    <w:rsid w:val="17DE5B0A"/>
    <w:rsid w:val="17E627A3"/>
    <w:rsid w:val="17E7416E"/>
    <w:rsid w:val="17F22D41"/>
    <w:rsid w:val="17F3249E"/>
    <w:rsid w:val="17F50FF9"/>
    <w:rsid w:val="17F77C53"/>
    <w:rsid w:val="17F84637"/>
    <w:rsid w:val="17FC764D"/>
    <w:rsid w:val="18014A83"/>
    <w:rsid w:val="18050738"/>
    <w:rsid w:val="1805210D"/>
    <w:rsid w:val="1805577E"/>
    <w:rsid w:val="180F5437"/>
    <w:rsid w:val="18113F7F"/>
    <w:rsid w:val="181A4155"/>
    <w:rsid w:val="18206F03"/>
    <w:rsid w:val="182232B1"/>
    <w:rsid w:val="18242AC3"/>
    <w:rsid w:val="18316EB6"/>
    <w:rsid w:val="18362F57"/>
    <w:rsid w:val="1837201D"/>
    <w:rsid w:val="183A3A48"/>
    <w:rsid w:val="183D49EE"/>
    <w:rsid w:val="183F4446"/>
    <w:rsid w:val="183F5912"/>
    <w:rsid w:val="184876E5"/>
    <w:rsid w:val="184969C5"/>
    <w:rsid w:val="184A3423"/>
    <w:rsid w:val="18514738"/>
    <w:rsid w:val="18531B14"/>
    <w:rsid w:val="18534A25"/>
    <w:rsid w:val="18537302"/>
    <w:rsid w:val="18572BB1"/>
    <w:rsid w:val="185A1CC5"/>
    <w:rsid w:val="185A28FB"/>
    <w:rsid w:val="185C643C"/>
    <w:rsid w:val="18637B91"/>
    <w:rsid w:val="186F5A62"/>
    <w:rsid w:val="18731B82"/>
    <w:rsid w:val="18731FB0"/>
    <w:rsid w:val="18760463"/>
    <w:rsid w:val="187C6979"/>
    <w:rsid w:val="187F35D3"/>
    <w:rsid w:val="188428B3"/>
    <w:rsid w:val="188474B4"/>
    <w:rsid w:val="18887947"/>
    <w:rsid w:val="188E0BE0"/>
    <w:rsid w:val="188E1A98"/>
    <w:rsid w:val="189126C4"/>
    <w:rsid w:val="189158AE"/>
    <w:rsid w:val="189704A2"/>
    <w:rsid w:val="189A5906"/>
    <w:rsid w:val="189B6BD6"/>
    <w:rsid w:val="18A216BF"/>
    <w:rsid w:val="18A37182"/>
    <w:rsid w:val="18A62C96"/>
    <w:rsid w:val="18A8502F"/>
    <w:rsid w:val="18B13610"/>
    <w:rsid w:val="18B6474B"/>
    <w:rsid w:val="18B9353C"/>
    <w:rsid w:val="18BF4815"/>
    <w:rsid w:val="18C05425"/>
    <w:rsid w:val="18C274EA"/>
    <w:rsid w:val="18C56F2D"/>
    <w:rsid w:val="18C63A78"/>
    <w:rsid w:val="18C7447E"/>
    <w:rsid w:val="18C85B44"/>
    <w:rsid w:val="18CB5983"/>
    <w:rsid w:val="18CC5AF3"/>
    <w:rsid w:val="18CD06AB"/>
    <w:rsid w:val="18CD1F2C"/>
    <w:rsid w:val="18CF420F"/>
    <w:rsid w:val="18D61828"/>
    <w:rsid w:val="18D822AF"/>
    <w:rsid w:val="18DB100E"/>
    <w:rsid w:val="18DF425A"/>
    <w:rsid w:val="18E22472"/>
    <w:rsid w:val="18EF0837"/>
    <w:rsid w:val="18FB5D94"/>
    <w:rsid w:val="19036F13"/>
    <w:rsid w:val="1904279F"/>
    <w:rsid w:val="190C243E"/>
    <w:rsid w:val="190C498D"/>
    <w:rsid w:val="190F0DC7"/>
    <w:rsid w:val="19107D49"/>
    <w:rsid w:val="19122B67"/>
    <w:rsid w:val="19182722"/>
    <w:rsid w:val="19190915"/>
    <w:rsid w:val="191D6A2C"/>
    <w:rsid w:val="191D74DE"/>
    <w:rsid w:val="19227FA8"/>
    <w:rsid w:val="19280F28"/>
    <w:rsid w:val="192D22C0"/>
    <w:rsid w:val="19342C68"/>
    <w:rsid w:val="193C3B41"/>
    <w:rsid w:val="193E446A"/>
    <w:rsid w:val="1941261B"/>
    <w:rsid w:val="19412CBA"/>
    <w:rsid w:val="19434E5F"/>
    <w:rsid w:val="19477B7F"/>
    <w:rsid w:val="194B4466"/>
    <w:rsid w:val="194F7B99"/>
    <w:rsid w:val="195142F2"/>
    <w:rsid w:val="19642AE1"/>
    <w:rsid w:val="196506A8"/>
    <w:rsid w:val="196D5F07"/>
    <w:rsid w:val="19745B59"/>
    <w:rsid w:val="197B56EC"/>
    <w:rsid w:val="197E3584"/>
    <w:rsid w:val="197F2235"/>
    <w:rsid w:val="198010E3"/>
    <w:rsid w:val="1987691A"/>
    <w:rsid w:val="198B5606"/>
    <w:rsid w:val="198B618E"/>
    <w:rsid w:val="199209CD"/>
    <w:rsid w:val="199243FB"/>
    <w:rsid w:val="199332F0"/>
    <w:rsid w:val="19962D4F"/>
    <w:rsid w:val="199873FA"/>
    <w:rsid w:val="19AC07A4"/>
    <w:rsid w:val="19AD40D0"/>
    <w:rsid w:val="19AD4CCB"/>
    <w:rsid w:val="19B03763"/>
    <w:rsid w:val="19B13B97"/>
    <w:rsid w:val="19B1709F"/>
    <w:rsid w:val="19B260B8"/>
    <w:rsid w:val="19B87771"/>
    <w:rsid w:val="19BE68EB"/>
    <w:rsid w:val="19C649A6"/>
    <w:rsid w:val="19CB3E43"/>
    <w:rsid w:val="19CB5CF7"/>
    <w:rsid w:val="19CC12DD"/>
    <w:rsid w:val="19CC39F1"/>
    <w:rsid w:val="19CF1734"/>
    <w:rsid w:val="19CF31E2"/>
    <w:rsid w:val="19D9503C"/>
    <w:rsid w:val="19DA5071"/>
    <w:rsid w:val="19DF6B35"/>
    <w:rsid w:val="19E1758C"/>
    <w:rsid w:val="19E62F6C"/>
    <w:rsid w:val="19EB6108"/>
    <w:rsid w:val="19EF19B2"/>
    <w:rsid w:val="19F06DA2"/>
    <w:rsid w:val="19F11B17"/>
    <w:rsid w:val="19F92667"/>
    <w:rsid w:val="19F95FC3"/>
    <w:rsid w:val="19FE459A"/>
    <w:rsid w:val="1A011588"/>
    <w:rsid w:val="1A03266A"/>
    <w:rsid w:val="1A08407F"/>
    <w:rsid w:val="1A085294"/>
    <w:rsid w:val="1A0A45F5"/>
    <w:rsid w:val="1A0C2ED8"/>
    <w:rsid w:val="1A0C4397"/>
    <w:rsid w:val="1A0E7D23"/>
    <w:rsid w:val="1A0F35D7"/>
    <w:rsid w:val="1A0F45C5"/>
    <w:rsid w:val="1A116F39"/>
    <w:rsid w:val="1A1252A8"/>
    <w:rsid w:val="1A133A77"/>
    <w:rsid w:val="1A1426C7"/>
    <w:rsid w:val="1A151B41"/>
    <w:rsid w:val="1A1617C3"/>
    <w:rsid w:val="1A1D5D8E"/>
    <w:rsid w:val="1A203FA9"/>
    <w:rsid w:val="1A272A4E"/>
    <w:rsid w:val="1A2B3FAB"/>
    <w:rsid w:val="1A2B7629"/>
    <w:rsid w:val="1A3076CC"/>
    <w:rsid w:val="1A3159F2"/>
    <w:rsid w:val="1A345330"/>
    <w:rsid w:val="1A35241E"/>
    <w:rsid w:val="1A3957D2"/>
    <w:rsid w:val="1A3B099A"/>
    <w:rsid w:val="1A3B5A89"/>
    <w:rsid w:val="1A3C07C3"/>
    <w:rsid w:val="1A416A1B"/>
    <w:rsid w:val="1A4227C9"/>
    <w:rsid w:val="1A4547AD"/>
    <w:rsid w:val="1A455BB5"/>
    <w:rsid w:val="1A4570E3"/>
    <w:rsid w:val="1A4872A0"/>
    <w:rsid w:val="1A4C44FB"/>
    <w:rsid w:val="1A4D0A5A"/>
    <w:rsid w:val="1A504B9E"/>
    <w:rsid w:val="1A51652A"/>
    <w:rsid w:val="1A532EBE"/>
    <w:rsid w:val="1A574341"/>
    <w:rsid w:val="1A5B6575"/>
    <w:rsid w:val="1A637C73"/>
    <w:rsid w:val="1A640790"/>
    <w:rsid w:val="1A663942"/>
    <w:rsid w:val="1A6731D9"/>
    <w:rsid w:val="1A674960"/>
    <w:rsid w:val="1A6A1D44"/>
    <w:rsid w:val="1A702D22"/>
    <w:rsid w:val="1A706CBA"/>
    <w:rsid w:val="1A736F93"/>
    <w:rsid w:val="1A7E033F"/>
    <w:rsid w:val="1A837666"/>
    <w:rsid w:val="1A8769F4"/>
    <w:rsid w:val="1A886E97"/>
    <w:rsid w:val="1A8D3F6D"/>
    <w:rsid w:val="1A8F1F29"/>
    <w:rsid w:val="1A917094"/>
    <w:rsid w:val="1A924A27"/>
    <w:rsid w:val="1A927EF2"/>
    <w:rsid w:val="1AA05082"/>
    <w:rsid w:val="1AA22B74"/>
    <w:rsid w:val="1AA75912"/>
    <w:rsid w:val="1AAA5A86"/>
    <w:rsid w:val="1AB1366B"/>
    <w:rsid w:val="1AB33A59"/>
    <w:rsid w:val="1AB36B46"/>
    <w:rsid w:val="1AB37C9F"/>
    <w:rsid w:val="1AB57EF3"/>
    <w:rsid w:val="1AB735E1"/>
    <w:rsid w:val="1AC41664"/>
    <w:rsid w:val="1AC6664B"/>
    <w:rsid w:val="1AC74A95"/>
    <w:rsid w:val="1ACC4055"/>
    <w:rsid w:val="1ACC7820"/>
    <w:rsid w:val="1AD07D4D"/>
    <w:rsid w:val="1AD66850"/>
    <w:rsid w:val="1AD80EAE"/>
    <w:rsid w:val="1AD876AF"/>
    <w:rsid w:val="1AE6272E"/>
    <w:rsid w:val="1AE77ACD"/>
    <w:rsid w:val="1AEA7D53"/>
    <w:rsid w:val="1AED2FF5"/>
    <w:rsid w:val="1AEE29A9"/>
    <w:rsid w:val="1AF044FC"/>
    <w:rsid w:val="1AF27FC9"/>
    <w:rsid w:val="1AFF0167"/>
    <w:rsid w:val="1B053723"/>
    <w:rsid w:val="1B0A3460"/>
    <w:rsid w:val="1B0C1338"/>
    <w:rsid w:val="1B0D5C2A"/>
    <w:rsid w:val="1B101FB6"/>
    <w:rsid w:val="1B123E8E"/>
    <w:rsid w:val="1B124AE9"/>
    <w:rsid w:val="1B1564E5"/>
    <w:rsid w:val="1B16198A"/>
    <w:rsid w:val="1B1712B5"/>
    <w:rsid w:val="1B177C3F"/>
    <w:rsid w:val="1B215288"/>
    <w:rsid w:val="1B2403A8"/>
    <w:rsid w:val="1B263E19"/>
    <w:rsid w:val="1B271067"/>
    <w:rsid w:val="1B2A329C"/>
    <w:rsid w:val="1B2B47AB"/>
    <w:rsid w:val="1B2D35DC"/>
    <w:rsid w:val="1B334078"/>
    <w:rsid w:val="1B366A93"/>
    <w:rsid w:val="1B3D67BD"/>
    <w:rsid w:val="1B3F1F7D"/>
    <w:rsid w:val="1B3F73D4"/>
    <w:rsid w:val="1B41488B"/>
    <w:rsid w:val="1B437844"/>
    <w:rsid w:val="1B49405F"/>
    <w:rsid w:val="1B4B451B"/>
    <w:rsid w:val="1B4B6808"/>
    <w:rsid w:val="1B4F2662"/>
    <w:rsid w:val="1B502212"/>
    <w:rsid w:val="1B505EA9"/>
    <w:rsid w:val="1B507C38"/>
    <w:rsid w:val="1B521BAE"/>
    <w:rsid w:val="1B5B3BCE"/>
    <w:rsid w:val="1B5B644C"/>
    <w:rsid w:val="1B5D32F9"/>
    <w:rsid w:val="1B6033DC"/>
    <w:rsid w:val="1B6539C9"/>
    <w:rsid w:val="1B680D37"/>
    <w:rsid w:val="1B681C82"/>
    <w:rsid w:val="1B7E2030"/>
    <w:rsid w:val="1B803B6F"/>
    <w:rsid w:val="1B8231D9"/>
    <w:rsid w:val="1B82756A"/>
    <w:rsid w:val="1B8F4692"/>
    <w:rsid w:val="1B9000CE"/>
    <w:rsid w:val="1B905E86"/>
    <w:rsid w:val="1B972930"/>
    <w:rsid w:val="1B9A74BB"/>
    <w:rsid w:val="1B9B2B30"/>
    <w:rsid w:val="1B9F7EF2"/>
    <w:rsid w:val="1BA12BAF"/>
    <w:rsid w:val="1BA54E27"/>
    <w:rsid w:val="1BA72B7C"/>
    <w:rsid w:val="1BAB49D5"/>
    <w:rsid w:val="1BAE2171"/>
    <w:rsid w:val="1BB70F8E"/>
    <w:rsid w:val="1BC0047A"/>
    <w:rsid w:val="1BC41784"/>
    <w:rsid w:val="1BC51582"/>
    <w:rsid w:val="1BC57206"/>
    <w:rsid w:val="1BCB4452"/>
    <w:rsid w:val="1BCD1315"/>
    <w:rsid w:val="1BD236E5"/>
    <w:rsid w:val="1BD41DDB"/>
    <w:rsid w:val="1BD8309E"/>
    <w:rsid w:val="1BD85BD2"/>
    <w:rsid w:val="1BDA5409"/>
    <w:rsid w:val="1BDC7DA0"/>
    <w:rsid w:val="1BDF3BCC"/>
    <w:rsid w:val="1BE0587A"/>
    <w:rsid w:val="1BE57162"/>
    <w:rsid w:val="1BE86358"/>
    <w:rsid w:val="1BEA2C63"/>
    <w:rsid w:val="1BEB6E4C"/>
    <w:rsid w:val="1BF41CD1"/>
    <w:rsid w:val="1BF76FA6"/>
    <w:rsid w:val="1BF875F2"/>
    <w:rsid w:val="1BFA1990"/>
    <w:rsid w:val="1BFE5FF1"/>
    <w:rsid w:val="1C0B1D99"/>
    <w:rsid w:val="1C110535"/>
    <w:rsid w:val="1C143B07"/>
    <w:rsid w:val="1C152963"/>
    <w:rsid w:val="1C163C51"/>
    <w:rsid w:val="1C17237A"/>
    <w:rsid w:val="1C181FD8"/>
    <w:rsid w:val="1C19661F"/>
    <w:rsid w:val="1C196BB0"/>
    <w:rsid w:val="1C202E03"/>
    <w:rsid w:val="1C226D50"/>
    <w:rsid w:val="1C271037"/>
    <w:rsid w:val="1C2955E5"/>
    <w:rsid w:val="1C296337"/>
    <w:rsid w:val="1C2C2524"/>
    <w:rsid w:val="1C2C4B64"/>
    <w:rsid w:val="1C2D1E74"/>
    <w:rsid w:val="1C336B90"/>
    <w:rsid w:val="1C3636B8"/>
    <w:rsid w:val="1C391169"/>
    <w:rsid w:val="1C3B4B90"/>
    <w:rsid w:val="1C3D0941"/>
    <w:rsid w:val="1C411445"/>
    <w:rsid w:val="1C447172"/>
    <w:rsid w:val="1C485582"/>
    <w:rsid w:val="1C4C5B5C"/>
    <w:rsid w:val="1C5341C2"/>
    <w:rsid w:val="1C5B33DE"/>
    <w:rsid w:val="1C603587"/>
    <w:rsid w:val="1C627E8F"/>
    <w:rsid w:val="1C685072"/>
    <w:rsid w:val="1C6B3411"/>
    <w:rsid w:val="1C6C4BA3"/>
    <w:rsid w:val="1C6F4E16"/>
    <w:rsid w:val="1C7313C8"/>
    <w:rsid w:val="1C7573C8"/>
    <w:rsid w:val="1C7B4791"/>
    <w:rsid w:val="1C7B6CE3"/>
    <w:rsid w:val="1C7B79F4"/>
    <w:rsid w:val="1C827400"/>
    <w:rsid w:val="1C831C24"/>
    <w:rsid w:val="1C882AAD"/>
    <w:rsid w:val="1C894DEE"/>
    <w:rsid w:val="1C8C521E"/>
    <w:rsid w:val="1C8C5F86"/>
    <w:rsid w:val="1C8D07CB"/>
    <w:rsid w:val="1C900E8F"/>
    <w:rsid w:val="1C933922"/>
    <w:rsid w:val="1C976AA9"/>
    <w:rsid w:val="1C981B5A"/>
    <w:rsid w:val="1C986940"/>
    <w:rsid w:val="1C9F43D3"/>
    <w:rsid w:val="1CA81192"/>
    <w:rsid w:val="1CA8494E"/>
    <w:rsid w:val="1CB20175"/>
    <w:rsid w:val="1CB7684C"/>
    <w:rsid w:val="1CB83204"/>
    <w:rsid w:val="1CB93972"/>
    <w:rsid w:val="1CBE02E4"/>
    <w:rsid w:val="1CC74074"/>
    <w:rsid w:val="1CC8061C"/>
    <w:rsid w:val="1CCA277A"/>
    <w:rsid w:val="1CCD683C"/>
    <w:rsid w:val="1CD43315"/>
    <w:rsid w:val="1CD8574B"/>
    <w:rsid w:val="1CD94FE2"/>
    <w:rsid w:val="1CDB19B2"/>
    <w:rsid w:val="1CE128E5"/>
    <w:rsid w:val="1CE15584"/>
    <w:rsid w:val="1CE1598B"/>
    <w:rsid w:val="1CE64EAD"/>
    <w:rsid w:val="1CEC33EB"/>
    <w:rsid w:val="1CED4849"/>
    <w:rsid w:val="1CED7D03"/>
    <w:rsid w:val="1CF04F4F"/>
    <w:rsid w:val="1CF40935"/>
    <w:rsid w:val="1CF45F98"/>
    <w:rsid w:val="1CFE42F6"/>
    <w:rsid w:val="1CFF2330"/>
    <w:rsid w:val="1D0127BE"/>
    <w:rsid w:val="1D063A40"/>
    <w:rsid w:val="1D160DCE"/>
    <w:rsid w:val="1D171433"/>
    <w:rsid w:val="1D2043D6"/>
    <w:rsid w:val="1D213ABB"/>
    <w:rsid w:val="1D2406F0"/>
    <w:rsid w:val="1D2E6E13"/>
    <w:rsid w:val="1D2F5B2A"/>
    <w:rsid w:val="1D340AC1"/>
    <w:rsid w:val="1D3C3005"/>
    <w:rsid w:val="1D410849"/>
    <w:rsid w:val="1D450E86"/>
    <w:rsid w:val="1D486C82"/>
    <w:rsid w:val="1D4B77FF"/>
    <w:rsid w:val="1D50375E"/>
    <w:rsid w:val="1D52602C"/>
    <w:rsid w:val="1D63359F"/>
    <w:rsid w:val="1D687975"/>
    <w:rsid w:val="1D6D62A3"/>
    <w:rsid w:val="1D6F3DC4"/>
    <w:rsid w:val="1D710672"/>
    <w:rsid w:val="1D7518EE"/>
    <w:rsid w:val="1D777EC7"/>
    <w:rsid w:val="1D794905"/>
    <w:rsid w:val="1D7C32FD"/>
    <w:rsid w:val="1D7F6677"/>
    <w:rsid w:val="1D8463EC"/>
    <w:rsid w:val="1D853A23"/>
    <w:rsid w:val="1D8C27F4"/>
    <w:rsid w:val="1D8E188C"/>
    <w:rsid w:val="1D912F6A"/>
    <w:rsid w:val="1D96442A"/>
    <w:rsid w:val="1D9D241A"/>
    <w:rsid w:val="1DA0008A"/>
    <w:rsid w:val="1DA17964"/>
    <w:rsid w:val="1DAF1EE2"/>
    <w:rsid w:val="1DB23EDF"/>
    <w:rsid w:val="1DB8221E"/>
    <w:rsid w:val="1DB91275"/>
    <w:rsid w:val="1DBF2E2F"/>
    <w:rsid w:val="1DC64084"/>
    <w:rsid w:val="1DC93E51"/>
    <w:rsid w:val="1DCA21A7"/>
    <w:rsid w:val="1DCA411D"/>
    <w:rsid w:val="1DCA6510"/>
    <w:rsid w:val="1DCB3A00"/>
    <w:rsid w:val="1DD7575E"/>
    <w:rsid w:val="1DD75A65"/>
    <w:rsid w:val="1DDF63E4"/>
    <w:rsid w:val="1DE21090"/>
    <w:rsid w:val="1DE211C5"/>
    <w:rsid w:val="1DE636A6"/>
    <w:rsid w:val="1DEC6532"/>
    <w:rsid w:val="1DEE0B9D"/>
    <w:rsid w:val="1DF71404"/>
    <w:rsid w:val="1DF82BAF"/>
    <w:rsid w:val="1DFB45A9"/>
    <w:rsid w:val="1E024614"/>
    <w:rsid w:val="1E0311D4"/>
    <w:rsid w:val="1E0600E5"/>
    <w:rsid w:val="1E090E74"/>
    <w:rsid w:val="1E1A6591"/>
    <w:rsid w:val="1E203567"/>
    <w:rsid w:val="1E227D98"/>
    <w:rsid w:val="1E252CCF"/>
    <w:rsid w:val="1E274C4D"/>
    <w:rsid w:val="1E294BD3"/>
    <w:rsid w:val="1E2E214C"/>
    <w:rsid w:val="1E2E32C8"/>
    <w:rsid w:val="1E3418CC"/>
    <w:rsid w:val="1E353E46"/>
    <w:rsid w:val="1E382A51"/>
    <w:rsid w:val="1E44476F"/>
    <w:rsid w:val="1E460A80"/>
    <w:rsid w:val="1E471FF9"/>
    <w:rsid w:val="1E477CAA"/>
    <w:rsid w:val="1E484DB3"/>
    <w:rsid w:val="1E4E698A"/>
    <w:rsid w:val="1E4F6DD2"/>
    <w:rsid w:val="1E4F79DE"/>
    <w:rsid w:val="1E506328"/>
    <w:rsid w:val="1E581979"/>
    <w:rsid w:val="1E59500F"/>
    <w:rsid w:val="1E597356"/>
    <w:rsid w:val="1E5B0338"/>
    <w:rsid w:val="1E5B4971"/>
    <w:rsid w:val="1E5E1A74"/>
    <w:rsid w:val="1E614799"/>
    <w:rsid w:val="1E624CF5"/>
    <w:rsid w:val="1E62559E"/>
    <w:rsid w:val="1E665AD1"/>
    <w:rsid w:val="1E6D6135"/>
    <w:rsid w:val="1E6D69C0"/>
    <w:rsid w:val="1E733838"/>
    <w:rsid w:val="1E772329"/>
    <w:rsid w:val="1E7748A4"/>
    <w:rsid w:val="1E7B42A7"/>
    <w:rsid w:val="1E7B54B7"/>
    <w:rsid w:val="1E801171"/>
    <w:rsid w:val="1E8025DB"/>
    <w:rsid w:val="1E8038FE"/>
    <w:rsid w:val="1E8422E4"/>
    <w:rsid w:val="1E872889"/>
    <w:rsid w:val="1E886F14"/>
    <w:rsid w:val="1E8D172E"/>
    <w:rsid w:val="1E8D1D53"/>
    <w:rsid w:val="1E8F161F"/>
    <w:rsid w:val="1E941459"/>
    <w:rsid w:val="1E9531DC"/>
    <w:rsid w:val="1E954550"/>
    <w:rsid w:val="1E984DD1"/>
    <w:rsid w:val="1E9A7171"/>
    <w:rsid w:val="1E9B0921"/>
    <w:rsid w:val="1E9C11A8"/>
    <w:rsid w:val="1E9F36AD"/>
    <w:rsid w:val="1EA16AD0"/>
    <w:rsid w:val="1EA605ED"/>
    <w:rsid w:val="1EA7613A"/>
    <w:rsid w:val="1EAD1042"/>
    <w:rsid w:val="1EB34EC4"/>
    <w:rsid w:val="1EBF02A8"/>
    <w:rsid w:val="1EC44509"/>
    <w:rsid w:val="1EC605B0"/>
    <w:rsid w:val="1EC60759"/>
    <w:rsid w:val="1EC71923"/>
    <w:rsid w:val="1EC827D8"/>
    <w:rsid w:val="1EC84CC1"/>
    <w:rsid w:val="1ECC6FCC"/>
    <w:rsid w:val="1ECD2EE1"/>
    <w:rsid w:val="1ED31812"/>
    <w:rsid w:val="1ED369E5"/>
    <w:rsid w:val="1ED43E3F"/>
    <w:rsid w:val="1ED67B8C"/>
    <w:rsid w:val="1EDC0C0C"/>
    <w:rsid w:val="1EDE5C3F"/>
    <w:rsid w:val="1EE17488"/>
    <w:rsid w:val="1EE40D56"/>
    <w:rsid w:val="1EE86DC4"/>
    <w:rsid w:val="1EE97D17"/>
    <w:rsid w:val="1EEB7FBF"/>
    <w:rsid w:val="1EED18D6"/>
    <w:rsid w:val="1EF635C8"/>
    <w:rsid w:val="1EF76CF3"/>
    <w:rsid w:val="1EF82F10"/>
    <w:rsid w:val="1EFA468C"/>
    <w:rsid w:val="1EFB7AF9"/>
    <w:rsid w:val="1EFF6499"/>
    <w:rsid w:val="1F024F59"/>
    <w:rsid w:val="1F062E30"/>
    <w:rsid w:val="1F077C1E"/>
    <w:rsid w:val="1F08229B"/>
    <w:rsid w:val="1F082D49"/>
    <w:rsid w:val="1F0C48B0"/>
    <w:rsid w:val="1F0D3B20"/>
    <w:rsid w:val="1F0E3A9C"/>
    <w:rsid w:val="1F123657"/>
    <w:rsid w:val="1F16787E"/>
    <w:rsid w:val="1F172F5B"/>
    <w:rsid w:val="1F186446"/>
    <w:rsid w:val="1F195E6D"/>
    <w:rsid w:val="1F1A66D6"/>
    <w:rsid w:val="1F1A7788"/>
    <w:rsid w:val="1F1D03B4"/>
    <w:rsid w:val="1F205837"/>
    <w:rsid w:val="1F2061AC"/>
    <w:rsid w:val="1F2254C3"/>
    <w:rsid w:val="1F23605D"/>
    <w:rsid w:val="1F2523F9"/>
    <w:rsid w:val="1F25511F"/>
    <w:rsid w:val="1F266CA2"/>
    <w:rsid w:val="1F336040"/>
    <w:rsid w:val="1F3779B2"/>
    <w:rsid w:val="1F391B5B"/>
    <w:rsid w:val="1F3A2298"/>
    <w:rsid w:val="1F3B4612"/>
    <w:rsid w:val="1F3C61BD"/>
    <w:rsid w:val="1F3F128B"/>
    <w:rsid w:val="1F41119A"/>
    <w:rsid w:val="1F41501A"/>
    <w:rsid w:val="1F421E25"/>
    <w:rsid w:val="1F431931"/>
    <w:rsid w:val="1F4426FD"/>
    <w:rsid w:val="1F476DDB"/>
    <w:rsid w:val="1F4A5CDA"/>
    <w:rsid w:val="1F4B0F63"/>
    <w:rsid w:val="1F4F2E60"/>
    <w:rsid w:val="1F51439C"/>
    <w:rsid w:val="1F52523C"/>
    <w:rsid w:val="1F543F5F"/>
    <w:rsid w:val="1F547B32"/>
    <w:rsid w:val="1F550426"/>
    <w:rsid w:val="1F571E5C"/>
    <w:rsid w:val="1F5C5525"/>
    <w:rsid w:val="1F63204D"/>
    <w:rsid w:val="1F632E2B"/>
    <w:rsid w:val="1F642648"/>
    <w:rsid w:val="1F6527E6"/>
    <w:rsid w:val="1F660522"/>
    <w:rsid w:val="1F66307C"/>
    <w:rsid w:val="1F6D2357"/>
    <w:rsid w:val="1F706188"/>
    <w:rsid w:val="1F717E53"/>
    <w:rsid w:val="1F760AC9"/>
    <w:rsid w:val="1F76451B"/>
    <w:rsid w:val="1F774DDD"/>
    <w:rsid w:val="1F782A88"/>
    <w:rsid w:val="1F7E7478"/>
    <w:rsid w:val="1F7F7C58"/>
    <w:rsid w:val="1F8057AC"/>
    <w:rsid w:val="1F863E86"/>
    <w:rsid w:val="1F87193E"/>
    <w:rsid w:val="1F884731"/>
    <w:rsid w:val="1F8A7B93"/>
    <w:rsid w:val="1F8C2EB3"/>
    <w:rsid w:val="1F8C3631"/>
    <w:rsid w:val="1F8E722B"/>
    <w:rsid w:val="1F9269AF"/>
    <w:rsid w:val="1F953425"/>
    <w:rsid w:val="1F9A37C5"/>
    <w:rsid w:val="1F9A5A7E"/>
    <w:rsid w:val="1F9C6D60"/>
    <w:rsid w:val="1F9D5F69"/>
    <w:rsid w:val="1F9E53FC"/>
    <w:rsid w:val="1FA31893"/>
    <w:rsid w:val="1FA52D06"/>
    <w:rsid w:val="1FA73010"/>
    <w:rsid w:val="1FA8529F"/>
    <w:rsid w:val="1FAE4DB1"/>
    <w:rsid w:val="1FAE6186"/>
    <w:rsid w:val="1FB05328"/>
    <w:rsid w:val="1FB1276B"/>
    <w:rsid w:val="1FB27199"/>
    <w:rsid w:val="1FBB493D"/>
    <w:rsid w:val="1FBC46E8"/>
    <w:rsid w:val="1FBD451B"/>
    <w:rsid w:val="1FBD5768"/>
    <w:rsid w:val="1FC728E7"/>
    <w:rsid w:val="1FC97A34"/>
    <w:rsid w:val="1FCC53CB"/>
    <w:rsid w:val="1FCE2229"/>
    <w:rsid w:val="1FCE42BE"/>
    <w:rsid w:val="1FD20453"/>
    <w:rsid w:val="1FD25639"/>
    <w:rsid w:val="1FD34220"/>
    <w:rsid w:val="1FD505C8"/>
    <w:rsid w:val="1FD54D93"/>
    <w:rsid w:val="1FD82FE4"/>
    <w:rsid w:val="1FDA232A"/>
    <w:rsid w:val="1FDD68F7"/>
    <w:rsid w:val="1FE5169A"/>
    <w:rsid w:val="1FE6240D"/>
    <w:rsid w:val="1FE70FDB"/>
    <w:rsid w:val="1FE76895"/>
    <w:rsid w:val="1FE80B31"/>
    <w:rsid w:val="1FE97A0A"/>
    <w:rsid w:val="1FEA3808"/>
    <w:rsid w:val="1FEB7843"/>
    <w:rsid w:val="1FEF3950"/>
    <w:rsid w:val="1FF30D93"/>
    <w:rsid w:val="1FF647F0"/>
    <w:rsid w:val="1FFD46F7"/>
    <w:rsid w:val="20026AC0"/>
    <w:rsid w:val="200C1B3B"/>
    <w:rsid w:val="200D2502"/>
    <w:rsid w:val="201B6D7F"/>
    <w:rsid w:val="201B7739"/>
    <w:rsid w:val="201D3AB4"/>
    <w:rsid w:val="201E5F05"/>
    <w:rsid w:val="201F54D3"/>
    <w:rsid w:val="20217CD5"/>
    <w:rsid w:val="202315B6"/>
    <w:rsid w:val="202A29B6"/>
    <w:rsid w:val="20331B7F"/>
    <w:rsid w:val="203E05EF"/>
    <w:rsid w:val="20426436"/>
    <w:rsid w:val="204741FE"/>
    <w:rsid w:val="204D1901"/>
    <w:rsid w:val="204D6EF3"/>
    <w:rsid w:val="204E33FE"/>
    <w:rsid w:val="205313F6"/>
    <w:rsid w:val="2057204D"/>
    <w:rsid w:val="205C58D0"/>
    <w:rsid w:val="206357DA"/>
    <w:rsid w:val="20653E0F"/>
    <w:rsid w:val="206829CA"/>
    <w:rsid w:val="20685111"/>
    <w:rsid w:val="206A31F5"/>
    <w:rsid w:val="206A52CA"/>
    <w:rsid w:val="206B3C8D"/>
    <w:rsid w:val="206E3D25"/>
    <w:rsid w:val="206E7475"/>
    <w:rsid w:val="20755510"/>
    <w:rsid w:val="207619A9"/>
    <w:rsid w:val="20765541"/>
    <w:rsid w:val="207661C7"/>
    <w:rsid w:val="207A2A98"/>
    <w:rsid w:val="207B090F"/>
    <w:rsid w:val="207F5EF0"/>
    <w:rsid w:val="20814ED2"/>
    <w:rsid w:val="208A1849"/>
    <w:rsid w:val="208A4839"/>
    <w:rsid w:val="208F0679"/>
    <w:rsid w:val="20952D14"/>
    <w:rsid w:val="20956322"/>
    <w:rsid w:val="20960BD0"/>
    <w:rsid w:val="209A00DC"/>
    <w:rsid w:val="209A5155"/>
    <w:rsid w:val="209D1D04"/>
    <w:rsid w:val="20A0369F"/>
    <w:rsid w:val="20A47E58"/>
    <w:rsid w:val="20B05444"/>
    <w:rsid w:val="20B130A1"/>
    <w:rsid w:val="20B20B07"/>
    <w:rsid w:val="20B22F22"/>
    <w:rsid w:val="20B2746D"/>
    <w:rsid w:val="20B500C1"/>
    <w:rsid w:val="20B66063"/>
    <w:rsid w:val="20B738FF"/>
    <w:rsid w:val="20B77240"/>
    <w:rsid w:val="20BB42D2"/>
    <w:rsid w:val="20BB57DA"/>
    <w:rsid w:val="20C16789"/>
    <w:rsid w:val="20C2018C"/>
    <w:rsid w:val="20C25F02"/>
    <w:rsid w:val="20C86C49"/>
    <w:rsid w:val="20CD1384"/>
    <w:rsid w:val="20CD76A5"/>
    <w:rsid w:val="20D74D5F"/>
    <w:rsid w:val="20D76314"/>
    <w:rsid w:val="20D82020"/>
    <w:rsid w:val="20DA3FB4"/>
    <w:rsid w:val="20DE1C9A"/>
    <w:rsid w:val="20E23218"/>
    <w:rsid w:val="20E70C38"/>
    <w:rsid w:val="20EE5EF7"/>
    <w:rsid w:val="20FF23F1"/>
    <w:rsid w:val="21022BC0"/>
    <w:rsid w:val="21067376"/>
    <w:rsid w:val="21096B84"/>
    <w:rsid w:val="210B41CE"/>
    <w:rsid w:val="210C2E65"/>
    <w:rsid w:val="210C52C5"/>
    <w:rsid w:val="210D620E"/>
    <w:rsid w:val="210E6C52"/>
    <w:rsid w:val="2117733C"/>
    <w:rsid w:val="21185492"/>
    <w:rsid w:val="211B6D66"/>
    <w:rsid w:val="211D2DD3"/>
    <w:rsid w:val="211E71A3"/>
    <w:rsid w:val="21263185"/>
    <w:rsid w:val="21294D97"/>
    <w:rsid w:val="212B5C42"/>
    <w:rsid w:val="212D1E11"/>
    <w:rsid w:val="212D69C7"/>
    <w:rsid w:val="212F5B1E"/>
    <w:rsid w:val="21307C45"/>
    <w:rsid w:val="21380E30"/>
    <w:rsid w:val="21383DA2"/>
    <w:rsid w:val="213A213C"/>
    <w:rsid w:val="2140435C"/>
    <w:rsid w:val="21452B6C"/>
    <w:rsid w:val="21477155"/>
    <w:rsid w:val="215435B5"/>
    <w:rsid w:val="21553FD0"/>
    <w:rsid w:val="2155613A"/>
    <w:rsid w:val="215746CB"/>
    <w:rsid w:val="21630117"/>
    <w:rsid w:val="21652718"/>
    <w:rsid w:val="216577E9"/>
    <w:rsid w:val="21660F1A"/>
    <w:rsid w:val="21662BD7"/>
    <w:rsid w:val="21671423"/>
    <w:rsid w:val="216B40B6"/>
    <w:rsid w:val="216C6E6A"/>
    <w:rsid w:val="216F5CB3"/>
    <w:rsid w:val="216F7884"/>
    <w:rsid w:val="21715339"/>
    <w:rsid w:val="21724273"/>
    <w:rsid w:val="217465D2"/>
    <w:rsid w:val="217A4226"/>
    <w:rsid w:val="217F2A3E"/>
    <w:rsid w:val="21816786"/>
    <w:rsid w:val="21816AC6"/>
    <w:rsid w:val="2186527B"/>
    <w:rsid w:val="2188056D"/>
    <w:rsid w:val="21896825"/>
    <w:rsid w:val="218F2809"/>
    <w:rsid w:val="21916094"/>
    <w:rsid w:val="219A3DCF"/>
    <w:rsid w:val="219A4DB4"/>
    <w:rsid w:val="219A58D6"/>
    <w:rsid w:val="219C6AE7"/>
    <w:rsid w:val="219C7147"/>
    <w:rsid w:val="219E2669"/>
    <w:rsid w:val="219F5777"/>
    <w:rsid w:val="21A02DF2"/>
    <w:rsid w:val="21A23CC1"/>
    <w:rsid w:val="21A24300"/>
    <w:rsid w:val="21A25BF8"/>
    <w:rsid w:val="21A26020"/>
    <w:rsid w:val="21AF0627"/>
    <w:rsid w:val="21B222C0"/>
    <w:rsid w:val="21B764CD"/>
    <w:rsid w:val="21C173F3"/>
    <w:rsid w:val="21C839CE"/>
    <w:rsid w:val="21CD2655"/>
    <w:rsid w:val="21CD3378"/>
    <w:rsid w:val="21CD75D5"/>
    <w:rsid w:val="21D23A45"/>
    <w:rsid w:val="21D26015"/>
    <w:rsid w:val="21D327EF"/>
    <w:rsid w:val="21DA6174"/>
    <w:rsid w:val="21DD133D"/>
    <w:rsid w:val="21E026BA"/>
    <w:rsid w:val="21E42B61"/>
    <w:rsid w:val="21EB011F"/>
    <w:rsid w:val="21EB292F"/>
    <w:rsid w:val="21F220A8"/>
    <w:rsid w:val="21FA1EDF"/>
    <w:rsid w:val="21FA63AE"/>
    <w:rsid w:val="21FD1085"/>
    <w:rsid w:val="21FE043B"/>
    <w:rsid w:val="21FF65AB"/>
    <w:rsid w:val="22063755"/>
    <w:rsid w:val="22114AF7"/>
    <w:rsid w:val="22121DA1"/>
    <w:rsid w:val="22125273"/>
    <w:rsid w:val="22143478"/>
    <w:rsid w:val="22164847"/>
    <w:rsid w:val="221C31DD"/>
    <w:rsid w:val="22223ED6"/>
    <w:rsid w:val="2223103F"/>
    <w:rsid w:val="22264DFE"/>
    <w:rsid w:val="22266513"/>
    <w:rsid w:val="2228687C"/>
    <w:rsid w:val="2228794E"/>
    <w:rsid w:val="22293DAC"/>
    <w:rsid w:val="222B616B"/>
    <w:rsid w:val="222D66D8"/>
    <w:rsid w:val="223215B0"/>
    <w:rsid w:val="22345C93"/>
    <w:rsid w:val="224D0688"/>
    <w:rsid w:val="224E1A8D"/>
    <w:rsid w:val="22500336"/>
    <w:rsid w:val="22536448"/>
    <w:rsid w:val="22540F67"/>
    <w:rsid w:val="22552D58"/>
    <w:rsid w:val="2256273C"/>
    <w:rsid w:val="22570048"/>
    <w:rsid w:val="22610A32"/>
    <w:rsid w:val="22650199"/>
    <w:rsid w:val="2268071D"/>
    <w:rsid w:val="226E18C3"/>
    <w:rsid w:val="2274388F"/>
    <w:rsid w:val="22783D2E"/>
    <w:rsid w:val="227A10CF"/>
    <w:rsid w:val="22805DB8"/>
    <w:rsid w:val="228248F7"/>
    <w:rsid w:val="22827D86"/>
    <w:rsid w:val="2283316A"/>
    <w:rsid w:val="22833377"/>
    <w:rsid w:val="22856993"/>
    <w:rsid w:val="22875C06"/>
    <w:rsid w:val="228A4566"/>
    <w:rsid w:val="228B7A47"/>
    <w:rsid w:val="228C6BE1"/>
    <w:rsid w:val="228F15FE"/>
    <w:rsid w:val="228F35EA"/>
    <w:rsid w:val="228F5FE7"/>
    <w:rsid w:val="228F603B"/>
    <w:rsid w:val="22915BE2"/>
    <w:rsid w:val="22951FB4"/>
    <w:rsid w:val="22974544"/>
    <w:rsid w:val="229D380F"/>
    <w:rsid w:val="22A25C6E"/>
    <w:rsid w:val="22A540C5"/>
    <w:rsid w:val="22A65197"/>
    <w:rsid w:val="22A739D9"/>
    <w:rsid w:val="22A763F2"/>
    <w:rsid w:val="22AC3486"/>
    <w:rsid w:val="22AD2C58"/>
    <w:rsid w:val="22B42BFE"/>
    <w:rsid w:val="22B81975"/>
    <w:rsid w:val="22BA7271"/>
    <w:rsid w:val="22BC143F"/>
    <w:rsid w:val="22BC769E"/>
    <w:rsid w:val="22BD00CB"/>
    <w:rsid w:val="22CB20FD"/>
    <w:rsid w:val="22D24FF5"/>
    <w:rsid w:val="22D336F0"/>
    <w:rsid w:val="22D94935"/>
    <w:rsid w:val="22DA5D77"/>
    <w:rsid w:val="22E356C6"/>
    <w:rsid w:val="22E5460B"/>
    <w:rsid w:val="22E86431"/>
    <w:rsid w:val="22F05CC6"/>
    <w:rsid w:val="22F81E58"/>
    <w:rsid w:val="22FA1939"/>
    <w:rsid w:val="22FC1021"/>
    <w:rsid w:val="22FC1804"/>
    <w:rsid w:val="23042A2B"/>
    <w:rsid w:val="230756FE"/>
    <w:rsid w:val="23085B89"/>
    <w:rsid w:val="23096FA4"/>
    <w:rsid w:val="23097526"/>
    <w:rsid w:val="230E0777"/>
    <w:rsid w:val="230F65CF"/>
    <w:rsid w:val="231221D3"/>
    <w:rsid w:val="231A4A95"/>
    <w:rsid w:val="23247E68"/>
    <w:rsid w:val="2325314E"/>
    <w:rsid w:val="23256999"/>
    <w:rsid w:val="2327530F"/>
    <w:rsid w:val="23281931"/>
    <w:rsid w:val="23297221"/>
    <w:rsid w:val="232F07D6"/>
    <w:rsid w:val="2332271B"/>
    <w:rsid w:val="23372E82"/>
    <w:rsid w:val="233C27BF"/>
    <w:rsid w:val="23405B5C"/>
    <w:rsid w:val="234A41ED"/>
    <w:rsid w:val="235365DE"/>
    <w:rsid w:val="23551624"/>
    <w:rsid w:val="2357581F"/>
    <w:rsid w:val="235A68FF"/>
    <w:rsid w:val="235B2182"/>
    <w:rsid w:val="235B3A2D"/>
    <w:rsid w:val="235F3580"/>
    <w:rsid w:val="236310D2"/>
    <w:rsid w:val="23674683"/>
    <w:rsid w:val="23687E3D"/>
    <w:rsid w:val="236A3C2A"/>
    <w:rsid w:val="236B2580"/>
    <w:rsid w:val="23716B0D"/>
    <w:rsid w:val="23741D13"/>
    <w:rsid w:val="23763610"/>
    <w:rsid w:val="23771B3D"/>
    <w:rsid w:val="237A6AE7"/>
    <w:rsid w:val="237A782D"/>
    <w:rsid w:val="237B334F"/>
    <w:rsid w:val="237C6EFA"/>
    <w:rsid w:val="237F683B"/>
    <w:rsid w:val="23870FBC"/>
    <w:rsid w:val="2387747E"/>
    <w:rsid w:val="238A6E15"/>
    <w:rsid w:val="238D796B"/>
    <w:rsid w:val="238D79B9"/>
    <w:rsid w:val="239007B8"/>
    <w:rsid w:val="23907E9E"/>
    <w:rsid w:val="23947259"/>
    <w:rsid w:val="239620C2"/>
    <w:rsid w:val="239A5433"/>
    <w:rsid w:val="23A02D44"/>
    <w:rsid w:val="23AD2651"/>
    <w:rsid w:val="23B1431C"/>
    <w:rsid w:val="23B5295E"/>
    <w:rsid w:val="23B70CEE"/>
    <w:rsid w:val="23BA226E"/>
    <w:rsid w:val="23C22E2D"/>
    <w:rsid w:val="23C23AA7"/>
    <w:rsid w:val="23C607CF"/>
    <w:rsid w:val="23C853F6"/>
    <w:rsid w:val="23C95ECA"/>
    <w:rsid w:val="23CB1B6E"/>
    <w:rsid w:val="23D02BFD"/>
    <w:rsid w:val="23D35E41"/>
    <w:rsid w:val="23D67A67"/>
    <w:rsid w:val="23D72988"/>
    <w:rsid w:val="23D9430C"/>
    <w:rsid w:val="23DB5FAC"/>
    <w:rsid w:val="23DC64ED"/>
    <w:rsid w:val="23DD1B81"/>
    <w:rsid w:val="23DE352F"/>
    <w:rsid w:val="23E306B4"/>
    <w:rsid w:val="23E641AD"/>
    <w:rsid w:val="23F02655"/>
    <w:rsid w:val="23F152F7"/>
    <w:rsid w:val="23F4022A"/>
    <w:rsid w:val="23F5635B"/>
    <w:rsid w:val="23F73C78"/>
    <w:rsid w:val="23F779C4"/>
    <w:rsid w:val="23F91D04"/>
    <w:rsid w:val="23FC2C2E"/>
    <w:rsid w:val="23FC7260"/>
    <w:rsid w:val="24061787"/>
    <w:rsid w:val="240717E1"/>
    <w:rsid w:val="240B79E4"/>
    <w:rsid w:val="240C73E0"/>
    <w:rsid w:val="2413511F"/>
    <w:rsid w:val="24144A64"/>
    <w:rsid w:val="24164F85"/>
    <w:rsid w:val="24177BCD"/>
    <w:rsid w:val="241B43CF"/>
    <w:rsid w:val="241F721E"/>
    <w:rsid w:val="24215AB5"/>
    <w:rsid w:val="2425120C"/>
    <w:rsid w:val="242603AF"/>
    <w:rsid w:val="242A5F8D"/>
    <w:rsid w:val="2431062D"/>
    <w:rsid w:val="243224C7"/>
    <w:rsid w:val="24342528"/>
    <w:rsid w:val="24357B40"/>
    <w:rsid w:val="24392B1A"/>
    <w:rsid w:val="243A0532"/>
    <w:rsid w:val="243C60EA"/>
    <w:rsid w:val="24420D9A"/>
    <w:rsid w:val="24582133"/>
    <w:rsid w:val="24584A5A"/>
    <w:rsid w:val="2461233C"/>
    <w:rsid w:val="24635A73"/>
    <w:rsid w:val="246613C1"/>
    <w:rsid w:val="2466769D"/>
    <w:rsid w:val="24693FAA"/>
    <w:rsid w:val="246A5438"/>
    <w:rsid w:val="246D16A3"/>
    <w:rsid w:val="246E02FA"/>
    <w:rsid w:val="246E2240"/>
    <w:rsid w:val="246F396D"/>
    <w:rsid w:val="24701BFE"/>
    <w:rsid w:val="247A0DC8"/>
    <w:rsid w:val="247D1CDF"/>
    <w:rsid w:val="24816E5D"/>
    <w:rsid w:val="2483408C"/>
    <w:rsid w:val="248507CD"/>
    <w:rsid w:val="24881FBA"/>
    <w:rsid w:val="2488643B"/>
    <w:rsid w:val="2489505D"/>
    <w:rsid w:val="248A70C1"/>
    <w:rsid w:val="248F2B66"/>
    <w:rsid w:val="24971597"/>
    <w:rsid w:val="24A54CE4"/>
    <w:rsid w:val="24A55543"/>
    <w:rsid w:val="24A8230B"/>
    <w:rsid w:val="24A935BB"/>
    <w:rsid w:val="24AF428E"/>
    <w:rsid w:val="24C03D5A"/>
    <w:rsid w:val="24C17942"/>
    <w:rsid w:val="24C719FC"/>
    <w:rsid w:val="24CA0964"/>
    <w:rsid w:val="24CA42F2"/>
    <w:rsid w:val="24D3050C"/>
    <w:rsid w:val="24D37118"/>
    <w:rsid w:val="24D707B7"/>
    <w:rsid w:val="24DB7062"/>
    <w:rsid w:val="24DC74DF"/>
    <w:rsid w:val="24DD67A6"/>
    <w:rsid w:val="24DD6CC8"/>
    <w:rsid w:val="24DF1645"/>
    <w:rsid w:val="24E135A4"/>
    <w:rsid w:val="24E65C5C"/>
    <w:rsid w:val="24E92EE4"/>
    <w:rsid w:val="24ED3F9A"/>
    <w:rsid w:val="24F05E57"/>
    <w:rsid w:val="25007288"/>
    <w:rsid w:val="250A7EBC"/>
    <w:rsid w:val="250F4C0D"/>
    <w:rsid w:val="25114490"/>
    <w:rsid w:val="25132B03"/>
    <w:rsid w:val="25163C7A"/>
    <w:rsid w:val="251C6A1C"/>
    <w:rsid w:val="251D7794"/>
    <w:rsid w:val="252209BD"/>
    <w:rsid w:val="252900D9"/>
    <w:rsid w:val="252B15DA"/>
    <w:rsid w:val="252C06F0"/>
    <w:rsid w:val="253A08E9"/>
    <w:rsid w:val="253A76BF"/>
    <w:rsid w:val="253B665B"/>
    <w:rsid w:val="253F0F0B"/>
    <w:rsid w:val="254039F6"/>
    <w:rsid w:val="25424970"/>
    <w:rsid w:val="25465F6E"/>
    <w:rsid w:val="25472416"/>
    <w:rsid w:val="25517794"/>
    <w:rsid w:val="25602848"/>
    <w:rsid w:val="2560482B"/>
    <w:rsid w:val="25652585"/>
    <w:rsid w:val="25665CF3"/>
    <w:rsid w:val="256965A5"/>
    <w:rsid w:val="256B60AC"/>
    <w:rsid w:val="256C4188"/>
    <w:rsid w:val="256E7C33"/>
    <w:rsid w:val="25717C07"/>
    <w:rsid w:val="25730CDC"/>
    <w:rsid w:val="2578235D"/>
    <w:rsid w:val="25784649"/>
    <w:rsid w:val="257B7B3C"/>
    <w:rsid w:val="257C200B"/>
    <w:rsid w:val="257C5563"/>
    <w:rsid w:val="257F0BD9"/>
    <w:rsid w:val="258502B6"/>
    <w:rsid w:val="25892239"/>
    <w:rsid w:val="258A4D70"/>
    <w:rsid w:val="258D1D03"/>
    <w:rsid w:val="258D30ED"/>
    <w:rsid w:val="258F0D12"/>
    <w:rsid w:val="259A2722"/>
    <w:rsid w:val="259A502E"/>
    <w:rsid w:val="259B2A55"/>
    <w:rsid w:val="259B3762"/>
    <w:rsid w:val="259B3CAF"/>
    <w:rsid w:val="259F0D13"/>
    <w:rsid w:val="25A128B8"/>
    <w:rsid w:val="25A6663A"/>
    <w:rsid w:val="25AE5E0D"/>
    <w:rsid w:val="25AF5C7C"/>
    <w:rsid w:val="25B773F6"/>
    <w:rsid w:val="25B86CE5"/>
    <w:rsid w:val="25BE3B1F"/>
    <w:rsid w:val="25BF0648"/>
    <w:rsid w:val="25C51333"/>
    <w:rsid w:val="25C6253B"/>
    <w:rsid w:val="25C64956"/>
    <w:rsid w:val="25CA0F76"/>
    <w:rsid w:val="25CB0FBC"/>
    <w:rsid w:val="25CC13E1"/>
    <w:rsid w:val="25D132F6"/>
    <w:rsid w:val="25D3227B"/>
    <w:rsid w:val="25D954DE"/>
    <w:rsid w:val="25DC3ED9"/>
    <w:rsid w:val="25E02821"/>
    <w:rsid w:val="25E11F8B"/>
    <w:rsid w:val="25E24086"/>
    <w:rsid w:val="25E27C31"/>
    <w:rsid w:val="25E311FD"/>
    <w:rsid w:val="25E36393"/>
    <w:rsid w:val="25E473EA"/>
    <w:rsid w:val="25E53520"/>
    <w:rsid w:val="25E622E5"/>
    <w:rsid w:val="25E63280"/>
    <w:rsid w:val="25EB1AA8"/>
    <w:rsid w:val="25EC1BA3"/>
    <w:rsid w:val="25ED4701"/>
    <w:rsid w:val="25EE1902"/>
    <w:rsid w:val="25F013FE"/>
    <w:rsid w:val="25F548EE"/>
    <w:rsid w:val="25F63DA7"/>
    <w:rsid w:val="25F95FB0"/>
    <w:rsid w:val="25FF40B1"/>
    <w:rsid w:val="26004D46"/>
    <w:rsid w:val="2608427B"/>
    <w:rsid w:val="260D2889"/>
    <w:rsid w:val="26144D7B"/>
    <w:rsid w:val="26157A02"/>
    <w:rsid w:val="26172E44"/>
    <w:rsid w:val="26193FCA"/>
    <w:rsid w:val="261C01E2"/>
    <w:rsid w:val="262125D9"/>
    <w:rsid w:val="26236EB1"/>
    <w:rsid w:val="262616B4"/>
    <w:rsid w:val="26324570"/>
    <w:rsid w:val="26327CB5"/>
    <w:rsid w:val="2634044F"/>
    <w:rsid w:val="263D4A60"/>
    <w:rsid w:val="264345C4"/>
    <w:rsid w:val="26463AAC"/>
    <w:rsid w:val="26533519"/>
    <w:rsid w:val="26545489"/>
    <w:rsid w:val="26677D23"/>
    <w:rsid w:val="266B1DF6"/>
    <w:rsid w:val="266B2A8F"/>
    <w:rsid w:val="266B45F8"/>
    <w:rsid w:val="266D11DC"/>
    <w:rsid w:val="26754D6E"/>
    <w:rsid w:val="268158F0"/>
    <w:rsid w:val="26817F04"/>
    <w:rsid w:val="26853881"/>
    <w:rsid w:val="268735D3"/>
    <w:rsid w:val="268A7DD4"/>
    <w:rsid w:val="268D1F28"/>
    <w:rsid w:val="269364D1"/>
    <w:rsid w:val="26942BE6"/>
    <w:rsid w:val="269448A2"/>
    <w:rsid w:val="269F3F2E"/>
    <w:rsid w:val="26A01AA9"/>
    <w:rsid w:val="26A54056"/>
    <w:rsid w:val="26A772A6"/>
    <w:rsid w:val="26A87853"/>
    <w:rsid w:val="26A9016A"/>
    <w:rsid w:val="26B30D64"/>
    <w:rsid w:val="26B970BC"/>
    <w:rsid w:val="26BF3756"/>
    <w:rsid w:val="26BF43FE"/>
    <w:rsid w:val="26C801EF"/>
    <w:rsid w:val="26C8746F"/>
    <w:rsid w:val="26CA18F9"/>
    <w:rsid w:val="26CA662E"/>
    <w:rsid w:val="26CF40B4"/>
    <w:rsid w:val="26D603AA"/>
    <w:rsid w:val="26D670A7"/>
    <w:rsid w:val="26D752DB"/>
    <w:rsid w:val="26D76CA2"/>
    <w:rsid w:val="26DE7745"/>
    <w:rsid w:val="26E20CC5"/>
    <w:rsid w:val="26E61A05"/>
    <w:rsid w:val="26E66498"/>
    <w:rsid w:val="26E745B0"/>
    <w:rsid w:val="26E767F2"/>
    <w:rsid w:val="26E80D87"/>
    <w:rsid w:val="26E91006"/>
    <w:rsid w:val="26EB2F69"/>
    <w:rsid w:val="26F73F63"/>
    <w:rsid w:val="26F87FD5"/>
    <w:rsid w:val="26FC4A2E"/>
    <w:rsid w:val="26FE4A65"/>
    <w:rsid w:val="26FE55FB"/>
    <w:rsid w:val="270C6DF9"/>
    <w:rsid w:val="270D07B4"/>
    <w:rsid w:val="270F58C6"/>
    <w:rsid w:val="27127447"/>
    <w:rsid w:val="271A7A51"/>
    <w:rsid w:val="27227B59"/>
    <w:rsid w:val="272635C1"/>
    <w:rsid w:val="27277840"/>
    <w:rsid w:val="2728682D"/>
    <w:rsid w:val="272878EB"/>
    <w:rsid w:val="2729149F"/>
    <w:rsid w:val="272B5AA5"/>
    <w:rsid w:val="272D7C1F"/>
    <w:rsid w:val="27316F9A"/>
    <w:rsid w:val="2737500C"/>
    <w:rsid w:val="273F0DF2"/>
    <w:rsid w:val="27413943"/>
    <w:rsid w:val="274A55D2"/>
    <w:rsid w:val="274B414B"/>
    <w:rsid w:val="274B47F5"/>
    <w:rsid w:val="274C7F09"/>
    <w:rsid w:val="274E6AD8"/>
    <w:rsid w:val="274E7845"/>
    <w:rsid w:val="275167D8"/>
    <w:rsid w:val="275206D3"/>
    <w:rsid w:val="275C53E0"/>
    <w:rsid w:val="275C6E3E"/>
    <w:rsid w:val="2761210A"/>
    <w:rsid w:val="27694FC9"/>
    <w:rsid w:val="27696B90"/>
    <w:rsid w:val="276A20FB"/>
    <w:rsid w:val="277108C7"/>
    <w:rsid w:val="277215A9"/>
    <w:rsid w:val="27734588"/>
    <w:rsid w:val="27735E0B"/>
    <w:rsid w:val="27750A1E"/>
    <w:rsid w:val="27762E98"/>
    <w:rsid w:val="277924A6"/>
    <w:rsid w:val="2779659D"/>
    <w:rsid w:val="277A64AD"/>
    <w:rsid w:val="277A7C04"/>
    <w:rsid w:val="277C751D"/>
    <w:rsid w:val="277E26FE"/>
    <w:rsid w:val="277E61B8"/>
    <w:rsid w:val="2780287F"/>
    <w:rsid w:val="278454A2"/>
    <w:rsid w:val="27861942"/>
    <w:rsid w:val="2788682C"/>
    <w:rsid w:val="27890935"/>
    <w:rsid w:val="278A0904"/>
    <w:rsid w:val="278A18D2"/>
    <w:rsid w:val="278B0AFF"/>
    <w:rsid w:val="278C0057"/>
    <w:rsid w:val="278C0EBF"/>
    <w:rsid w:val="278C730F"/>
    <w:rsid w:val="27935D7B"/>
    <w:rsid w:val="279437A9"/>
    <w:rsid w:val="279A3DDC"/>
    <w:rsid w:val="279B7441"/>
    <w:rsid w:val="279C775D"/>
    <w:rsid w:val="27A07E5C"/>
    <w:rsid w:val="27A35C54"/>
    <w:rsid w:val="27AA155C"/>
    <w:rsid w:val="27AB15FD"/>
    <w:rsid w:val="27AB4110"/>
    <w:rsid w:val="27AC2C19"/>
    <w:rsid w:val="27B02C13"/>
    <w:rsid w:val="27B449FF"/>
    <w:rsid w:val="27B61A19"/>
    <w:rsid w:val="27B95AC0"/>
    <w:rsid w:val="27BA5653"/>
    <w:rsid w:val="27BD7F15"/>
    <w:rsid w:val="27BE5CBE"/>
    <w:rsid w:val="27C0380D"/>
    <w:rsid w:val="27C35DCC"/>
    <w:rsid w:val="27CB3412"/>
    <w:rsid w:val="27CC63A1"/>
    <w:rsid w:val="27CE591C"/>
    <w:rsid w:val="27CE64E0"/>
    <w:rsid w:val="27D02239"/>
    <w:rsid w:val="27D17B12"/>
    <w:rsid w:val="27D20206"/>
    <w:rsid w:val="27D248A9"/>
    <w:rsid w:val="27D50283"/>
    <w:rsid w:val="27D76CA3"/>
    <w:rsid w:val="27D9090E"/>
    <w:rsid w:val="27DA4584"/>
    <w:rsid w:val="27DC0836"/>
    <w:rsid w:val="27DF6DB9"/>
    <w:rsid w:val="27E027FE"/>
    <w:rsid w:val="27E22514"/>
    <w:rsid w:val="27E560C0"/>
    <w:rsid w:val="27F4149C"/>
    <w:rsid w:val="27FC7950"/>
    <w:rsid w:val="28007516"/>
    <w:rsid w:val="2801446D"/>
    <w:rsid w:val="28016C21"/>
    <w:rsid w:val="28046195"/>
    <w:rsid w:val="280957F1"/>
    <w:rsid w:val="280975A5"/>
    <w:rsid w:val="280A1D84"/>
    <w:rsid w:val="280D5205"/>
    <w:rsid w:val="280E5F0F"/>
    <w:rsid w:val="2814744B"/>
    <w:rsid w:val="28153397"/>
    <w:rsid w:val="28171975"/>
    <w:rsid w:val="281A25E4"/>
    <w:rsid w:val="281A7A93"/>
    <w:rsid w:val="281C05E2"/>
    <w:rsid w:val="282152F8"/>
    <w:rsid w:val="28250D48"/>
    <w:rsid w:val="28261BEB"/>
    <w:rsid w:val="282836A8"/>
    <w:rsid w:val="28291812"/>
    <w:rsid w:val="28294C82"/>
    <w:rsid w:val="28330497"/>
    <w:rsid w:val="28340EAA"/>
    <w:rsid w:val="28343ED5"/>
    <w:rsid w:val="28376075"/>
    <w:rsid w:val="28390B26"/>
    <w:rsid w:val="283A6B5B"/>
    <w:rsid w:val="283B2176"/>
    <w:rsid w:val="283C0499"/>
    <w:rsid w:val="283D2D59"/>
    <w:rsid w:val="283E4383"/>
    <w:rsid w:val="28460223"/>
    <w:rsid w:val="28495F92"/>
    <w:rsid w:val="284C562E"/>
    <w:rsid w:val="284E3827"/>
    <w:rsid w:val="28505C97"/>
    <w:rsid w:val="28513CE3"/>
    <w:rsid w:val="28517DC7"/>
    <w:rsid w:val="28556CE6"/>
    <w:rsid w:val="285B188A"/>
    <w:rsid w:val="285E3B40"/>
    <w:rsid w:val="28600517"/>
    <w:rsid w:val="286A1EFD"/>
    <w:rsid w:val="286B525F"/>
    <w:rsid w:val="286D6A96"/>
    <w:rsid w:val="286E0A37"/>
    <w:rsid w:val="28704635"/>
    <w:rsid w:val="2874068C"/>
    <w:rsid w:val="28760888"/>
    <w:rsid w:val="287679D8"/>
    <w:rsid w:val="28855985"/>
    <w:rsid w:val="288A28B4"/>
    <w:rsid w:val="288D768A"/>
    <w:rsid w:val="288E5220"/>
    <w:rsid w:val="288F7BF0"/>
    <w:rsid w:val="28973104"/>
    <w:rsid w:val="289B27AA"/>
    <w:rsid w:val="289C6AF1"/>
    <w:rsid w:val="289E7BEA"/>
    <w:rsid w:val="289F091A"/>
    <w:rsid w:val="28A0413F"/>
    <w:rsid w:val="28A504A9"/>
    <w:rsid w:val="28A54C15"/>
    <w:rsid w:val="28A65C8F"/>
    <w:rsid w:val="28A856AA"/>
    <w:rsid w:val="28AC23AD"/>
    <w:rsid w:val="28B06610"/>
    <w:rsid w:val="28BC18A3"/>
    <w:rsid w:val="28C528AC"/>
    <w:rsid w:val="28D12AB6"/>
    <w:rsid w:val="28D4271A"/>
    <w:rsid w:val="28D71C54"/>
    <w:rsid w:val="28D82689"/>
    <w:rsid w:val="28D84A2B"/>
    <w:rsid w:val="28DE665D"/>
    <w:rsid w:val="28E15D60"/>
    <w:rsid w:val="28E756B0"/>
    <w:rsid w:val="28EC2913"/>
    <w:rsid w:val="28EF0462"/>
    <w:rsid w:val="28F06365"/>
    <w:rsid w:val="28F138BF"/>
    <w:rsid w:val="28F22101"/>
    <w:rsid w:val="28F4155B"/>
    <w:rsid w:val="28F66332"/>
    <w:rsid w:val="28F84F84"/>
    <w:rsid w:val="28F91A97"/>
    <w:rsid w:val="28FB1B21"/>
    <w:rsid w:val="28FE231D"/>
    <w:rsid w:val="28FF2995"/>
    <w:rsid w:val="29011462"/>
    <w:rsid w:val="2902569F"/>
    <w:rsid w:val="29043336"/>
    <w:rsid w:val="2906111A"/>
    <w:rsid w:val="290833AE"/>
    <w:rsid w:val="290A2BE3"/>
    <w:rsid w:val="290B50DB"/>
    <w:rsid w:val="290C4367"/>
    <w:rsid w:val="290E1A30"/>
    <w:rsid w:val="29112033"/>
    <w:rsid w:val="291245CA"/>
    <w:rsid w:val="291468D0"/>
    <w:rsid w:val="291D63D2"/>
    <w:rsid w:val="29247478"/>
    <w:rsid w:val="29275B38"/>
    <w:rsid w:val="29295687"/>
    <w:rsid w:val="292B4E84"/>
    <w:rsid w:val="292D3996"/>
    <w:rsid w:val="29341E48"/>
    <w:rsid w:val="2936054C"/>
    <w:rsid w:val="293633A8"/>
    <w:rsid w:val="29386ABE"/>
    <w:rsid w:val="2939544F"/>
    <w:rsid w:val="293C7572"/>
    <w:rsid w:val="293E45B3"/>
    <w:rsid w:val="29450CBC"/>
    <w:rsid w:val="29481367"/>
    <w:rsid w:val="294973CB"/>
    <w:rsid w:val="294B7DE9"/>
    <w:rsid w:val="294C168E"/>
    <w:rsid w:val="295119ED"/>
    <w:rsid w:val="29591CCB"/>
    <w:rsid w:val="295C33A0"/>
    <w:rsid w:val="295C7210"/>
    <w:rsid w:val="295D53E7"/>
    <w:rsid w:val="295F1FE9"/>
    <w:rsid w:val="29687E03"/>
    <w:rsid w:val="296F3722"/>
    <w:rsid w:val="29701412"/>
    <w:rsid w:val="29772C0F"/>
    <w:rsid w:val="29780825"/>
    <w:rsid w:val="29783B5A"/>
    <w:rsid w:val="297E54B9"/>
    <w:rsid w:val="29835948"/>
    <w:rsid w:val="29856B6A"/>
    <w:rsid w:val="29910CA1"/>
    <w:rsid w:val="29974748"/>
    <w:rsid w:val="29974A28"/>
    <w:rsid w:val="29987498"/>
    <w:rsid w:val="299C51AD"/>
    <w:rsid w:val="29AB044A"/>
    <w:rsid w:val="29B015A7"/>
    <w:rsid w:val="29B25C6F"/>
    <w:rsid w:val="29BA120C"/>
    <w:rsid w:val="29BC51C0"/>
    <w:rsid w:val="29C07BB3"/>
    <w:rsid w:val="29C33AF8"/>
    <w:rsid w:val="29C45989"/>
    <w:rsid w:val="29C75310"/>
    <w:rsid w:val="29C76FB0"/>
    <w:rsid w:val="29CF2110"/>
    <w:rsid w:val="29D5409F"/>
    <w:rsid w:val="29D70375"/>
    <w:rsid w:val="29D858F4"/>
    <w:rsid w:val="29DA283E"/>
    <w:rsid w:val="29DA30BE"/>
    <w:rsid w:val="29DD7D20"/>
    <w:rsid w:val="29DE4906"/>
    <w:rsid w:val="29E01BFF"/>
    <w:rsid w:val="29E57E92"/>
    <w:rsid w:val="29E85E60"/>
    <w:rsid w:val="29EB1686"/>
    <w:rsid w:val="29EC34C6"/>
    <w:rsid w:val="29F12B8B"/>
    <w:rsid w:val="29F361E1"/>
    <w:rsid w:val="29F81286"/>
    <w:rsid w:val="29F91C7C"/>
    <w:rsid w:val="29FB3EB8"/>
    <w:rsid w:val="29FB4442"/>
    <w:rsid w:val="29FD14B3"/>
    <w:rsid w:val="29FE55BC"/>
    <w:rsid w:val="2A024E66"/>
    <w:rsid w:val="2A036CB1"/>
    <w:rsid w:val="2A04175F"/>
    <w:rsid w:val="2A0866C9"/>
    <w:rsid w:val="2A09639D"/>
    <w:rsid w:val="2A102A03"/>
    <w:rsid w:val="2A137D64"/>
    <w:rsid w:val="2A1738F0"/>
    <w:rsid w:val="2A191200"/>
    <w:rsid w:val="2A19456D"/>
    <w:rsid w:val="2A1A5203"/>
    <w:rsid w:val="2A205201"/>
    <w:rsid w:val="2A213E21"/>
    <w:rsid w:val="2A224677"/>
    <w:rsid w:val="2A264F50"/>
    <w:rsid w:val="2A2906E7"/>
    <w:rsid w:val="2A2E462A"/>
    <w:rsid w:val="2A2F1014"/>
    <w:rsid w:val="2A2F751F"/>
    <w:rsid w:val="2A360F19"/>
    <w:rsid w:val="2A444087"/>
    <w:rsid w:val="2A454796"/>
    <w:rsid w:val="2A4B32B0"/>
    <w:rsid w:val="2A4F6B68"/>
    <w:rsid w:val="2A5120DD"/>
    <w:rsid w:val="2A523115"/>
    <w:rsid w:val="2A5520BC"/>
    <w:rsid w:val="2A5A6572"/>
    <w:rsid w:val="2A5F2E5A"/>
    <w:rsid w:val="2A611139"/>
    <w:rsid w:val="2A65595D"/>
    <w:rsid w:val="2A664470"/>
    <w:rsid w:val="2A69523E"/>
    <w:rsid w:val="2A6B6038"/>
    <w:rsid w:val="2A6F4C41"/>
    <w:rsid w:val="2A745B3F"/>
    <w:rsid w:val="2A752D39"/>
    <w:rsid w:val="2A7551F9"/>
    <w:rsid w:val="2A7774A8"/>
    <w:rsid w:val="2A781827"/>
    <w:rsid w:val="2A796A32"/>
    <w:rsid w:val="2A7F56CB"/>
    <w:rsid w:val="2A987409"/>
    <w:rsid w:val="2A9922D2"/>
    <w:rsid w:val="2AA1254C"/>
    <w:rsid w:val="2AA4746D"/>
    <w:rsid w:val="2AAC5392"/>
    <w:rsid w:val="2AAD1601"/>
    <w:rsid w:val="2AAE7F7E"/>
    <w:rsid w:val="2AAF76F0"/>
    <w:rsid w:val="2AB5278C"/>
    <w:rsid w:val="2AB56202"/>
    <w:rsid w:val="2AB948A9"/>
    <w:rsid w:val="2AB94C0C"/>
    <w:rsid w:val="2ABC27D7"/>
    <w:rsid w:val="2ABC4089"/>
    <w:rsid w:val="2ABF55A3"/>
    <w:rsid w:val="2AC10742"/>
    <w:rsid w:val="2AC60EF4"/>
    <w:rsid w:val="2ACF5329"/>
    <w:rsid w:val="2AD05046"/>
    <w:rsid w:val="2AD22892"/>
    <w:rsid w:val="2AD8364B"/>
    <w:rsid w:val="2ADA0B47"/>
    <w:rsid w:val="2ADB7341"/>
    <w:rsid w:val="2AE0548C"/>
    <w:rsid w:val="2AE25FF9"/>
    <w:rsid w:val="2AE33ABC"/>
    <w:rsid w:val="2AE74DD0"/>
    <w:rsid w:val="2AEA24C3"/>
    <w:rsid w:val="2AEE11A9"/>
    <w:rsid w:val="2AEF107C"/>
    <w:rsid w:val="2AF034F3"/>
    <w:rsid w:val="2AF05E7F"/>
    <w:rsid w:val="2AF068FD"/>
    <w:rsid w:val="2AF21267"/>
    <w:rsid w:val="2AF44F3E"/>
    <w:rsid w:val="2AF4693F"/>
    <w:rsid w:val="2AF83748"/>
    <w:rsid w:val="2AF91FDB"/>
    <w:rsid w:val="2AFF2395"/>
    <w:rsid w:val="2B081151"/>
    <w:rsid w:val="2B096F0E"/>
    <w:rsid w:val="2B0A7B11"/>
    <w:rsid w:val="2B0B0AA8"/>
    <w:rsid w:val="2B0D41BB"/>
    <w:rsid w:val="2B0D7C58"/>
    <w:rsid w:val="2B1135DF"/>
    <w:rsid w:val="2B113FD3"/>
    <w:rsid w:val="2B115909"/>
    <w:rsid w:val="2B186D98"/>
    <w:rsid w:val="2B194F5C"/>
    <w:rsid w:val="2B1A6475"/>
    <w:rsid w:val="2B1B1323"/>
    <w:rsid w:val="2B1C3DB4"/>
    <w:rsid w:val="2B247A52"/>
    <w:rsid w:val="2B266C6E"/>
    <w:rsid w:val="2B284B68"/>
    <w:rsid w:val="2B3362D4"/>
    <w:rsid w:val="2B357DD6"/>
    <w:rsid w:val="2B3B016F"/>
    <w:rsid w:val="2B3B5DFE"/>
    <w:rsid w:val="2B403175"/>
    <w:rsid w:val="2B4114D5"/>
    <w:rsid w:val="2B43497A"/>
    <w:rsid w:val="2B487612"/>
    <w:rsid w:val="2B490125"/>
    <w:rsid w:val="2B544B90"/>
    <w:rsid w:val="2B5C7894"/>
    <w:rsid w:val="2B5D1579"/>
    <w:rsid w:val="2B603425"/>
    <w:rsid w:val="2B6562D3"/>
    <w:rsid w:val="2B686388"/>
    <w:rsid w:val="2B6A58FB"/>
    <w:rsid w:val="2B6B750C"/>
    <w:rsid w:val="2B740004"/>
    <w:rsid w:val="2B785D3C"/>
    <w:rsid w:val="2B7D401E"/>
    <w:rsid w:val="2B7D5B8F"/>
    <w:rsid w:val="2B851CB7"/>
    <w:rsid w:val="2B871EC2"/>
    <w:rsid w:val="2B8A0B04"/>
    <w:rsid w:val="2B8D74F2"/>
    <w:rsid w:val="2B8E1F03"/>
    <w:rsid w:val="2B932B42"/>
    <w:rsid w:val="2B937A70"/>
    <w:rsid w:val="2B9416B4"/>
    <w:rsid w:val="2B950BAC"/>
    <w:rsid w:val="2B963843"/>
    <w:rsid w:val="2B9B5222"/>
    <w:rsid w:val="2BA054FE"/>
    <w:rsid w:val="2BA81698"/>
    <w:rsid w:val="2BAB466B"/>
    <w:rsid w:val="2BB03972"/>
    <w:rsid w:val="2BB6619C"/>
    <w:rsid w:val="2BB67924"/>
    <w:rsid w:val="2BB7389D"/>
    <w:rsid w:val="2BBD1B4D"/>
    <w:rsid w:val="2BC4598B"/>
    <w:rsid w:val="2BC81964"/>
    <w:rsid w:val="2BCC13E2"/>
    <w:rsid w:val="2BCE582A"/>
    <w:rsid w:val="2BD26B1D"/>
    <w:rsid w:val="2BD66D2F"/>
    <w:rsid w:val="2BDC5E0E"/>
    <w:rsid w:val="2BE43EFD"/>
    <w:rsid w:val="2BE824C1"/>
    <w:rsid w:val="2BE861C9"/>
    <w:rsid w:val="2BE87709"/>
    <w:rsid w:val="2BEE0AFA"/>
    <w:rsid w:val="2BEE40D1"/>
    <w:rsid w:val="2BF05480"/>
    <w:rsid w:val="2BF12638"/>
    <w:rsid w:val="2BF32DDD"/>
    <w:rsid w:val="2BF97735"/>
    <w:rsid w:val="2BFA4368"/>
    <w:rsid w:val="2BFB77B1"/>
    <w:rsid w:val="2C06547B"/>
    <w:rsid w:val="2C0D4002"/>
    <w:rsid w:val="2C0E0DFC"/>
    <w:rsid w:val="2C0E6982"/>
    <w:rsid w:val="2C104070"/>
    <w:rsid w:val="2C116303"/>
    <w:rsid w:val="2C194CE9"/>
    <w:rsid w:val="2C1A40FC"/>
    <w:rsid w:val="2C1C5262"/>
    <w:rsid w:val="2C1E7C6F"/>
    <w:rsid w:val="2C214A48"/>
    <w:rsid w:val="2C2161AA"/>
    <w:rsid w:val="2C240E48"/>
    <w:rsid w:val="2C27027B"/>
    <w:rsid w:val="2C2960FC"/>
    <w:rsid w:val="2C2B021E"/>
    <w:rsid w:val="2C2D2D0D"/>
    <w:rsid w:val="2C375944"/>
    <w:rsid w:val="2C3F2EB7"/>
    <w:rsid w:val="2C454CDB"/>
    <w:rsid w:val="2C4F0497"/>
    <w:rsid w:val="2C506442"/>
    <w:rsid w:val="2C541335"/>
    <w:rsid w:val="2C57251C"/>
    <w:rsid w:val="2C5C51D5"/>
    <w:rsid w:val="2C5F6823"/>
    <w:rsid w:val="2C605945"/>
    <w:rsid w:val="2C62700C"/>
    <w:rsid w:val="2C6631F9"/>
    <w:rsid w:val="2C6E047E"/>
    <w:rsid w:val="2C7374C1"/>
    <w:rsid w:val="2C77194B"/>
    <w:rsid w:val="2C791DFE"/>
    <w:rsid w:val="2C7B41AF"/>
    <w:rsid w:val="2C7E31EF"/>
    <w:rsid w:val="2C86236B"/>
    <w:rsid w:val="2C877BAF"/>
    <w:rsid w:val="2C8A1A4E"/>
    <w:rsid w:val="2C8E4410"/>
    <w:rsid w:val="2C8F3D1D"/>
    <w:rsid w:val="2C942FC4"/>
    <w:rsid w:val="2C9D53B1"/>
    <w:rsid w:val="2CA22DF0"/>
    <w:rsid w:val="2CA44196"/>
    <w:rsid w:val="2CA73697"/>
    <w:rsid w:val="2CAC40FB"/>
    <w:rsid w:val="2CAD772D"/>
    <w:rsid w:val="2CB0248B"/>
    <w:rsid w:val="2CB10B57"/>
    <w:rsid w:val="2CB54B9C"/>
    <w:rsid w:val="2CB87A66"/>
    <w:rsid w:val="2CBE5720"/>
    <w:rsid w:val="2CC0642B"/>
    <w:rsid w:val="2CC73674"/>
    <w:rsid w:val="2CCE16F2"/>
    <w:rsid w:val="2CCE6BEB"/>
    <w:rsid w:val="2CD15D7C"/>
    <w:rsid w:val="2CD24FC6"/>
    <w:rsid w:val="2CD6400B"/>
    <w:rsid w:val="2CD85700"/>
    <w:rsid w:val="2CE85A97"/>
    <w:rsid w:val="2CF11B08"/>
    <w:rsid w:val="2CF71927"/>
    <w:rsid w:val="2CFC7880"/>
    <w:rsid w:val="2D011501"/>
    <w:rsid w:val="2D0434FD"/>
    <w:rsid w:val="2D045DB8"/>
    <w:rsid w:val="2D057B99"/>
    <w:rsid w:val="2D08251D"/>
    <w:rsid w:val="2D086BBC"/>
    <w:rsid w:val="2D0D39D2"/>
    <w:rsid w:val="2D0D452C"/>
    <w:rsid w:val="2D0D51A5"/>
    <w:rsid w:val="2D0E3C4C"/>
    <w:rsid w:val="2D106D1F"/>
    <w:rsid w:val="2D174E97"/>
    <w:rsid w:val="2D1D497B"/>
    <w:rsid w:val="2D233594"/>
    <w:rsid w:val="2D262384"/>
    <w:rsid w:val="2D265A5D"/>
    <w:rsid w:val="2D28247E"/>
    <w:rsid w:val="2D2E5B44"/>
    <w:rsid w:val="2D2E5CFC"/>
    <w:rsid w:val="2D31142D"/>
    <w:rsid w:val="2D354661"/>
    <w:rsid w:val="2D3E2E39"/>
    <w:rsid w:val="2D44383F"/>
    <w:rsid w:val="2D4441A5"/>
    <w:rsid w:val="2D4D460A"/>
    <w:rsid w:val="2D506162"/>
    <w:rsid w:val="2D581200"/>
    <w:rsid w:val="2D5B0DF0"/>
    <w:rsid w:val="2D5B1712"/>
    <w:rsid w:val="2D5D5820"/>
    <w:rsid w:val="2D5F5730"/>
    <w:rsid w:val="2D643919"/>
    <w:rsid w:val="2D6C7950"/>
    <w:rsid w:val="2D6F2144"/>
    <w:rsid w:val="2D7053B5"/>
    <w:rsid w:val="2D71745E"/>
    <w:rsid w:val="2D730A0F"/>
    <w:rsid w:val="2D753303"/>
    <w:rsid w:val="2D7547DE"/>
    <w:rsid w:val="2D7E7C40"/>
    <w:rsid w:val="2D800417"/>
    <w:rsid w:val="2D821D2E"/>
    <w:rsid w:val="2D8722FC"/>
    <w:rsid w:val="2D8B0D1B"/>
    <w:rsid w:val="2D91390C"/>
    <w:rsid w:val="2D913E2D"/>
    <w:rsid w:val="2D970330"/>
    <w:rsid w:val="2DA56B08"/>
    <w:rsid w:val="2DAB2232"/>
    <w:rsid w:val="2DAD2467"/>
    <w:rsid w:val="2DAD345A"/>
    <w:rsid w:val="2DAE06CC"/>
    <w:rsid w:val="2DAE5C94"/>
    <w:rsid w:val="2DB37C4B"/>
    <w:rsid w:val="2DB56F81"/>
    <w:rsid w:val="2DB90937"/>
    <w:rsid w:val="2DBB03DE"/>
    <w:rsid w:val="2DBB6BFE"/>
    <w:rsid w:val="2DBC4DFA"/>
    <w:rsid w:val="2DBC70EA"/>
    <w:rsid w:val="2DBF56D4"/>
    <w:rsid w:val="2DC7373C"/>
    <w:rsid w:val="2DCC4EAA"/>
    <w:rsid w:val="2DD34C95"/>
    <w:rsid w:val="2DD366DD"/>
    <w:rsid w:val="2DD8146A"/>
    <w:rsid w:val="2DD85FF6"/>
    <w:rsid w:val="2DDC2996"/>
    <w:rsid w:val="2DE17C47"/>
    <w:rsid w:val="2DE32FF0"/>
    <w:rsid w:val="2DE42621"/>
    <w:rsid w:val="2DF57043"/>
    <w:rsid w:val="2DFB0CFD"/>
    <w:rsid w:val="2DFE3326"/>
    <w:rsid w:val="2DFF3E40"/>
    <w:rsid w:val="2E002B06"/>
    <w:rsid w:val="2E013E72"/>
    <w:rsid w:val="2E0349BB"/>
    <w:rsid w:val="2E034A0D"/>
    <w:rsid w:val="2E0573D3"/>
    <w:rsid w:val="2E097564"/>
    <w:rsid w:val="2E0C6BC6"/>
    <w:rsid w:val="2E0E5C82"/>
    <w:rsid w:val="2E0E6014"/>
    <w:rsid w:val="2E0F0F14"/>
    <w:rsid w:val="2E0F650A"/>
    <w:rsid w:val="2E13323D"/>
    <w:rsid w:val="2E1C68B2"/>
    <w:rsid w:val="2E205348"/>
    <w:rsid w:val="2E226E79"/>
    <w:rsid w:val="2E25369B"/>
    <w:rsid w:val="2E256949"/>
    <w:rsid w:val="2E29214F"/>
    <w:rsid w:val="2E2A6429"/>
    <w:rsid w:val="2E2B6E2B"/>
    <w:rsid w:val="2E2E7A92"/>
    <w:rsid w:val="2E33181E"/>
    <w:rsid w:val="2E3456B1"/>
    <w:rsid w:val="2E377971"/>
    <w:rsid w:val="2E3D3D12"/>
    <w:rsid w:val="2E460067"/>
    <w:rsid w:val="2E470981"/>
    <w:rsid w:val="2E4834F6"/>
    <w:rsid w:val="2E4A7EB5"/>
    <w:rsid w:val="2E4C147C"/>
    <w:rsid w:val="2E597CFD"/>
    <w:rsid w:val="2E606113"/>
    <w:rsid w:val="2E623782"/>
    <w:rsid w:val="2E69080E"/>
    <w:rsid w:val="2E6A4DFF"/>
    <w:rsid w:val="2E6C0977"/>
    <w:rsid w:val="2E6C5938"/>
    <w:rsid w:val="2E6F4119"/>
    <w:rsid w:val="2E7E14BC"/>
    <w:rsid w:val="2E875DCA"/>
    <w:rsid w:val="2E8B7DD1"/>
    <w:rsid w:val="2E8D7E94"/>
    <w:rsid w:val="2E8F3650"/>
    <w:rsid w:val="2E9217AD"/>
    <w:rsid w:val="2E923D0D"/>
    <w:rsid w:val="2E9F4116"/>
    <w:rsid w:val="2EA11F28"/>
    <w:rsid w:val="2EA20593"/>
    <w:rsid w:val="2EA2406F"/>
    <w:rsid w:val="2EA60B92"/>
    <w:rsid w:val="2EAB5B12"/>
    <w:rsid w:val="2EAE561D"/>
    <w:rsid w:val="2EB4699C"/>
    <w:rsid w:val="2EB53BFB"/>
    <w:rsid w:val="2EB96286"/>
    <w:rsid w:val="2EB97A68"/>
    <w:rsid w:val="2EBA1A32"/>
    <w:rsid w:val="2EBB3E0A"/>
    <w:rsid w:val="2EBD7709"/>
    <w:rsid w:val="2EC17BCE"/>
    <w:rsid w:val="2ED52D19"/>
    <w:rsid w:val="2EDA4C86"/>
    <w:rsid w:val="2EDC036F"/>
    <w:rsid w:val="2EDC33F8"/>
    <w:rsid w:val="2EE027E8"/>
    <w:rsid w:val="2EE216E5"/>
    <w:rsid w:val="2EE56B5D"/>
    <w:rsid w:val="2EE848E7"/>
    <w:rsid w:val="2EE946DF"/>
    <w:rsid w:val="2EED2BC6"/>
    <w:rsid w:val="2EF7595B"/>
    <w:rsid w:val="2EF830F5"/>
    <w:rsid w:val="2EFB68D6"/>
    <w:rsid w:val="2F0003D4"/>
    <w:rsid w:val="2F006348"/>
    <w:rsid w:val="2F053722"/>
    <w:rsid w:val="2F070D18"/>
    <w:rsid w:val="2F0E7651"/>
    <w:rsid w:val="2F106200"/>
    <w:rsid w:val="2F16063C"/>
    <w:rsid w:val="2F17239A"/>
    <w:rsid w:val="2F1964B0"/>
    <w:rsid w:val="2F196F0F"/>
    <w:rsid w:val="2F1F3EDF"/>
    <w:rsid w:val="2F2014D1"/>
    <w:rsid w:val="2F20747D"/>
    <w:rsid w:val="2F270B57"/>
    <w:rsid w:val="2F27590D"/>
    <w:rsid w:val="2F27710F"/>
    <w:rsid w:val="2F281646"/>
    <w:rsid w:val="2F2A651E"/>
    <w:rsid w:val="2F2C7FF7"/>
    <w:rsid w:val="2F2D3340"/>
    <w:rsid w:val="2F2E5C57"/>
    <w:rsid w:val="2F30212C"/>
    <w:rsid w:val="2F315864"/>
    <w:rsid w:val="2F351AE9"/>
    <w:rsid w:val="2F383F7A"/>
    <w:rsid w:val="2F3A3B2A"/>
    <w:rsid w:val="2F3B6C23"/>
    <w:rsid w:val="2F3E6D36"/>
    <w:rsid w:val="2F424C27"/>
    <w:rsid w:val="2F456409"/>
    <w:rsid w:val="2F491769"/>
    <w:rsid w:val="2F4B2B42"/>
    <w:rsid w:val="2F4B56FE"/>
    <w:rsid w:val="2F4C15AA"/>
    <w:rsid w:val="2F513DD4"/>
    <w:rsid w:val="2F516DBD"/>
    <w:rsid w:val="2F533C52"/>
    <w:rsid w:val="2F5555E7"/>
    <w:rsid w:val="2F562F7B"/>
    <w:rsid w:val="2F5F4E9B"/>
    <w:rsid w:val="2F5F6A66"/>
    <w:rsid w:val="2F605DFC"/>
    <w:rsid w:val="2F645535"/>
    <w:rsid w:val="2F64561E"/>
    <w:rsid w:val="2F672DE1"/>
    <w:rsid w:val="2F6A2FBA"/>
    <w:rsid w:val="2F6B6C1F"/>
    <w:rsid w:val="2F71797B"/>
    <w:rsid w:val="2F762ECF"/>
    <w:rsid w:val="2F79396A"/>
    <w:rsid w:val="2F797559"/>
    <w:rsid w:val="2F7B1ACD"/>
    <w:rsid w:val="2F84513A"/>
    <w:rsid w:val="2F847616"/>
    <w:rsid w:val="2F89354E"/>
    <w:rsid w:val="2F900A2C"/>
    <w:rsid w:val="2F926167"/>
    <w:rsid w:val="2F934EE0"/>
    <w:rsid w:val="2F952D05"/>
    <w:rsid w:val="2F985348"/>
    <w:rsid w:val="2F9A1DF7"/>
    <w:rsid w:val="2F9A7834"/>
    <w:rsid w:val="2F9C7C0E"/>
    <w:rsid w:val="2F9E1705"/>
    <w:rsid w:val="2FA6565E"/>
    <w:rsid w:val="2FA67734"/>
    <w:rsid w:val="2FA70441"/>
    <w:rsid w:val="2FA825D2"/>
    <w:rsid w:val="2FB02672"/>
    <w:rsid w:val="2FB219C5"/>
    <w:rsid w:val="2FB34EB5"/>
    <w:rsid w:val="2FB500DD"/>
    <w:rsid w:val="2FB50F3A"/>
    <w:rsid w:val="2FB90E30"/>
    <w:rsid w:val="2FB9461B"/>
    <w:rsid w:val="2FBA5307"/>
    <w:rsid w:val="2FC2342B"/>
    <w:rsid w:val="2FC47D08"/>
    <w:rsid w:val="2FC9724F"/>
    <w:rsid w:val="2FCA3CFF"/>
    <w:rsid w:val="2FCB17FC"/>
    <w:rsid w:val="2FDA35EE"/>
    <w:rsid w:val="2FDC1075"/>
    <w:rsid w:val="2FDE0B3A"/>
    <w:rsid w:val="2FDF1EAD"/>
    <w:rsid w:val="2FDF37F8"/>
    <w:rsid w:val="2FE11FC5"/>
    <w:rsid w:val="2FE31BDC"/>
    <w:rsid w:val="2FE3634B"/>
    <w:rsid w:val="2FE61C64"/>
    <w:rsid w:val="2FEE5C7B"/>
    <w:rsid w:val="2FF03336"/>
    <w:rsid w:val="2FF06A19"/>
    <w:rsid w:val="2FF3301C"/>
    <w:rsid w:val="2FF854C4"/>
    <w:rsid w:val="2FF86157"/>
    <w:rsid w:val="2FFD79AF"/>
    <w:rsid w:val="2FFF79D7"/>
    <w:rsid w:val="3000496E"/>
    <w:rsid w:val="30056C30"/>
    <w:rsid w:val="3007758B"/>
    <w:rsid w:val="30083FE2"/>
    <w:rsid w:val="30087BDD"/>
    <w:rsid w:val="300B221D"/>
    <w:rsid w:val="300C7C38"/>
    <w:rsid w:val="30126EC4"/>
    <w:rsid w:val="301700B9"/>
    <w:rsid w:val="301A4934"/>
    <w:rsid w:val="301A7ACB"/>
    <w:rsid w:val="302416B6"/>
    <w:rsid w:val="30254FAB"/>
    <w:rsid w:val="303337F6"/>
    <w:rsid w:val="303A6F6A"/>
    <w:rsid w:val="303C2A97"/>
    <w:rsid w:val="30415B0C"/>
    <w:rsid w:val="304257CD"/>
    <w:rsid w:val="30441493"/>
    <w:rsid w:val="30470B40"/>
    <w:rsid w:val="304C3897"/>
    <w:rsid w:val="304D1B78"/>
    <w:rsid w:val="304F61E8"/>
    <w:rsid w:val="30523B79"/>
    <w:rsid w:val="30530B02"/>
    <w:rsid w:val="30534CAC"/>
    <w:rsid w:val="30596661"/>
    <w:rsid w:val="305B3127"/>
    <w:rsid w:val="305B6C67"/>
    <w:rsid w:val="305F65A0"/>
    <w:rsid w:val="30624661"/>
    <w:rsid w:val="30626462"/>
    <w:rsid w:val="3062667A"/>
    <w:rsid w:val="30654C8A"/>
    <w:rsid w:val="30663CE0"/>
    <w:rsid w:val="306E1D25"/>
    <w:rsid w:val="307318EC"/>
    <w:rsid w:val="307621A8"/>
    <w:rsid w:val="307623FD"/>
    <w:rsid w:val="30770529"/>
    <w:rsid w:val="30826653"/>
    <w:rsid w:val="30881550"/>
    <w:rsid w:val="308A7825"/>
    <w:rsid w:val="308E3C46"/>
    <w:rsid w:val="309077B8"/>
    <w:rsid w:val="309115C4"/>
    <w:rsid w:val="309126CA"/>
    <w:rsid w:val="30956884"/>
    <w:rsid w:val="309646B2"/>
    <w:rsid w:val="309B2C14"/>
    <w:rsid w:val="309D467E"/>
    <w:rsid w:val="309E4D64"/>
    <w:rsid w:val="30A57154"/>
    <w:rsid w:val="30AB6AB4"/>
    <w:rsid w:val="30AC3E30"/>
    <w:rsid w:val="30AD5A06"/>
    <w:rsid w:val="30AE5D9C"/>
    <w:rsid w:val="30B1191F"/>
    <w:rsid w:val="30B34961"/>
    <w:rsid w:val="30B9057A"/>
    <w:rsid w:val="30BC5F3B"/>
    <w:rsid w:val="30BD32E1"/>
    <w:rsid w:val="30C005F8"/>
    <w:rsid w:val="30C81BC2"/>
    <w:rsid w:val="30C97954"/>
    <w:rsid w:val="30CE7D62"/>
    <w:rsid w:val="30D12AEF"/>
    <w:rsid w:val="30D7425B"/>
    <w:rsid w:val="30DD0E38"/>
    <w:rsid w:val="30DE6C60"/>
    <w:rsid w:val="30E52A0A"/>
    <w:rsid w:val="30E64F4E"/>
    <w:rsid w:val="30E761B3"/>
    <w:rsid w:val="30EE127A"/>
    <w:rsid w:val="30EF3F28"/>
    <w:rsid w:val="30F331EA"/>
    <w:rsid w:val="30F779FC"/>
    <w:rsid w:val="30F9414D"/>
    <w:rsid w:val="310608A2"/>
    <w:rsid w:val="310A7D8A"/>
    <w:rsid w:val="310B5B07"/>
    <w:rsid w:val="311A58AC"/>
    <w:rsid w:val="311B78B5"/>
    <w:rsid w:val="311E254F"/>
    <w:rsid w:val="31211E00"/>
    <w:rsid w:val="31253BBB"/>
    <w:rsid w:val="312779D3"/>
    <w:rsid w:val="312A6A01"/>
    <w:rsid w:val="312C673E"/>
    <w:rsid w:val="312C7923"/>
    <w:rsid w:val="312E650F"/>
    <w:rsid w:val="3131611A"/>
    <w:rsid w:val="3138243A"/>
    <w:rsid w:val="313C2B78"/>
    <w:rsid w:val="313C73CD"/>
    <w:rsid w:val="313D1351"/>
    <w:rsid w:val="31415D7C"/>
    <w:rsid w:val="31421D81"/>
    <w:rsid w:val="31471BF6"/>
    <w:rsid w:val="314B7747"/>
    <w:rsid w:val="314F7247"/>
    <w:rsid w:val="3150378B"/>
    <w:rsid w:val="31506E9A"/>
    <w:rsid w:val="315414C0"/>
    <w:rsid w:val="31566DE9"/>
    <w:rsid w:val="315B78E8"/>
    <w:rsid w:val="315F20B7"/>
    <w:rsid w:val="315F7848"/>
    <w:rsid w:val="31634122"/>
    <w:rsid w:val="31635067"/>
    <w:rsid w:val="31673193"/>
    <w:rsid w:val="3169515B"/>
    <w:rsid w:val="316A2770"/>
    <w:rsid w:val="316B17AA"/>
    <w:rsid w:val="316F01DB"/>
    <w:rsid w:val="316F62ED"/>
    <w:rsid w:val="31714F08"/>
    <w:rsid w:val="317529A4"/>
    <w:rsid w:val="31891244"/>
    <w:rsid w:val="3189332C"/>
    <w:rsid w:val="318D5DF3"/>
    <w:rsid w:val="318D6E68"/>
    <w:rsid w:val="319078B2"/>
    <w:rsid w:val="3192760A"/>
    <w:rsid w:val="319765D1"/>
    <w:rsid w:val="3198270C"/>
    <w:rsid w:val="319B5C66"/>
    <w:rsid w:val="31A433AC"/>
    <w:rsid w:val="31AA25A9"/>
    <w:rsid w:val="31AB6682"/>
    <w:rsid w:val="31B446A5"/>
    <w:rsid w:val="31B54804"/>
    <w:rsid w:val="31BB4CA9"/>
    <w:rsid w:val="31BD7D6E"/>
    <w:rsid w:val="31BF52A6"/>
    <w:rsid w:val="31C22D72"/>
    <w:rsid w:val="31C6105E"/>
    <w:rsid w:val="31C9167C"/>
    <w:rsid w:val="31CF7B6C"/>
    <w:rsid w:val="31D26A8E"/>
    <w:rsid w:val="31D42F82"/>
    <w:rsid w:val="31D46EE2"/>
    <w:rsid w:val="31DD1917"/>
    <w:rsid w:val="31DF76F1"/>
    <w:rsid w:val="31E00FB5"/>
    <w:rsid w:val="31E45B8C"/>
    <w:rsid w:val="31E645B1"/>
    <w:rsid w:val="31EC756B"/>
    <w:rsid w:val="31EE29B3"/>
    <w:rsid w:val="31EE412C"/>
    <w:rsid w:val="31F745D3"/>
    <w:rsid w:val="31F83CBF"/>
    <w:rsid w:val="31FB28EC"/>
    <w:rsid w:val="31FB3FE7"/>
    <w:rsid w:val="31FC58E9"/>
    <w:rsid w:val="31FE3095"/>
    <w:rsid w:val="31FE67FD"/>
    <w:rsid w:val="31FF671F"/>
    <w:rsid w:val="32020056"/>
    <w:rsid w:val="3204181A"/>
    <w:rsid w:val="32056815"/>
    <w:rsid w:val="320A2560"/>
    <w:rsid w:val="320B31DE"/>
    <w:rsid w:val="320B557C"/>
    <w:rsid w:val="321233F7"/>
    <w:rsid w:val="32174B2D"/>
    <w:rsid w:val="3219399B"/>
    <w:rsid w:val="32195A0B"/>
    <w:rsid w:val="321B036C"/>
    <w:rsid w:val="321B5F1A"/>
    <w:rsid w:val="321D5CF9"/>
    <w:rsid w:val="321E67BD"/>
    <w:rsid w:val="321F49F5"/>
    <w:rsid w:val="32251EDB"/>
    <w:rsid w:val="32253A27"/>
    <w:rsid w:val="32261E1F"/>
    <w:rsid w:val="32290598"/>
    <w:rsid w:val="322D542D"/>
    <w:rsid w:val="322D5670"/>
    <w:rsid w:val="322F2C94"/>
    <w:rsid w:val="323077A3"/>
    <w:rsid w:val="3231515D"/>
    <w:rsid w:val="32321F02"/>
    <w:rsid w:val="32327AC6"/>
    <w:rsid w:val="323A1C7F"/>
    <w:rsid w:val="323B605F"/>
    <w:rsid w:val="324228EA"/>
    <w:rsid w:val="32435C91"/>
    <w:rsid w:val="3247083A"/>
    <w:rsid w:val="324E7081"/>
    <w:rsid w:val="324F387C"/>
    <w:rsid w:val="324F6855"/>
    <w:rsid w:val="32546AE1"/>
    <w:rsid w:val="325517EA"/>
    <w:rsid w:val="325C1643"/>
    <w:rsid w:val="32657A06"/>
    <w:rsid w:val="326870CA"/>
    <w:rsid w:val="326D1DE7"/>
    <w:rsid w:val="32700190"/>
    <w:rsid w:val="32771E4B"/>
    <w:rsid w:val="327E6123"/>
    <w:rsid w:val="32822B91"/>
    <w:rsid w:val="3285274F"/>
    <w:rsid w:val="328D317B"/>
    <w:rsid w:val="328D7338"/>
    <w:rsid w:val="328F15D2"/>
    <w:rsid w:val="32914310"/>
    <w:rsid w:val="32920760"/>
    <w:rsid w:val="3294299E"/>
    <w:rsid w:val="32950344"/>
    <w:rsid w:val="329948BE"/>
    <w:rsid w:val="32A37382"/>
    <w:rsid w:val="32A744D6"/>
    <w:rsid w:val="32A8786D"/>
    <w:rsid w:val="32A91A35"/>
    <w:rsid w:val="32AB0F18"/>
    <w:rsid w:val="32AF5A8A"/>
    <w:rsid w:val="32AF7866"/>
    <w:rsid w:val="32B10AED"/>
    <w:rsid w:val="32B7671F"/>
    <w:rsid w:val="32B76FB3"/>
    <w:rsid w:val="32B80F6B"/>
    <w:rsid w:val="32BD49B3"/>
    <w:rsid w:val="32C23BFF"/>
    <w:rsid w:val="32C262B0"/>
    <w:rsid w:val="32C426C6"/>
    <w:rsid w:val="32C57858"/>
    <w:rsid w:val="32C70FBD"/>
    <w:rsid w:val="32C74733"/>
    <w:rsid w:val="32C75667"/>
    <w:rsid w:val="32C77C70"/>
    <w:rsid w:val="32C96AA6"/>
    <w:rsid w:val="32CA77EA"/>
    <w:rsid w:val="32CD6313"/>
    <w:rsid w:val="32CE3A31"/>
    <w:rsid w:val="32CF388C"/>
    <w:rsid w:val="32D0674A"/>
    <w:rsid w:val="32D305F1"/>
    <w:rsid w:val="32D34DAA"/>
    <w:rsid w:val="32D53527"/>
    <w:rsid w:val="32D61978"/>
    <w:rsid w:val="32D94D35"/>
    <w:rsid w:val="32DB7ABA"/>
    <w:rsid w:val="32DC393D"/>
    <w:rsid w:val="32E44E6D"/>
    <w:rsid w:val="32E62C7B"/>
    <w:rsid w:val="32E91759"/>
    <w:rsid w:val="32EA5644"/>
    <w:rsid w:val="32EB4878"/>
    <w:rsid w:val="32F15FBB"/>
    <w:rsid w:val="32F4463C"/>
    <w:rsid w:val="32F5243A"/>
    <w:rsid w:val="32F82D62"/>
    <w:rsid w:val="32F84903"/>
    <w:rsid w:val="3300464B"/>
    <w:rsid w:val="3301082C"/>
    <w:rsid w:val="33041BAC"/>
    <w:rsid w:val="330439EA"/>
    <w:rsid w:val="33074674"/>
    <w:rsid w:val="3307578A"/>
    <w:rsid w:val="330D644D"/>
    <w:rsid w:val="330E5C64"/>
    <w:rsid w:val="331171E1"/>
    <w:rsid w:val="33123F2B"/>
    <w:rsid w:val="3316338D"/>
    <w:rsid w:val="33166D0E"/>
    <w:rsid w:val="331B2226"/>
    <w:rsid w:val="331C1D31"/>
    <w:rsid w:val="332152BA"/>
    <w:rsid w:val="33220090"/>
    <w:rsid w:val="33220A74"/>
    <w:rsid w:val="33264087"/>
    <w:rsid w:val="33273224"/>
    <w:rsid w:val="332837EB"/>
    <w:rsid w:val="332D05DB"/>
    <w:rsid w:val="332F3C0E"/>
    <w:rsid w:val="33327240"/>
    <w:rsid w:val="333361CF"/>
    <w:rsid w:val="3339105D"/>
    <w:rsid w:val="333D18A4"/>
    <w:rsid w:val="33433299"/>
    <w:rsid w:val="334877FD"/>
    <w:rsid w:val="334A4166"/>
    <w:rsid w:val="334C33CB"/>
    <w:rsid w:val="33504918"/>
    <w:rsid w:val="33514F92"/>
    <w:rsid w:val="335369A4"/>
    <w:rsid w:val="335A4EFD"/>
    <w:rsid w:val="335F2036"/>
    <w:rsid w:val="335F25AD"/>
    <w:rsid w:val="336B6AF8"/>
    <w:rsid w:val="336C3F9A"/>
    <w:rsid w:val="336E1C28"/>
    <w:rsid w:val="33706042"/>
    <w:rsid w:val="33722BB3"/>
    <w:rsid w:val="3374392E"/>
    <w:rsid w:val="3378039E"/>
    <w:rsid w:val="33784BB6"/>
    <w:rsid w:val="3379318F"/>
    <w:rsid w:val="337B4E5F"/>
    <w:rsid w:val="338652D4"/>
    <w:rsid w:val="33907413"/>
    <w:rsid w:val="33966BB4"/>
    <w:rsid w:val="33970FF3"/>
    <w:rsid w:val="33A042DD"/>
    <w:rsid w:val="33A377EC"/>
    <w:rsid w:val="33A5428E"/>
    <w:rsid w:val="33AB0CCD"/>
    <w:rsid w:val="33B006C0"/>
    <w:rsid w:val="33B53954"/>
    <w:rsid w:val="33BB0A89"/>
    <w:rsid w:val="33BB474F"/>
    <w:rsid w:val="33BC0C81"/>
    <w:rsid w:val="33C3213A"/>
    <w:rsid w:val="33C92C0F"/>
    <w:rsid w:val="33C975F2"/>
    <w:rsid w:val="33CA711E"/>
    <w:rsid w:val="33CE1036"/>
    <w:rsid w:val="33D01CFF"/>
    <w:rsid w:val="33D05886"/>
    <w:rsid w:val="33D8429F"/>
    <w:rsid w:val="33DD1CED"/>
    <w:rsid w:val="33DD4B8C"/>
    <w:rsid w:val="33E22905"/>
    <w:rsid w:val="33E81AAD"/>
    <w:rsid w:val="33F1185C"/>
    <w:rsid w:val="33F4411B"/>
    <w:rsid w:val="33F53ABA"/>
    <w:rsid w:val="33F62482"/>
    <w:rsid w:val="33F80E40"/>
    <w:rsid w:val="33FA1CF6"/>
    <w:rsid w:val="33FB6795"/>
    <w:rsid w:val="3409075B"/>
    <w:rsid w:val="340C0534"/>
    <w:rsid w:val="340C591A"/>
    <w:rsid w:val="341241D2"/>
    <w:rsid w:val="3415581E"/>
    <w:rsid w:val="341B4538"/>
    <w:rsid w:val="34284126"/>
    <w:rsid w:val="342B1210"/>
    <w:rsid w:val="3432626E"/>
    <w:rsid w:val="3433138C"/>
    <w:rsid w:val="34341EA3"/>
    <w:rsid w:val="34403FE2"/>
    <w:rsid w:val="34463846"/>
    <w:rsid w:val="344B1013"/>
    <w:rsid w:val="344F3BB9"/>
    <w:rsid w:val="344F48A5"/>
    <w:rsid w:val="34552DB6"/>
    <w:rsid w:val="34584E6A"/>
    <w:rsid w:val="345E036E"/>
    <w:rsid w:val="345F5D4E"/>
    <w:rsid w:val="3460536E"/>
    <w:rsid w:val="347342B3"/>
    <w:rsid w:val="3479318F"/>
    <w:rsid w:val="347B4C94"/>
    <w:rsid w:val="347F0216"/>
    <w:rsid w:val="348475E4"/>
    <w:rsid w:val="348A435C"/>
    <w:rsid w:val="348B3E29"/>
    <w:rsid w:val="348E2208"/>
    <w:rsid w:val="348F7DF7"/>
    <w:rsid w:val="34925E2A"/>
    <w:rsid w:val="34AA38CA"/>
    <w:rsid w:val="34B04A3D"/>
    <w:rsid w:val="34B2580F"/>
    <w:rsid w:val="34BF33D6"/>
    <w:rsid w:val="34C27A5A"/>
    <w:rsid w:val="34C30824"/>
    <w:rsid w:val="34C64994"/>
    <w:rsid w:val="34C82459"/>
    <w:rsid w:val="34C93E4B"/>
    <w:rsid w:val="34CC7593"/>
    <w:rsid w:val="34DB7B3E"/>
    <w:rsid w:val="34E163AE"/>
    <w:rsid w:val="34E97AB3"/>
    <w:rsid w:val="34EA018F"/>
    <w:rsid w:val="34EA0FA1"/>
    <w:rsid w:val="34ED5259"/>
    <w:rsid w:val="34F0335F"/>
    <w:rsid w:val="34F52260"/>
    <w:rsid w:val="34FC5CDE"/>
    <w:rsid w:val="35020C24"/>
    <w:rsid w:val="35057A63"/>
    <w:rsid w:val="350823BA"/>
    <w:rsid w:val="35094118"/>
    <w:rsid w:val="350958B6"/>
    <w:rsid w:val="35097BEB"/>
    <w:rsid w:val="350B7FA6"/>
    <w:rsid w:val="350C1103"/>
    <w:rsid w:val="351C27CC"/>
    <w:rsid w:val="351D1349"/>
    <w:rsid w:val="351F7239"/>
    <w:rsid w:val="352D382E"/>
    <w:rsid w:val="352F24DA"/>
    <w:rsid w:val="353428AB"/>
    <w:rsid w:val="35345C5F"/>
    <w:rsid w:val="35406296"/>
    <w:rsid w:val="35460781"/>
    <w:rsid w:val="35460F8F"/>
    <w:rsid w:val="35465232"/>
    <w:rsid w:val="354658AE"/>
    <w:rsid w:val="354743B8"/>
    <w:rsid w:val="354F3A2C"/>
    <w:rsid w:val="35507522"/>
    <w:rsid w:val="35525AE2"/>
    <w:rsid w:val="3554313F"/>
    <w:rsid w:val="355A70EF"/>
    <w:rsid w:val="355B1111"/>
    <w:rsid w:val="355D5EB0"/>
    <w:rsid w:val="35702CE1"/>
    <w:rsid w:val="35704EB0"/>
    <w:rsid w:val="35710A55"/>
    <w:rsid w:val="35720AAE"/>
    <w:rsid w:val="357936BF"/>
    <w:rsid w:val="357A6A6C"/>
    <w:rsid w:val="357E6388"/>
    <w:rsid w:val="357F58ED"/>
    <w:rsid w:val="357F736D"/>
    <w:rsid w:val="3584606C"/>
    <w:rsid w:val="35861800"/>
    <w:rsid w:val="35872075"/>
    <w:rsid w:val="358D306E"/>
    <w:rsid w:val="358F69ED"/>
    <w:rsid w:val="35904736"/>
    <w:rsid w:val="359143C4"/>
    <w:rsid w:val="35987485"/>
    <w:rsid w:val="359E3729"/>
    <w:rsid w:val="359F4467"/>
    <w:rsid w:val="359F51FF"/>
    <w:rsid w:val="35A41673"/>
    <w:rsid w:val="35A81E7D"/>
    <w:rsid w:val="35AF49E7"/>
    <w:rsid w:val="35B47FF9"/>
    <w:rsid w:val="35B818C3"/>
    <w:rsid w:val="35C206F0"/>
    <w:rsid w:val="35C25409"/>
    <w:rsid w:val="35C66639"/>
    <w:rsid w:val="35C8395E"/>
    <w:rsid w:val="35CB3A3B"/>
    <w:rsid w:val="35CE6B26"/>
    <w:rsid w:val="35CE73E4"/>
    <w:rsid w:val="35D0351E"/>
    <w:rsid w:val="35D474D8"/>
    <w:rsid w:val="35DC0B8B"/>
    <w:rsid w:val="35DC0DBF"/>
    <w:rsid w:val="35DD3440"/>
    <w:rsid w:val="35E16D7F"/>
    <w:rsid w:val="35E261B8"/>
    <w:rsid w:val="35E76E9E"/>
    <w:rsid w:val="35E85F37"/>
    <w:rsid w:val="35EA5C87"/>
    <w:rsid w:val="35F1191C"/>
    <w:rsid w:val="35F534F2"/>
    <w:rsid w:val="35F64D86"/>
    <w:rsid w:val="35FA3067"/>
    <w:rsid w:val="35FC5BC2"/>
    <w:rsid w:val="35FF3876"/>
    <w:rsid w:val="36005857"/>
    <w:rsid w:val="3601702E"/>
    <w:rsid w:val="36084DE0"/>
    <w:rsid w:val="360E0905"/>
    <w:rsid w:val="36131530"/>
    <w:rsid w:val="36161297"/>
    <w:rsid w:val="36172AD7"/>
    <w:rsid w:val="361865A9"/>
    <w:rsid w:val="36191A1A"/>
    <w:rsid w:val="361D583E"/>
    <w:rsid w:val="36232B4F"/>
    <w:rsid w:val="362543C2"/>
    <w:rsid w:val="362613D4"/>
    <w:rsid w:val="3628055D"/>
    <w:rsid w:val="36285CC3"/>
    <w:rsid w:val="36287ECF"/>
    <w:rsid w:val="362B0040"/>
    <w:rsid w:val="362C6B6A"/>
    <w:rsid w:val="362C7769"/>
    <w:rsid w:val="363164F6"/>
    <w:rsid w:val="36385E46"/>
    <w:rsid w:val="363C1454"/>
    <w:rsid w:val="363E7639"/>
    <w:rsid w:val="364170E9"/>
    <w:rsid w:val="36450087"/>
    <w:rsid w:val="36481C39"/>
    <w:rsid w:val="36482B5B"/>
    <w:rsid w:val="364D4E00"/>
    <w:rsid w:val="36550EF4"/>
    <w:rsid w:val="3658194D"/>
    <w:rsid w:val="365F3716"/>
    <w:rsid w:val="3667491D"/>
    <w:rsid w:val="3667497C"/>
    <w:rsid w:val="366D798E"/>
    <w:rsid w:val="366F0C87"/>
    <w:rsid w:val="367147F2"/>
    <w:rsid w:val="36746004"/>
    <w:rsid w:val="367A778B"/>
    <w:rsid w:val="367B0939"/>
    <w:rsid w:val="367D69FE"/>
    <w:rsid w:val="367D77BE"/>
    <w:rsid w:val="367F074F"/>
    <w:rsid w:val="367F4B4E"/>
    <w:rsid w:val="3681438C"/>
    <w:rsid w:val="368F5E38"/>
    <w:rsid w:val="36987B67"/>
    <w:rsid w:val="36992376"/>
    <w:rsid w:val="36A02251"/>
    <w:rsid w:val="36A07334"/>
    <w:rsid w:val="36A24C27"/>
    <w:rsid w:val="36AE4F1E"/>
    <w:rsid w:val="36AF0608"/>
    <w:rsid w:val="36B454E0"/>
    <w:rsid w:val="36BB4D82"/>
    <w:rsid w:val="36BE6075"/>
    <w:rsid w:val="36BE6EE5"/>
    <w:rsid w:val="36BF0287"/>
    <w:rsid w:val="36C11A54"/>
    <w:rsid w:val="36C36AB8"/>
    <w:rsid w:val="36C616C3"/>
    <w:rsid w:val="36C752B5"/>
    <w:rsid w:val="36CE0560"/>
    <w:rsid w:val="36CF361F"/>
    <w:rsid w:val="36D05B3E"/>
    <w:rsid w:val="36D160AA"/>
    <w:rsid w:val="36D37827"/>
    <w:rsid w:val="36D9332B"/>
    <w:rsid w:val="36DA58CF"/>
    <w:rsid w:val="36DD6410"/>
    <w:rsid w:val="36DE18BC"/>
    <w:rsid w:val="36E92BA2"/>
    <w:rsid w:val="36EA4555"/>
    <w:rsid w:val="36F04AC6"/>
    <w:rsid w:val="36F113E8"/>
    <w:rsid w:val="36F44248"/>
    <w:rsid w:val="36F912E1"/>
    <w:rsid w:val="36FB723E"/>
    <w:rsid w:val="36FD22B1"/>
    <w:rsid w:val="37012D6F"/>
    <w:rsid w:val="3705340E"/>
    <w:rsid w:val="370729FA"/>
    <w:rsid w:val="37075783"/>
    <w:rsid w:val="3708011D"/>
    <w:rsid w:val="3709253A"/>
    <w:rsid w:val="370A5956"/>
    <w:rsid w:val="370C6A69"/>
    <w:rsid w:val="370D1A43"/>
    <w:rsid w:val="370F1247"/>
    <w:rsid w:val="37103CDA"/>
    <w:rsid w:val="371B5CAA"/>
    <w:rsid w:val="371D1C19"/>
    <w:rsid w:val="371D3722"/>
    <w:rsid w:val="371D475A"/>
    <w:rsid w:val="371F090E"/>
    <w:rsid w:val="37202FA2"/>
    <w:rsid w:val="37254E3E"/>
    <w:rsid w:val="372B56D0"/>
    <w:rsid w:val="372E089D"/>
    <w:rsid w:val="372E4652"/>
    <w:rsid w:val="372F5D0A"/>
    <w:rsid w:val="373018DF"/>
    <w:rsid w:val="374072FC"/>
    <w:rsid w:val="3742385D"/>
    <w:rsid w:val="37435300"/>
    <w:rsid w:val="37465815"/>
    <w:rsid w:val="374719FB"/>
    <w:rsid w:val="374C2E47"/>
    <w:rsid w:val="376051D4"/>
    <w:rsid w:val="3763533E"/>
    <w:rsid w:val="376E2F19"/>
    <w:rsid w:val="37702ABF"/>
    <w:rsid w:val="37704F5D"/>
    <w:rsid w:val="37731EFA"/>
    <w:rsid w:val="37736308"/>
    <w:rsid w:val="377518BF"/>
    <w:rsid w:val="37756D1D"/>
    <w:rsid w:val="377A4E1C"/>
    <w:rsid w:val="377B18A7"/>
    <w:rsid w:val="3786696D"/>
    <w:rsid w:val="3787477A"/>
    <w:rsid w:val="378B6EF1"/>
    <w:rsid w:val="37916D11"/>
    <w:rsid w:val="37941FC4"/>
    <w:rsid w:val="37953769"/>
    <w:rsid w:val="379752F8"/>
    <w:rsid w:val="37976EE2"/>
    <w:rsid w:val="379F508B"/>
    <w:rsid w:val="37A44A07"/>
    <w:rsid w:val="37A73145"/>
    <w:rsid w:val="37AF43BA"/>
    <w:rsid w:val="37B05F3F"/>
    <w:rsid w:val="37B1393B"/>
    <w:rsid w:val="37B24051"/>
    <w:rsid w:val="37B45FCD"/>
    <w:rsid w:val="37BC425A"/>
    <w:rsid w:val="37C63FE1"/>
    <w:rsid w:val="37C70758"/>
    <w:rsid w:val="37CB0479"/>
    <w:rsid w:val="37D3042B"/>
    <w:rsid w:val="37D53AD0"/>
    <w:rsid w:val="37D62258"/>
    <w:rsid w:val="37D72BF0"/>
    <w:rsid w:val="37DE35B6"/>
    <w:rsid w:val="37DE6136"/>
    <w:rsid w:val="37DF1CF4"/>
    <w:rsid w:val="37E11C1A"/>
    <w:rsid w:val="37E54462"/>
    <w:rsid w:val="37E603F5"/>
    <w:rsid w:val="37E821C3"/>
    <w:rsid w:val="37E83263"/>
    <w:rsid w:val="37E87083"/>
    <w:rsid w:val="37EA6C16"/>
    <w:rsid w:val="37EB6883"/>
    <w:rsid w:val="37ED50BF"/>
    <w:rsid w:val="37F10FD8"/>
    <w:rsid w:val="37F87E08"/>
    <w:rsid w:val="37FE7CF4"/>
    <w:rsid w:val="3807693F"/>
    <w:rsid w:val="38095AFA"/>
    <w:rsid w:val="380C102D"/>
    <w:rsid w:val="3810403D"/>
    <w:rsid w:val="38111388"/>
    <w:rsid w:val="381C1FC2"/>
    <w:rsid w:val="381C2197"/>
    <w:rsid w:val="381C24FB"/>
    <w:rsid w:val="381D07E9"/>
    <w:rsid w:val="381F74DA"/>
    <w:rsid w:val="38201CE6"/>
    <w:rsid w:val="38223BD6"/>
    <w:rsid w:val="38231FC1"/>
    <w:rsid w:val="382452E2"/>
    <w:rsid w:val="382573C4"/>
    <w:rsid w:val="382B5E01"/>
    <w:rsid w:val="382C55F8"/>
    <w:rsid w:val="382E0B22"/>
    <w:rsid w:val="382F03B6"/>
    <w:rsid w:val="383031AF"/>
    <w:rsid w:val="38380036"/>
    <w:rsid w:val="38397C6A"/>
    <w:rsid w:val="383E043B"/>
    <w:rsid w:val="384563C8"/>
    <w:rsid w:val="384A10A6"/>
    <w:rsid w:val="384D66C3"/>
    <w:rsid w:val="384D7D4B"/>
    <w:rsid w:val="384E596A"/>
    <w:rsid w:val="385133D3"/>
    <w:rsid w:val="385A02F6"/>
    <w:rsid w:val="385B149E"/>
    <w:rsid w:val="3865252F"/>
    <w:rsid w:val="386528AA"/>
    <w:rsid w:val="3865447B"/>
    <w:rsid w:val="3867592A"/>
    <w:rsid w:val="38693474"/>
    <w:rsid w:val="386A621E"/>
    <w:rsid w:val="386B0E24"/>
    <w:rsid w:val="386C309B"/>
    <w:rsid w:val="386F5385"/>
    <w:rsid w:val="386F7882"/>
    <w:rsid w:val="38702818"/>
    <w:rsid w:val="3872431A"/>
    <w:rsid w:val="3874097D"/>
    <w:rsid w:val="3874245C"/>
    <w:rsid w:val="38776802"/>
    <w:rsid w:val="387D2B8A"/>
    <w:rsid w:val="3881389A"/>
    <w:rsid w:val="388624AD"/>
    <w:rsid w:val="38884015"/>
    <w:rsid w:val="38892684"/>
    <w:rsid w:val="38893370"/>
    <w:rsid w:val="388B20F8"/>
    <w:rsid w:val="388B52AE"/>
    <w:rsid w:val="388D11E8"/>
    <w:rsid w:val="3891617B"/>
    <w:rsid w:val="38943267"/>
    <w:rsid w:val="38963172"/>
    <w:rsid w:val="389C35A9"/>
    <w:rsid w:val="38A16B47"/>
    <w:rsid w:val="38A50118"/>
    <w:rsid w:val="38A53ACF"/>
    <w:rsid w:val="38A6393D"/>
    <w:rsid w:val="38A67955"/>
    <w:rsid w:val="38AD4198"/>
    <w:rsid w:val="38B02942"/>
    <w:rsid w:val="38B16CB8"/>
    <w:rsid w:val="38B22037"/>
    <w:rsid w:val="38C44111"/>
    <w:rsid w:val="38C52D1C"/>
    <w:rsid w:val="38C71AA4"/>
    <w:rsid w:val="38CA796D"/>
    <w:rsid w:val="38CB64F2"/>
    <w:rsid w:val="38CC17E4"/>
    <w:rsid w:val="38CE5A01"/>
    <w:rsid w:val="38D6348B"/>
    <w:rsid w:val="38EA6DF9"/>
    <w:rsid w:val="38EB1919"/>
    <w:rsid w:val="38EC0024"/>
    <w:rsid w:val="38ED2760"/>
    <w:rsid w:val="38EE5228"/>
    <w:rsid w:val="38F244D2"/>
    <w:rsid w:val="38F52462"/>
    <w:rsid w:val="38F55454"/>
    <w:rsid w:val="38FC574E"/>
    <w:rsid w:val="38FD4424"/>
    <w:rsid w:val="39022894"/>
    <w:rsid w:val="39026962"/>
    <w:rsid w:val="39043CCC"/>
    <w:rsid w:val="3906240B"/>
    <w:rsid w:val="390748CE"/>
    <w:rsid w:val="39085FA1"/>
    <w:rsid w:val="390F2D2A"/>
    <w:rsid w:val="3911091E"/>
    <w:rsid w:val="39151917"/>
    <w:rsid w:val="39227193"/>
    <w:rsid w:val="3926048C"/>
    <w:rsid w:val="39271442"/>
    <w:rsid w:val="39272C48"/>
    <w:rsid w:val="39277236"/>
    <w:rsid w:val="39286B5A"/>
    <w:rsid w:val="392F2FE8"/>
    <w:rsid w:val="39313C43"/>
    <w:rsid w:val="3932110D"/>
    <w:rsid w:val="39327AA6"/>
    <w:rsid w:val="39346BDA"/>
    <w:rsid w:val="39362B6F"/>
    <w:rsid w:val="3936377C"/>
    <w:rsid w:val="39383AD0"/>
    <w:rsid w:val="39384DB8"/>
    <w:rsid w:val="393A35E4"/>
    <w:rsid w:val="393B78E5"/>
    <w:rsid w:val="393E4B36"/>
    <w:rsid w:val="393E52CD"/>
    <w:rsid w:val="393E5E48"/>
    <w:rsid w:val="394B5B83"/>
    <w:rsid w:val="394D7D75"/>
    <w:rsid w:val="394F07E2"/>
    <w:rsid w:val="39526BCA"/>
    <w:rsid w:val="39536D08"/>
    <w:rsid w:val="39580983"/>
    <w:rsid w:val="39587F5E"/>
    <w:rsid w:val="395E2506"/>
    <w:rsid w:val="396A5E6C"/>
    <w:rsid w:val="39725971"/>
    <w:rsid w:val="397C2FE1"/>
    <w:rsid w:val="39883220"/>
    <w:rsid w:val="39884064"/>
    <w:rsid w:val="39893177"/>
    <w:rsid w:val="398956C6"/>
    <w:rsid w:val="398C7A35"/>
    <w:rsid w:val="3995299F"/>
    <w:rsid w:val="39964A8A"/>
    <w:rsid w:val="39976F4B"/>
    <w:rsid w:val="399966B9"/>
    <w:rsid w:val="399B3346"/>
    <w:rsid w:val="39A32E7D"/>
    <w:rsid w:val="39A51422"/>
    <w:rsid w:val="39A66488"/>
    <w:rsid w:val="39AC506A"/>
    <w:rsid w:val="39AD1739"/>
    <w:rsid w:val="39AF0D0E"/>
    <w:rsid w:val="39AF31D3"/>
    <w:rsid w:val="39B073E0"/>
    <w:rsid w:val="39B22305"/>
    <w:rsid w:val="39B47737"/>
    <w:rsid w:val="39B563DA"/>
    <w:rsid w:val="39B834B2"/>
    <w:rsid w:val="39B86795"/>
    <w:rsid w:val="39B875C8"/>
    <w:rsid w:val="39BE1A36"/>
    <w:rsid w:val="39BE5EBB"/>
    <w:rsid w:val="39BF0C61"/>
    <w:rsid w:val="39C62106"/>
    <w:rsid w:val="39CB2CE5"/>
    <w:rsid w:val="39CD3846"/>
    <w:rsid w:val="39CF1213"/>
    <w:rsid w:val="39CF143E"/>
    <w:rsid w:val="39D86FC9"/>
    <w:rsid w:val="39D9157E"/>
    <w:rsid w:val="39E77249"/>
    <w:rsid w:val="39E8306D"/>
    <w:rsid w:val="39EA7965"/>
    <w:rsid w:val="39F270B3"/>
    <w:rsid w:val="39FA5D09"/>
    <w:rsid w:val="39FC0E8D"/>
    <w:rsid w:val="39FD07F7"/>
    <w:rsid w:val="39FE0637"/>
    <w:rsid w:val="3A0101F8"/>
    <w:rsid w:val="3A0A2AB5"/>
    <w:rsid w:val="3A104127"/>
    <w:rsid w:val="3A131D9F"/>
    <w:rsid w:val="3A132080"/>
    <w:rsid w:val="3A18663A"/>
    <w:rsid w:val="3A1B0906"/>
    <w:rsid w:val="3A1E1610"/>
    <w:rsid w:val="3A1E2E9B"/>
    <w:rsid w:val="3A1E3F9C"/>
    <w:rsid w:val="3A235627"/>
    <w:rsid w:val="3A254833"/>
    <w:rsid w:val="3A286009"/>
    <w:rsid w:val="3A2C63BB"/>
    <w:rsid w:val="3A2C7375"/>
    <w:rsid w:val="3A2F3093"/>
    <w:rsid w:val="3A3605C8"/>
    <w:rsid w:val="3A3610A8"/>
    <w:rsid w:val="3A381BC6"/>
    <w:rsid w:val="3A414158"/>
    <w:rsid w:val="3A4449C9"/>
    <w:rsid w:val="3A473EAA"/>
    <w:rsid w:val="3A486CA9"/>
    <w:rsid w:val="3A4A48AB"/>
    <w:rsid w:val="3A4F21D7"/>
    <w:rsid w:val="3A523285"/>
    <w:rsid w:val="3A5602E9"/>
    <w:rsid w:val="3A5620C2"/>
    <w:rsid w:val="3A563FEB"/>
    <w:rsid w:val="3A5B199F"/>
    <w:rsid w:val="3A5C03AC"/>
    <w:rsid w:val="3A5D4B28"/>
    <w:rsid w:val="3A5D73E3"/>
    <w:rsid w:val="3A5E21DF"/>
    <w:rsid w:val="3A5E61BB"/>
    <w:rsid w:val="3A5F16E8"/>
    <w:rsid w:val="3A624523"/>
    <w:rsid w:val="3A660FD9"/>
    <w:rsid w:val="3A673754"/>
    <w:rsid w:val="3A69111E"/>
    <w:rsid w:val="3A6D4103"/>
    <w:rsid w:val="3A6D5D7D"/>
    <w:rsid w:val="3A720069"/>
    <w:rsid w:val="3A7320BA"/>
    <w:rsid w:val="3A74542A"/>
    <w:rsid w:val="3A802EC6"/>
    <w:rsid w:val="3A8103DD"/>
    <w:rsid w:val="3A8C150B"/>
    <w:rsid w:val="3A8D2404"/>
    <w:rsid w:val="3A91284B"/>
    <w:rsid w:val="3A920E92"/>
    <w:rsid w:val="3A96377E"/>
    <w:rsid w:val="3A9E1AE9"/>
    <w:rsid w:val="3A9E4D77"/>
    <w:rsid w:val="3A9E6F9C"/>
    <w:rsid w:val="3A9F412B"/>
    <w:rsid w:val="3AA42CF6"/>
    <w:rsid w:val="3AA819EA"/>
    <w:rsid w:val="3AAB3972"/>
    <w:rsid w:val="3AAF3FE1"/>
    <w:rsid w:val="3AB74220"/>
    <w:rsid w:val="3ABA1967"/>
    <w:rsid w:val="3ABA3BF1"/>
    <w:rsid w:val="3ABB0577"/>
    <w:rsid w:val="3ABF49AB"/>
    <w:rsid w:val="3AC12EE6"/>
    <w:rsid w:val="3AC34987"/>
    <w:rsid w:val="3AC37B24"/>
    <w:rsid w:val="3AC93583"/>
    <w:rsid w:val="3AC9777B"/>
    <w:rsid w:val="3ACC0001"/>
    <w:rsid w:val="3ACC4276"/>
    <w:rsid w:val="3AD47BFC"/>
    <w:rsid w:val="3AE03E54"/>
    <w:rsid w:val="3AE341A3"/>
    <w:rsid w:val="3AE918C9"/>
    <w:rsid w:val="3AEB6118"/>
    <w:rsid w:val="3AF33520"/>
    <w:rsid w:val="3B0321C5"/>
    <w:rsid w:val="3B0900AE"/>
    <w:rsid w:val="3B090622"/>
    <w:rsid w:val="3B0A6DCA"/>
    <w:rsid w:val="3B0C61EA"/>
    <w:rsid w:val="3B0E7BE2"/>
    <w:rsid w:val="3B0F1A3A"/>
    <w:rsid w:val="3B1022AD"/>
    <w:rsid w:val="3B1A2CAE"/>
    <w:rsid w:val="3B1D2CBB"/>
    <w:rsid w:val="3B1E479A"/>
    <w:rsid w:val="3B227785"/>
    <w:rsid w:val="3B231FCB"/>
    <w:rsid w:val="3B282133"/>
    <w:rsid w:val="3B310425"/>
    <w:rsid w:val="3B324941"/>
    <w:rsid w:val="3B362765"/>
    <w:rsid w:val="3B366374"/>
    <w:rsid w:val="3B373BE4"/>
    <w:rsid w:val="3B3936E6"/>
    <w:rsid w:val="3B3A5A35"/>
    <w:rsid w:val="3B406D8A"/>
    <w:rsid w:val="3B425B9A"/>
    <w:rsid w:val="3B474903"/>
    <w:rsid w:val="3B49276C"/>
    <w:rsid w:val="3B495A98"/>
    <w:rsid w:val="3B4B1E81"/>
    <w:rsid w:val="3B4E01BC"/>
    <w:rsid w:val="3B4E075C"/>
    <w:rsid w:val="3B4F0431"/>
    <w:rsid w:val="3B525889"/>
    <w:rsid w:val="3B542F34"/>
    <w:rsid w:val="3B555E05"/>
    <w:rsid w:val="3B5700EE"/>
    <w:rsid w:val="3B5C4BF8"/>
    <w:rsid w:val="3B5D324E"/>
    <w:rsid w:val="3B5E1617"/>
    <w:rsid w:val="3B5F4366"/>
    <w:rsid w:val="3B5F670A"/>
    <w:rsid w:val="3B627AE0"/>
    <w:rsid w:val="3B656327"/>
    <w:rsid w:val="3B675488"/>
    <w:rsid w:val="3B680D89"/>
    <w:rsid w:val="3B691254"/>
    <w:rsid w:val="3B694923"/>
    <w:rsid w:val="3B6C2E65"/>
    <w:rsid w:val="3B6D21FB"/>
    <w:rsid w:val="3B6F7B4A"/>
    <w:rsid w:val="3B713FA0"/>
    <w:rsid w:val="3B717DFE"/>
    <w:rsid w:val="3B787C13"/>
    <w:rsid w:val="3B7F0F65"/>
    <w:rsid w:val="3B842FF1"/>
    <w:rsid w:val="3B867B48"/>
    <w:rsid w:val="3B883424"/>
    <w:rsid w:val="3B9A6288"/>
    <w:rsid w:val="3B9E56DC"/>
    <w:rsid w:val="3B9E59CF"/>
    <w:rsid w:val="3BA356A2"/>
    <w:rsid w:val="3BA46468"/>
    <w:rsid w:val="3BA86E87"/>
    <w:rsid w:val="3BA87E76"/>
    <w:rsid w:val="3BAA2E0C"/>
    <w:rsid w:val="3BAB3F7E"/>
    <w:rsid w:val="3BAE3989"/>
    <w:rsid w:val="3BAE5FAC"/>
    <w:rsid w:val="3BB55E1B"/>
    <w:rsid w:val="3BB56723"/>
    <w:rsid w:val="3BB63295"/>
    <w:rsid w:val="3BBC1E2E"/>
    <w:rsid w:val="3BC25141"/>
    <w:rsid w:val="3BC40A05"/>
    <w:rsid w:val="3BC45656"/>
    <w:rsid w:val="3BCA618B"/>
    <w:rsid w:val="3BCC66D0"/>
    <w:rsid w:val="3BCF49A0"/>
    <w:rsid w:val="3BD07D70"/>
    <w:rsid w:val="3BD279A4"/>
    <w:rsid w:val="3BD65F4E"/>
    <w:rsid w:val="3BD75720"/>
    <w:rsid w:val="3BD760D1"/>
    <w:rsid w:val="3BDD28E9"/>
    <w:rsid w:val="3BDD7268"/>
    <w:rsid w:val="3BDF0520"/>
    <w:rsid w:val="3BE31CBA"/>
    <w:rsid w:val="3BE529B2"/>
    <w:rsid w:val="3BE92981"/>
    <w:rsid w:val="3BEA6EB3"/>
    <w:rsid w:val="3BF25FCA"/>
    <w:rsid w:val="3BF32267"/>
    <w:rsid w:val="3BF6690C"/>
    <w:rsid w:val="3BF85439"/>
    <w:rsid w:val="3BFB42C9"/>
    <w:rsid w:val="3BFB532C"/>
    <w:rsid w:val="3BFF5502"/>
    <w:rsid w:val="3BFF7D5C"/>
    <w:rsid w:val="3C0437B8"/>
    <w:rsid w:val="3C055388"/>
    <w:rsid w:val="3C075C11"/>
    <w:rsid w:val="3C0972D1"/>
    <w:rsid w:val="3C0B4729"/>
    <w:rsid w:val="3C0C41D9"/>
    <w:rsid w:val="3C0F1363"/>
    <w:rsid w:val="3C0F1C12"/>
    <w:rsid w:val="3C0F5A1B"/>
    <w:rsid w:val="3C166BD5"/>
    <w:rsid w:val="3C18126C"/>
    <w:rsid w:val="3C1A68B8"/>
    <w:rsid w:val="3C1A6CD7"/>
    <w:rsid w:val="3C1F3918"/>
    <w:rsid w:val="3C1F7C3C"/>
    <w:rsid w:val="3C2456F5"/>
    <w:rsid w:val="3C280BEF"/>
    <w:rsid w:val="3C2A0E0F"/>
    <w:rsid w:val="3C2D7215"/>
    <w:rsid w:val="3C31784D"/>
    <w:rsid w:val="3C325179"/>
    <w:rsid w:val="3C342CB7"/>
    <w:rsid w:val="3C3B3EA2"/>
    <w:rsid w:val="3C3E782A"/>
    <w:rsid w:val="3C420BBD"/>
    <w:rsid w:val="3C492407"/>
    <w:rsid w:val="3C4B259E"/>
    <w:rsid w:val="3C4B7616"/>
    <w:rsid w:val="3C4F3F08"/>
    <w:rsid w:val="3C567099"/>
    <w:rsid w:val="3C571A77"/>
    <w:rsid w:val="3C5A13EE"/>
    <w:rsid w:val="3C5D293A"/>
    <w:rsid w:val="3C5D517A"/>
    <w:rsid w:val="3C6449D4"/>
    <w:rsid w:val="3C652428"/>
    <w:rsid w:val="3C66428B"/>
    <w:rsid w:val="3C6666A9"/>
    <w:rsid w:val="3C6761BD"/>
    <w:rsid w:val="3C692406"/>
    <w:rsid w:val="3C767612"/>
    <w:rsid w:val="3C7845C0"/>
    <w:rsid w:val="3C7C6460"/>
    <w:rsid w:val="3C7D04F1"/>
    <w:rsid w:val="3C7E23DD"/>
    <w:rsid w:val="3C7E6EC6"/>
    <w:rsid w:val="3C811E69"/>
    <w:rsid w:val="3C861C2C"/>
    <w:rsid w:val="3C8B3F8B"/>
    <w:rsid w:val="3C8D1F5B"/>
    <w:rsid w:val="3C9606C2"/>
    <w:rsid w:val="3C9B39A8"/>
    <w:rsid w:val="3CA459E1"/>
    <w:rsid w:val="3CA72EC4"/>
    <w:rsid w:val="3CAC5F7D"/>
    <w:rsid w:val="3CAC7CA6"/>
    <w:rsid w:val="3CAD4EB2"/>
    <w:rsid w:val="3CB2067F"/>
    <w:rsid w:val="3CBC29EE"/>
    <w:rsid w:val="3CBC3993"/>
    <w:rsid w:val="3CC16300"/>
    <w:rsid w:val="3CCD3959"/>
    <w:rsid w:val="3CD42E77"/>
    <w:rsid w:val="3CD467D8"/>
    <w:rsid w:val="3CD61AFE"/>
    <w:rsid w:val="3CD90F48"/>
    <w:rsid w:val="3CDB7754"/>
    <w:rsid w:val="3CDC4122"/>
    <w:rsid w:val="3CEB64AC"/>
    <w:rsid w:val="3CEF6B9C"/>
    <w:rsid w:val="3CF65FB9"/>
    <w:rsid w:val="3CF736D1"/>
    <w:rsid w:val="3CF80924"/>
    <w:rsid w:val="3D027444"/>
    <w:rsid w:val="3D11712D"/>
    <w:rsid w:val="3D14593B"/>
    <w:rsid w:val="3D151C81"/>
    <w:rsid w:val="3D154375"/>
    <w:rsid w:val="3D1E55D0"/>
    <w:rsid w:val="3D232D48"/>
    <w:rsid w:val="3D290DF9"/>
    <w:rsid w:val="3D2A6700"/>
    <w:rsid w:val="3D2D1F19"/>
    <w:rsid w:val="3D2D7758"/>
    <w:rsid w:val="3D341FFF"/>
    <w:rsid w:val="3D354433"/>
    <w:rsid w:val="3D382E9A"/>
    <w:rsid w:val="3D383FFF"/>
    <w:rsid w:val="3D3C29EF"/>
    <w:rsid w:val="3D3E497C"/>
    <w:rsid w:val="3D400515"/>
    <w:rsid w:val="3D43130B"/>
    <w:rsid w:val="3D446AE1"/>
    <w:rsid w:val="3D461992"/>
    <w:rsid w:val="3D4D337F"/>
    <w:rsid w:val="3D4F4B82"/>
    <w:rsid w:val="3D515CA1"/>
    <w:rsid w:val="3D520549"/>
    <w:rsid w:val="3D567B31"/>
    <w:rsid w:val="3D580470"/>
    <w:rsid w:val="3D607E80"/>
    <w:rsid w:val="3D613CE4"/>
    <w:rsid w:val="3D6322CB"/>
    <w:rsid w:val="3D704CF9"/>
    <w:rsid w:val="3D725BE4"/>
    <w:rsid w:val="3D727B66"/>
    <w:rsid w:val="3D766BDE"/>
    <w:rsid w:val="3D770817"/>
    <w:rsid w:val="3D770DA3"/>
    <w:rsid w:val="3D7A39C0"/>
    <w:rsid w:val="3D7D0A0F"/>
    <w:rsid w:val="3D846D07"/>
    <w:rsid w:val="3D847457"/>
    <w:rsid w:val="3D927146"/>
    <w:rsid w:val="3DA0607C"/>
    <w:rsid w:val="3DA164F8"/>
    <w:rsid w:val="3DA233E8"/>
    <w:rsid w:val="3DAC435E"/>
    <w:rsid w:val="3DAE690E"/>
    <w:rsid w:val="3DB30FC8"/>
    <w:rsid w:val="3DB6476A"/>
    <w:rsid w:val="3DC03F47"/>
    <w:rsid w:val="3DC91AF3"/>
    <w:rsid w:val="3DD61437"/>
    <w:rsid w:val="3DDB5BAA"/>
    <w:rsid w:val="3DE865CE"/>
    <w:rsid w:val="3DF20D81"/>
    <w:rsid w:val="3DF33931"/>
    <w:rsid w:val="3DF42EB0"/>
    <w:rsid w:val="3DF563F1"/>
    <w:rsid w:val="3E004625"/>
    <w:rsid w:val="3E01223B"/>
    <w:rsid w:val="3E063A50"/>
    <w:rsid w:val="3E08105D"/>
    <w:rsid w:val="3E113D8A"/>
    <w:rsid w:val="3E134A0D"/>
    <w:rsid w:val="3E137756"/>
    <w:rsid w:val="3E165B8B"/>
    <w:rsid w:val="3E193239"/>
    <w:rsid w:val="3E1A669D"/>
    <w:rsid w:val="3E212A77"/>
    <w:rsid w:val="3E225425"/>
    <w:rsid w:val="3E22568A"/>
    <w:rsid w:val="3E263FAB"/>
    <w:rsid w:val="3E274FB5"/>
    <w:rsid w:val="3E2913C7"/>
    <w:rsid w:val="3E2D7CEC"/>
    <w:rsid w:val="3E2E4150"/>
    <w:rsid w:val="3E2F3B0E"/>
    <w:rsid w:val="3E324F76"/>
    <w:rsid w:val="3E383748"/>
    <w:rsid w:val="3E3A3691"/>
    <w:rsid w:val="3E3D78EB"/>
    <w:rsid w:val="3E3E2C2F"/>
    <w:rsid w:val="3E407169"/>
    <w:rsid w:val="3E413872"/>
    <w:rsid w:val="3E46436B"/>
    <w:rsid w:val="3E4654B4"/>
    <w:rsid w:val="3E4A7D11"/>
    <w:rsid w:val="3E4F5BBD"/>
    <w:rsid w:val="3E513738"/>
    <w:rsid w:val="3E553357"/>
    <w:rsid w:val="3E5A152A"/>
    <w:rsid w:val="3E5D2903"/>
    <w:rsid w:val="3E620C79"/>
    <w:rsid w:val="3E682881"/>
    <w:rsid w:val="3E686F2B"/>
    <w:rsid w:val="3E6A09DF"/>
    <w:rsid w:val="3E6A5F63"/>
    <w:rsid w:val="3E6B74A7"/>
    <w:rsid w:val="3E71194D"/>
    <w:rsid w:val="3E78047B"/>
    <w:rsid w:val="3E78587F"/>
    <w:rsid w:val="3E796BA7"/>
    <w:rsid w:val="3E7A4673"/>
    <w:rsid w:val="3E7A4892"/>
    <w:rsid w:val="3E7A6E5D"/>
    <w:rsid w:val="3E7A7ECB"/>
    <w:rsid w:val="3E803B26"/>
    <w:rsid w:val="3E80496F"/>
    <w:rsid w:val="3E831B58"/>
    <w:rsid w:val="3E85067D"/>
    <w:rsid w:val="3E874A14"/>
    <w:rsid w:val="3E896F62"/>
    <w:rsid w:val="3E8A5D9C"/>
    <w:rsid w:val="3E8B0A32"/>
    <w:rsid w:val="3E8B5B37"/>
    <w:rsid w:val="3E8E13D4"/>
    <w:rsid w:val="3E910EA6"/>
    <w:rsid w:val="3E98627E"/>
    <w:rsid w:val="3E994B44"/>
    <w:rsid w:val="3E9D5725"/>
    <w:rsid w:val="3EA313E1"/>
    <w:rsid w:val="3EA35546"/>
    <w:rsid w:val="3EA548B4"/>
    <w:rsid w:val="3EAC0018"/>
    <w:rsid w:val="3EB019F5"/>
    <w:rsid w:val="3EB02E13"/>
    <w:rsid w:val="3EB03EF7"/>
    <w:rsid w:val="3EB10DBB"/>
    <w:rsid w:val="3EB632E5"/>
    <w:rsid w:val="3EBA79EC"/>
    <w:rsid w:val="3EBD6A71"/>
    <w:rsid w:val="3EC062E6"/>
    <w:rsid w:val="3EC35039"/>
    <w:rsid w:val="3EC449D4"/>
    <w:rsid w:val="3EC877DC"/>
    <w:rsid w:val="3ECA27C6"/>
    <w:rsid w:val="3ED1721A"/>
    <w:rsid w:val="3ED60DB5"/>
    <w:rsid w:val="3ED763BA"/>
    <w:rsid w:val="3EDB3D4D"/>
    <w:rsid w:val="3EEA6969"/>
    <w:rsid w:val="3EF06179"/>
    <w:rsid w:val="3EF138CC"/>
    <w:rsid w:val="3EF22090"/>
    <w:rsid w:val="3EF25C2A"/>
    <w:rsid w:val="3EF56B18"/>
    <w:rsid w:val="3EF80A91"/>
    <w:rsid w:val="3EFA6C6E"/>
    <w:rsid w:val="3EFB5DDC"/>
    <w:rsid w:val="3EFE316B"/>
    <w:rsid w:val="3F001804"/>
    <w:rsid w:val="3F0152C8"/>
    <w:rsid w:val="3F024BFC"/>
    <w:rsid w:val="3F054E1C"/>
    <w:rsid w:val="3F06241D"/>
    <w:rsid w:val="3F076969"/>
    <w:rsid w:val="3F097017"/>
    <w:rsid w:val="3F1067C0"/>
    <w:rsid w:val="3F1170E8"/>
    <w:rsid w:val="3F133926"/>
    <w:rsid w:val="3F165F27"/>
    <w:rsid w:val="3F187CB6"/>
    <w:rsid w:val="3F1B6D7C"/>
    <w:rsid w:val="3F1D6B7B"/>
    <w:rsid w:val="3F22008E"/>
    <w:rsid w:val="3F251CF8"/>
    <w:rsid w:val="3F284452"/>
    <w:rsid w:val="3F2F2A60"/>
    <w:rsid w:val="3F317D3D"/>
    <w:rsid w:val="3F3C5D65"/>
    <w:rsid w:val="3F3D4E08"/>
    <w:rsid w:val="3F3D608D"/>
    <w:rsid w:val="3F3E34D2"/>
    <w:rsid w:val="3F420597"/>
    <w:rsid w:val="3F4209E1"/>
    <w:rsid w:val="3F43088C"/>
    <w:rsid w:val="3F4654D6"/>
    <w:rsid w:val="3F46706B"/>
    <w:rsid w:val="3F4874E3"/>
    <w:rsid w:val="3F4973BD"/>
    <w:rsid w:val="3F4C57EF"/>
    <w:rsid w:val="3F4D43D5"/>
    <w:rsid w:val="3F525A06"/>
    <w:rsid w:val="3F54627F"/>
    <w:rsid w:val="3F5628A2"/>
    <w:rsid w:val="3F5751CD"/>
    <w:rsid w:val="3F581487"/>
    <w:rsid w:val="3F591257"/>
    <w:rsid w:val="3F5932A8"/>
    <w:rsid w:val="3F6039D5"/>
    <w:rsid w:val="3F631882"/>
    <w:rsid w:val="3F640AD5"/>
    <w:rsid w:val="3F6902D3"/>
    <w:rsid w:val="3F6A7005"/>
    <w:rsid w:val="3F6C5E88"/>
    <w:rsid w:val="3F7B74F0"/>
    <w:rsid w:val="3F7C1EC2"/>
    <w:rsid w:val="3F7C2FB3"/>
    <w:rsid w:val="3F816AD6"/>
    <w:rsid w:val="3F8253CC"/>
    <w:rsid w:val="3F8951F2"/>
    <w:rsid w:val="3F8A3A2A"/>
    <w:rsid w:val="3F8D0033"/>
    <w:rsid w:val="3F8D6F18"/>
    <w:rsid w:val="3F906A1E"/>
    <w:rsid w:val="3F976B17"/>
    <w:rsid w:val="3F98330A"/>
    <w:rsid w:val="3F987CAB"/>
    <w:rsid w:val="3F993CD9"/>
    <w:rsid w:val="3F9B4A13"/>
    <w:rsid w:val="3F9D7469"/>
    <w:rsid w:val="3F9F559C"/>
    <w:rsid w:val="3F9F67E0"/>
    <w:rsid w:val="3FA21C22"/>
    <w:rsid w:val="3FA361D1"/>
    <w:rsid w:val="3FA55B9D"/>
    <w:rsid w:val="3FAF4569"/>
    <w:rsid w:val="3FB2277B"/>
    <w:rsid w:val="3FC2590C"/>
    <w:rsid w:val="3FC25B13"/>
    <w:rsid w:val="3FC82107"/>
    <w:rsid w:val="3FC86CA8"/>
    <w:rsid w:val="3FC96D45"/>
    <w:rsid w:val="3FCB2D46"/>
    <w:rsid w:val="3FCC5053"/>
    <w:rsid w:val="3FCF5002"/>
    <w:rsid w:val="3FCF7571"/>
    <w:rsid w:val="3FD14F66"/>
    <w:rsid w:val="3FD36FFA"/>
    <w:rsid w:val="3FD41D4B"/>
    <w:rsid w:val="3FDB5C17"/>
    <w:rsid w:val="3FE32B27"/>
    <w:rsid w:val="3FE3656B"/>
    <w:rsid w:val="3FE6357B"/>
    <w:rsid w:val="3FE67F52"/>
    <w:rsid w:val="3FEA3E1E"/>
    <w:rsid w:val="3FF34491"/>
    <w:rsid w:val="3FF34AC7"/>
    <w:rsid w:val="3FF61536"/>
    <w:rsid w:val="3FF8173F"/>
    <w:rsid w:val="3FF83F84"/>
    <w:rsid w:val="3FF90371"/>
    <w:rsid w:val="3FF93306"/>
    <w:rsid w:val="3FFC6A81"/>
    <w:rsid w:val="400238AF"/>
    <w:rsid w:val="400476EF"/>
    <w:rsid w:val="40074305"/>
    <w:rsid w:val="400C3301"/>
    <w:rsid w:val="40122CFA"/>
    <w:rsid w:val="401732FD"/>
    <w:rsid w:val="401C6513"/>
    <w:rsid w:val="401F5B3D"/>
    <w:rsid w:val="401F5DD2"/>
    <w:rsid w:val="401F70EF"/>
    <w:rsid w:val="40266725"/>
    <w:rsid w:val="40271963"/>
    <w:rsid w:val="402A43C9"/>
    <w:rsid w:val="402D4BF1"/>
    <w:rsid w:val="40310FE9"/>
    <w:rsid w:val="403A221D"/>
    <w:rsid w:val="403E4102"/>
    <w:rsid w:val="403F48E2"/>
    <w:rsid w:val="403F5EB1"/>
    <w:rsid w:val="404021EF"/>
    <w:rsid w:val="4048196D"/>
    <w:rsid w:val="40483DF9"/>
    <w:rsid w:val="40490DCA"/>
    <w:rsid w:val="404A57C1"/>
    <w:rsid w:val="404A773F"/>
    <w:rsid w:val="405041D0"/>
    <w:rsid w:val="40511D86"/>
    <w:rsid w:val="40565EE2"/>
    <w:rsid w:val="405B39BA"/>
    <w:rsid w:val="4061061E"/>
    <w:rsid w:val="40611093"/>
    <w:rsid w:val="40614C31"/>
    <w:rsid w:val="40617FD4"/>
    <w:rsid w:val="406801CC"/>
    <w:rsid w:val="406C321E"/>
    <w:rsid w:val="406E09A3"/>
    <w:rsid w:val="406F06FC"/>
    <w:rsid w:val="407041A9"/>
    <w:rsid w:val="407A5DF2"/>
    <w:rsid w:val="40815423"/>
    <w:rsid w:val="4083012A"/>
    <w:rsid w:val="40863C23"/>
    <w:rsid w:val="408C19E4"/>
    <w:rsid w:val="408D28A5"/>
    <w:rsid w:val="40914ED8"/>
    <w:rsid w:val="40916A27"/>
    <w:rsid w:val="40950888"/>
    <w:rsid w:val="40970456"/>
    <w:rsid w:val="40996D7E"/>
    <w:rsid w:val="40AA0A90"/>
    <w:rsid w:val="40AA5D54"/>
    <w:rsid w:val="40AD7207"/>
    <w:rsid w:val="40AF2F79"/>
    <w:rsid w:val="40B0438F"/>
    <w:rsid w:val="40B170DC"/>
    <w:rsid w:val="40B639A9"/>
    <w:rsid w:val="40B86408"/>
    <w:rsid w:val="40B92598"/>
    <w:rsid w:val="40B92D72"/>
    <w:rsid w:val="40BB0CBF"/>
    <w:rsid w:val="40C00B1B"/>
    <w:rsid w:val="40C1415E"/>
    <w:rsid w:val="40C17C59"/>
    <w:rsid w:val="40C2069C"/>
    <w:rsid w:val="40C6015F"/>
    <w:rsid w:val="40C751CB"/>
    <w:rsid w:val="40CA4177"/>
    <w:rsid w:val="40CD6F0A"/>
    <w:rsid w:val="40CF1057"/>
    <w:rsid w:val="40D7593C"/>
    <w:rsid w:val="40D87815"/>
    <w:rsid w:val="40DC4D30"/>
    <w:rsid w:val="40DD6E09"/>
    <w:rsid w:val="40DE400D"/>
    <w:rsid w:val="40F45611"/>
    <w:rsid w:val="40F81AEB"/>
    <w:rsid w:val="40FA3516"/>
    <w:rsid w:val="4100276C"/>
    <w:rsid w:val="410225B1"/>
    <w:rsid w:val="4107732A"/>
    <w:rsid w:val="410D69AC"/>
    <w:rsid w:val="41103416"/>
    <w:rsid w:val="4111773E"/>
    <w:rsid w:val="411651FB"/>
    <w:rsid w:val="4117439C"/>
    <w:rsid w:val="411B6F26"/>
    <w:rsid w:val="412334B0"/>
    <w:rsid w:val="41264196"/>
    <w:rsid w:val="412A6926"/>
    <w:rsid w:val="412B1CBB"/>
    <w:rsid w:val="412C59EA"/>
    <w:rsid w:val="41336C85"/>
    <w:rsid w:val="41364AA2"/>
    <w:rsid w:val="41366571"/>
    <w:rsid w:val="413B4BC5"/>
    <w:rsid w:val="413D3945"/>
    <w:rsid w:val="4145181B"/>
    <w:rsid w:val="414C018F"/>
    <w:rsid w:val="414F2480"/>
    <w:rsid w:val="41530A9B"/>
    <w:rsid w:val="41544F17"/>
    <w:rsid w:val="4155125D"/>
    <w:rsid w:val="41567EA4"/>
    <w:rsid w:val="415770BF"/>
    <w:rsid w:val="41583A12"/>
    <w:rsid w:val="415B65F1"/>
    <w:rsid w:val="4168640F"/>
    <w:rsid w:val="416C518E"/>
    <w:rsid w:val="416E5837"/>
    <w:rsid w:val="416F03CA"/>
    <w:rsid w:val="416F7820"/>
    <w:rsid w:val="41700331"/>
    <w:rsid w:val="41714FB6"/>
    <w:rsid w:val="4173417F"/>
    <w:rsid w:val="4174762D"/>
    <w:rsid w:val="41760A90"/>
    <w:rsid w:val="417714DF"/>
    <w:rsid w:val="417E56EC"/>
    <w:rsid w:val="41801CA4"/>
    <w:rsid w:val="4181033B"/>
    <w:rsid w:val="41873BCC"/>
    <w:rsid w:val="41897EC1"/>
    <w:rsid w:val="418A3215"/>
    <w:rsid w:val="418B3F20"/>
    <w:rsid w:val="418D7AA6"/>
    <w:rsid w:val="418F68D4"/>
    <w:rsid w:val="41915462"/>
    <w:rsid w:val="419226E9"/>
    <w:rsid w:val="419A7385"/>
    <w:rsid w:val="419C3DA2"/>
    <w:rsid w:val="419F2F00"/>
    <w:rsid w:val="41A52C2D"/>
    <w:rsid w:val="41B23F03"/>
    <w:rsid w:val="41B72249"/>
    <w:rsid w:val="41B72AB2"/>
    <w:rsid w:val="41BC6135"/>
    <w:rsid w:val="41BC6C24"/>
    <w:rsid w:val="41C04936"/>
    <w:rsid w:val="41C059CD"/>
    <w:rsid w:val="41C1108C"/>
    <w:rsid w:val="41C83DA0"/>
    <w:rsid w:val="41C843A2"/>
    <w:rsid w:val="41C92C30"/>
    <w:rsid w:val="41CE0773"/>
    <w:rsid w:val="41CF63C4"/>
    <w:rsid w:val="41D1710F"/>
    <w:rsid w:val="41D33923"/>
    <w:rsid w:val="41D3611B"/>
    <w:rsid w:val="41D64826"/>
    <w:rsid w:val="41DE01C7"/>
    <w:rsid w:val="41E27CCE"/>
    <w:rsid w:val="41E3220A"/>
    <w:rsid w:val="41E81243"/>
    <w:rsid w:val="41E9036D"/>
    <w:rsid w:val="41F1381B"/>
    <w:rsid w:val="41F57C05"/>
    <w:rsid w:val="41F604FB"/>
    <w:rsid w:val="41F851BF"/>
    <w:rsid w:val="41FC0035"/>
    <w:rsid w:val="41FD1900"/>
    <w:rsid w:val="41FD7E2A"/>
    <w:rsid w:val="42005411"/>
    <w:rsid w:val="42014FA4"/>
    <w:rsid w:val="42042FF8"/>
    <w:rsid w:val="420C0939"/>
    <w:rsid w:val="420D104D"/>
    <w:rsid w:val="420E542D"/>
    <w:rsid w:val="4210237A"/>
    <w:rsid w:val="42116983"/>
    <w:rsid w:val="4212642F"/>
    <w:rsid w:val="42152F30"/>
    <w:rsid w:val="421B452D"/>
    <w:rsid w:val="4225483F"/>
    <w:rsid w:val="42257E20"/>
    <w:rsid w:val="4227344E"/>
    <w:rsid w:val="4227668E"/>
    <w:rsid w:val="422D451C"/>
    <w:rsid w:val="422D6B9C"/>
    <w:rsid w:val="42315FA0"/>
    <w:rsid w:val="423446C6"/>
    <w:rsid w:val="423540C8"/>
    <w:rsid w:val="423552E7"/>
    <w:rsid w:val="42390197"/>
    <w:rsid w:val="423E6BD9"/>
    <w:rsid w:val="42432908"/>
    <w:rsid w:val="42435A22"/>
    <w:rsid w:val="424A11CF"/>
    <w:rsid w:val="424A66BE"/>
    <w:rsid w:val="424B0E48"/>
    <w:rsid w:val="425E0108"/>
    <w:rsid w:val="42623387"/>
    <w:rsid w:val="42632762"/>
    <w:rsid w:val="42637056"/>
    <w:rsid w:val="426A00D2"/>
    <w:rsid w:val="426C0DF8"/>
    <w:rsid w:val="426C2B00"/>
    <w:rsid w:val="426E506F"/>
    <w:rsid w:val="427B4117"/>
    <w:rsid w:val="427C08C3"/>
    <w:rsid w:val="427C760F"/>
    <w:rsid w:val="427D7740"/>
    <w:rsid w:val="428546DB"/>
    <w:rsid w:val="428A1AE8"/>
    <w:rsid w:val="428B1FEE"/>
    <w:rsid w:val="428C3289"/>
    <w:rsid w:val="428E5877"/>
    <w:rsid w:val="4291067C"/>
    <w:rsid w:val="429572F3"/>
    <w:rsid w:val="429A5F6C"/>
    <w:rsid w:val="429C3576"/>
    <w:rsid w:val="429E5575"/>
    <w:rsid w:val="42A0243A"/>
    <w:rsid w:val="42A076F6"/>
    <w:rsid w:val="42A36FB8"/>
    <w:rsid w:val="42A7657A"/>
    <w:rsid w:val="42A76880"/>
    <w:rsid w:val="42A938E7"/>
    <w:rsid w:val="42A94B4F"/>
    <w:rsid w:val="42A973F9"/>
    <w:rsid w:val="42AE1A05"/>
    <w:rsid w:val="42AF1B2A"/>
    <w:rsid w:val="42AF41D5"/>
    <w:rsid w:val="42B033CC"/>
    <w:rsid w:val="42B06E60"/>
    <w:rsid w:val="42B11B0B"/>
    <w:rsid w:val="42B26492"/>
    <w:rsid w:val="42B27237"/>
    <w:rsid w:val="42B33AA9"/>
    <w:rsid w:val="42B557AA"/>
    <w:rsid w:val="42C222D7"/>
    <w:rsid w:val="42C5518A"/>
    <w:rsid w:val="42CA2204"/>
    <w:rsid w:val="42CF155F"/>
    <w:rsid w:val="42D7218F"/>
    <w:rsid w:val="42D740AC"/>
    <w:rsid w:val="42D95E97"/>
    <w:rsid w:val="42DD0321"/>
    <w:rsid w:val="42DD15B7"/>
    <w:rsid w:val="42E1162A"/>
    <w:rsid w:val="42E21119"/>
    <w:rsid w:val="42E840BA"/>
    <w:rsid w:val="42E87780"/>
    <w:rsid w:val="42F160DF"/>
    <w:rsid w:val="42F303F2"/>
    <w:rsid w:val="42F6063B"/>
    <w:rsid w:val="42F62B8D"/>
    <w:rsid w:val="42F92F01"/>
    <w:rsid w:val="42F94E7C"/>
    <w:rsid w:val="42F973EA"/>
    <w:rsid w:val="42F97D4B"/>
    <w:rsid w:val="42FB44DA"/>
    <w:rsid w:val="42FC5718"/>
    <w:rsid w:val="42FD201A"/>
    <w:rsid w:val="42FE6F5E"/>
    <w:rsid w:val="43027505"/>
    <w:rsid w:val="430515C8"/>
    <w:rsid w:val="43064C6B"/>
    <w:rsid w:val="43075FE5"/>
    <w:rsid w:val="430839ED"/>
    <w:rsid w:val="430C081D"/>
    <w:rsid w:val="430F394C"/>
    <w:rsid w:val="431527F3"/>
    <w:rsid w:val="43185DBF"/>
    <w:rsid w:val="431C1009"/>
    <w:rsid w:val="432100AC"/>
    <w:rsid w:val="43235668"/>
    <w:rsid w:val="432A2943"/>
    <w:rsid w:val="432A7D99"/>
    <w:rsid w:val="432B3D51"/>
    <w:rsid w:val="432B6713"/>
    <w:rsid w:val="432D21A5"/>
    <w:rsid w:val="432F0FFB"/>
    <w:rsid w:val="432F1D67"/>
    <w:rsid w:val="43313CE4"/>
    <w:rsid w:val="433172DD"/>
    <w:rsid w:val="433761D2"/>
    <w:rsid w:val="433B2F45"/>
    <w:rsid w:val="433F5188"/>
    <w:rsid w:val="43457AC3"/>
    <w:rsid w:val="434C29EA"/>
    <w:rsid w:val="434C4830"/>
    <w:rsid w:val="434D3150"/>
    <w:rsid w:val="434D4003"/>
    <w:rsid w:val="435025DF"/>
    <w:rsid w:val="4350302A"/>
    <w:rsid w:val="4354198B"/>
    <w:rsid w:val="435936B3"/>
    <w:rsid w:val="435A7EBA"/>
    <w:rsid w:val="435B59EE"/>
    <w:rsid w:val="435D743F"/>
    <w:rsid w:val="435E4AE9"/>
    <w:rsid w:val="435F1DAE"/>
    <w:rsid w:val="43602E3E"/>
    <w:rsid w:val="43603276"/>
    <w:rsid w:val="43675468"/>
    <w:rsid w:val="436B4949"/>
    <w:rsid w:val="436B4D1A"/>
    <w:rsid w:val="436C2066"/>
    <w:rsid w:val="436C250B"/>
    <w:rsid w:val="436C4CD6"/>
    <w:rsid w:val="437864C9"/>
    <w:rsid w:val="437E027A"/>
    <w:rsid w:val="437F248D"/>
    <w:rsid w:val="43817BA8"/>
    <w:rsid w:val="438566A5"/>
    <w:rsid w:val="43894A08"/>
    <w:rsid w:val="4389702C"/>
    <w:rsid w:val="438C1219"/>
    <w:rsid w:val="438D50DE"/>
    <w:rsid w:val="438F45AA"/>
    <w:rsid w:val="43901ABD"/>
    <w:rsid w:val="43927D34"/>
    <w:rsid w:val="43936C76"/>
    <w:rsid w:val="43942D73"/>
    <w:rsid w:val="43956F29"/>
    <w:rsid w:val="439574C0"/>
    <w:rsid w:val="4396096E"/>
    <w:rsid w:val="439B6224"/>
    <w:rsid w:val="439E0812"/>
    <w:rsid w:val="439E18B0"/>
    <w:rsid w:val="43A768E9"/>
    <w:rsid w:val="43AE27CB"/>
    <w:rsid w:val="43B14F00"/>
    <w:rsid w:val="43B16C8B"/>
    <w:rsid w:val="43B67413"/>
    <w:rsid w:val="43B90EB4"/>
    <w:rsid w:val="43BB0EFB"/>
    <w:rsid w:val="43BB381D"/>
    <w:rsid w:val="43BF194D"/>
    <w:rsid w:val="43C1314B"/>
    <w:rsid w:val="43C21C51"/>
    <w:rsid w:val="43C4557E"/>
    <w:rsid w:val="43C57076"/>
    <w:rsid w:val="43C64477"/>
    <w:rsid w:val="43C966A9"/>
    <w:rsid w:val="43CA538C"/>
    <w:rsid w:val="43D03761"/>
    <w:rsid w:val="43D2437E"/>
    <w:rsid w:val="43D32988"/>
    <w:rsid w:val="43D5603E"/>
    <w:rsid w:val="43D67F21"/>
    <w:rsid w:val="43D73447"/>
    <w:rsid w:val="43DD616F"/>
    <w:rsid w:val="43E10534"/>
    <w:rsid w:val="43E15191"/>
    <w:rsid w:val="43E210FC"/>
    <w:rsid w:val="43E45D64"/>
    <w:rsid w:val="43E45F41"/>
    <w:rsid w:val="43E61F4C"/>
    <w:rsid w:val="43E859E1"/>
    <w:rsid w:val="43E9237E"/>
    <w:rsid w:val="43EC087D"/>
    <w:rsid w:val="43F14A9F"/>
    <w:rsid w:val="43F23261"/>
    <w:rsid w:val="43F40DE2"/>
    <w:rsid w:val="43F42636"/>
    <w:rsid w:val="43F50000"/>
    <w:rsid w:val="43F60D93"/>
    <w:rsid w:val="43F62E9C"/>
    <w:rsid w:val="43FE4248"/>
    <w:rsid w:val="44092444"/>
    <w:rsid w:val="440943A4"/>
    <w:rsid w:val="440E1135"/>
    <w:rsid w:val="44111FD5"/>
    <w:rsid w:val="44115F9B"/>
    <w:rsid w:val="44133845"/>
    <w:rsid w:val="441E0EE8"/>
    <w:rsid w:val="441F394B"/>
    <w:rsid w:val="44210059"/>
    <w:rsid w:val="44214BDA"/>
    <w:rsid w:val="44226657"/>
    <w:rsid w:val="442868BE"/>
    <w:rsid w:val="44291B91"/>
    <w:rsid w:val="442E7AD1"/>
    <w:rsid w:val="443141BE"/>
    <w:rsid w:val="4438446B"/>
    <w:rsid w:val="443A5C15"/>
    <w:rsid w:val="443B4DE2"/>
    <w:rsid w:val="443F7828"/>
    <w:rsid w:val="44442398"/>
    <w:rsid w:val="44470D3A"/>
    <w:rsid w:val="444A6190"/>
    <w:rsid w:val="444B41D8"/>
    <w:rsid w:val="444B6759"/>
    <w:rsid w:val="444D1CAF"/>
    <w:rsid w:val="444D6D43"/>
    <w:rsid w:val="44526098"/>
    <w:rsid w:val="44570B72"/>
    <w:rsid w:val="445723C0"/>
    <w:rsid w:val="44574A2A"/>
    <w:rsid w:val="445840DF"/>
    <w:rsid w:val="445D31E4"/>
    <w:rsid w:val="44604547"/>
    <w:rsid w:val="44613003"/>
    <w:rsid w:val="44617677"/>
    <w:rsid w:val="446308C0"/>
    <w:rsid w:val="44663EE6"/>
    <w:rsid w:val="446848E4"/>
    <w:rsid w:val="446D2838"/>
    <w:rsid w:val="4471425B"/>
    <w:rsid w:val="44773D6D"/>
    <w:rsid w:val="447A7E91"/>
    <w:rsid w:val="447E11AE"/>
    <w:rsid w:val="448A181B"/>
    <w:rsid w:val="448A7CD4"/>
    <w:rsid w:val="448F4618"/>
    <w:rsid w:val="449045B1"/>
    <w:rsid w:val="44917EF7"/>
    <w:rsid w:val="44991472"/>
    <w:rsid w:val="449C26AA"/>
    <w:rsid w:val="449E2B1E"/>
    <w:rsid w:val="449F3491"/>
    <w:rsid w:val="44A05432"/>
    <w:rsid w:val="44A16BA8"/>
    <w:rsid w:val="44A25BB4"/>
    <w:rsid w:val="44A35712"/>
    <w:rsid w:val="44A6179B"/>
    <w:rsid w:val="44AA6CD5"/>
    <w:rsid w:val="44AC5D7C"/>
    <w:rsid w:val="44AD374C"/>
    <w:rsid w:val="44AD5863"/>
    <w:rsid w:val="44B141C0"/>
    <w:rsid w:val="44B317CB"/>
    <w:rsid w:val="44BA479B"/>
    <w:rsid w:val="44C72F5C"/>
    <w:rsid w:val="44C812DB"/>
    <w:rsid w:val="44CC62D7"/>
    <w:rsid w:val="44CF069D"/>
    <w:rsid w:val="44D0319D"/>
    <w:rsid w:val="44D36491"/>
    <w:rsid w:val="44D41426"/>
    <w:rsid w:val="44DB3FF8"/>
    <w:rsid w:val="44DD348D"/>
    <w:rsid w:val="44E156C5"/>
    <w:rsid w:val="44E249CF"/>
    <w:rsid w:val="44E36945"/>
    <w:rsid w:val="44E37E80"/>
    <w:rsid w:val="44E92476"/>
    <w:rsid w:val="44EB6B1E"/>
    <w:rsid w:val="44EC6956"/>
    <w:rsid w:val="44F05737"/>
    <w:rsid w:val="44F47C4C"/>
    <w:rsid w:val="44F602C6"/>
    <w:rsid w:val="44F62737"/>
    <w:rsid w:val="44FF00EB"/>
    <w:rsid w:val="44FF0B65"/>
    <w:rsid w:val="45063969"/>
    <w:rsid w:val="4507479C"/>
    <w:rsid w:val="450B6F62"/>
    <w:rsid w:val="450E7C74"/>
    <w:rsid w:val="4512220D"/>
    <w:rsid w:val="451258D7"/>
    <w:rsid w:val="45135919"/>
    <w:rsid w:val="45184106"/>
    <w:rsid w:val="451B031A"/>
    <w:rsid w:val="451B48F0"/>
    <w:rsid w:val="451D2AA9"/>
    <w:rsid w:val="45201861"/>
    <w:rsid w:val="452071D6"/>
    <w:rsid w:val="45237C17"/>
    <w:rsid w:val="45267AD1"/>
    <w:rsid w:val="452A245C"/>
    <w:rsid w:val="452A2470"/>
    <w:rsid w:val="452C0980"/>
    <w:rsid w:val="452D7BFD"/>
    <w:rsid w:val="45325621"/>
    <w:rsid w:val="45335202"/>
    <w:rsid w:val="453D7321"/>
    <w:rsid w:val="453F2625"/>
    <w:rsid w:val="45446514"/>
    <w:rsid w:val="45494F34"/>
    <w:rsid w:val="454A06E5"/>
    <w:rsid w:val="454A39AE"/>
    <w:rsid w:val="455417E9"/>
    <w:rsid w:val="455A06AD"/>
    <w:rsid w:val="455D08CE"/>
    <w:rsid w:val="45632BCA"/>
    <w:rsid w:val="45645A12"/>
    <w:rsid w:val="45682543"/>
    <w:rsid w:val="456A418D"/>
    <w:rsid w:val="456E4EDF"/>
    <w:rsid w:val="45710A83"/>
    <w:rsid w:val="4571335F"/>
    <w:rsid w:val="457B0375"/>
    <w:rsid w:val="4582656F"/>
    <w:rsid w:val="45836D64"/>
    <w:rsid w:val="458B0BE7"/>
    <w:rsid w:val="459419C8"/>
    <w:rsid w:val="459676B5"/>
    <w:rsid w:val="45973B8E"/>
    <w:rsid w:val="4598372E"/>
    <w:rsid w:val="4598478C"/>
    <w:rsid w:val="459C09E8"/>
    <w:rsid w:val="459D0E8B"/>
    <w:rsid w:val="459F3852"/>
    <w:rsid w:val="45A3084C"/>
    <w:rsid w:val="45A94B02"/>
    <w:rsid w:val="45BC5402"/>
    <w:rsid w:val="45C00A6E"/>
    <w:rsid w:val="45C13C05"/>
    <w:rsid w:val="45C34929"/>
    <w:rsid w:val="45C34E0F"/>
    <w:rsid w:val="45C442B0"/>
    <w:rsid w:val="45C45D1E"/>
    <w:rsid w:val="45C5131D"/>
    <w:rsid w:val="45C624CA"/>
    <w:rsid w:val="45C93B14"/>
    <w:rsid w:val="45CA17B7"/>
    <w:rsid w:val="45CD3E33"/>
    <w:rsid w:val="45D27DAB"/>
    <w:rsid w:val="45D729FC"/>
    <w:rsid w:val="45D902CA"/>
    <w:rsid w:val="45D97E92"/>
    <w:rsid w:val="45DB1E5D"/>
    <w:rsid w:val="45DB35A8"/>
    <w:rsid w:val="45EA65C3"/>
    <w:rsid w:val="45EC3BA9"/>
    <w:rsid w:val="45ED0FB0"/>
    <w:rsid w:val="45ED5FE1"/>
    <w:rsid w:val="45EF7547"/>
    <w:rsid w:val="45F12973"/>
    <w:rsid w:val="45F13A36"/>
    <w:rsid w:val="46050C32"/>
    <w:rsid w:val="46074342"/>
    <w:rsid w:val="460847D7"/>
    <w:rsid w:val="460B71D6"/>
    <w:rsid w:val="460F22E3"/>
    <w:rsid w:val="461008FA"/>
    <w:rsid w:val="46101164"/>
    <w:rsid w:val="461248D1"/>
    <w:rsid w:val="46127D1E"/>
    <w:rsid w:val="46156475"/>
    <w:rsid w:val="46181D62"/>
    <w:rsid w:val="461B44C5"/>
    <w:rsid w:val="46222FA9"/>
    <w:rsid w:val="46251EAA"/>
    <w:rsid w:val="46256D31"/>
    <w:rsid w:val="46265B4E"/>
    <w:rsid w:val="462C7917"/>
    <w:rsid w:val="462F50E4"/>
    <w:rsid w:val="4633110A"/>
    <w:rsid w:val="46351CEC"/>
    <w:rsid w:val="4639690C"/>
    <w:rsid w:val="463B5B7D"/>
    <w:rsid w:val="463F620E"/>
    <w:rsid w:val="464054C5"/>
    <w:rsid w:val="4641309B"/>
    <w:rsid w:val="4642743A"/>
    <w:rsid w:val="46436721"/>
    <w:rsid w:val="46457C6E"/>
    <w:rsid w:val="464B297D"/>
    <w:rsid w:val="464C4BB1"/>
    <w:rsid w:val="464E3C5D"/>
    <w:rsid w:val="464F0A25"/>
    <w:rsid w:val="464F7D86"/>
    <w:rsid w:val="46524D2F"/>
    <w:rsid w:val="46540CA4"/>
    <w:rsid w:val="465519FF"/>
    <w:rsid w:val="4659000B"/>
    <w:rsid w:val="465962A4"/>
    <w:rsid w:val="46597135"/>
    <w:rsid w:val="46697C23"/>
    <w:rsid w:val="466B1E95"/>
    <w:rsid w:val="466D3137"/>
    <w:rsid w:val="466D4E77"/>
    <w:rsid w:val="4674136E"/>
    <w:rsid w:val="467657F9"/>
    <w:rsid w:val="46782F47"/>
    <w:rsid w:val="467830C8"/>
    <w:rsid w:val="467D48EA"/>
    <w:rsid w:val="467E5625"/>
    <w:rsid w:val="46817374"/>
    <w:rsid w:val="468764EB"/>
    <w:rsid w:val="468C239F"/>
    <w:rsid w:val="468C2DA9"/>
    <w:rsid w:val="468E73C7"/>
    <w:rsid w:val="46920AC3"/>
    <w:rsid w:val="469726FC"/>
    <w:rsid w:val="46A73126"/>
    <w:rsid w:val="46A830DA"/>
    <w:rsid w:val="46B10CA5"/>
    <w:rsid w:val="46B123E4"/>
    <w:rsid w:val="46B27EBA"/>
    <w:rsid w:val="46BE7044"/>
    <w:rsid w:val="46BF24C7"/>
    <w:rsid w:val="46C729DB"/>
    <w:rsid w:val="46CF2BAA"/>
    <w:rsid w:val="46E60196"/>
    <w:rsid w:val="46E93F6A"/>
    <w:rsid w:val="46F2081B"/>
    <w:rsid w:val="46F64CE1"/>
    <w:rsid w:val="46F77125"/>
    <w:rsid w:val="46F915C4"/>
    <w:rsid w:val="46FA674B"/>
    <w:rsid w:val="47002194"/>
    <w:rsid w:val="47022917"/>
    <w:rsid w:val="470348B8"/>
    <w:rsid w:val="47052291"/>
    <w:rsid w:val="47052CCA"/>
    <w:rsid w:val="470A34EE"/>
    <w:rsid w:val="470D01AB"/>
    <w:rsid w:val="470D12E5"/>
    <w:rsid w:val="470F3BA9"/>
    <w:rsid w:val="47126062"/>
    <w:rsid w:val="471D173B"/>
    <w:rsid w:val="47226571"/>
    <w:rsid w:val="47247E84"/>
    <w:rsid w:val="4729778E"/>
    <w:rsid w:val="472A6EBC"/>
    <w:rsid w:val="472E44DC"/>
    <w:rsid w:val="473208AC"/>
    <w:rsid w:val="47330096"/>
    <w:rsid w:val="47336D1E"/>
    <w:rsid w:val="4734113C"/>
    <w:rsid w:val="473810DF"/>
    <w:rsid w:val="473B3BD5"/>
    <w:rsid w:val="473E3CAF"/>
    <w:rsid w:val="47407038"/>
    <w:rsid w:val="47415E33"/>
    <w:rsid w:val="47431D9C"/>
    <w:rsid w:val="474442F6"/>
    <w:rsid w:val="47471416"/>
    <w:rsid w:val="474C1C1D"/>
    <w:rsid w:val="474E0704"/>
    <w:rsid w:val="47543DAB"/>
    <w:rsid w:val="47575552"/>
    <w:rsid w:val="47585AC3"/>
    <w:rsid w:val="47596A19"/>
    <w:rsid w:val="475A520D"/>
    <w:rsid w:val="475E5072"/>
    <w:rsid w:val="47647E66"/>
    <w:rsid w:val="476516AD"/>
    <w:rsid w:val="47672D63"/>
    <w:rsid w:val="476C5532"/>
    <w:rsid w:val="476D5031"/>
    <w:rsid w:val="476E35EF"/>
    <w:rsid w:val="47702E9F"/>
    <w:rsid w:val="4771071A"/>
    <w:rsid w:val="477500BB"/>
    <w:rsid w:val="47755B96"/>
    <w:rsid w:val="477838BD"/>
    <w:rsid w:val="477B507B"/>
    <w:rsid w:val="477D19A2"/>
    <w:rsid w:val="47802397"/>
    <w:rsid w:val="478153F6"/>
    <w:rsid w:val="4786734F"/>
    <w:rsid w:val="4787018F"/>
    <w:rsid w:val="47914C73"/>
    <w:rsid w:val="47986BD3"/>
    <w:rsid w:val="479A1981"/>
    <w:rsid w:val="479B7BE8"/>
    <w:rsid w:val="47A648CD"/>
    <w:rsid w:val="47A76B8C"/>
    <w:rsid w:val="47A81DFB"/>
    <w:rsid w:val="47AD5948"/>
    <w:rsid w:val="47AF04DE"/>
    <w:rsid w:val="47AF281E"/>
    <w:rsid w:val="47B20DD2"/>
    <w:rsid w:val="47B50E02"/>
    <w:rsid w:val="47BE2D12"/>
    <w:rsid w:val="47C3661E"/>
    <w:rsid w:val="47C4505B"/>
    <w:rsid w:val="47C47DB0"/>
    <w:rsid w:val="47C52B6B"/>
    <w:rsid w:val="47D13C4B"/>
    <w:rsid w:val="47D161AD"/>
    <w:rsid w:val="47D16D58"/>
    <w:rsid w:val="47D61EED"/>
    <w:rsid w:val="47D762AF"/>
    <w:rsid w:val="47DB1C3E"/>
    <w:rsid w:val="47DC7F95"/>
    <w:rsid w:val="47DD4876"/>
    <w:rsid w:val="47E101CB"/>
    <w:rsid w:val="47E15A4D"/>
    <w:rsid w:val="47E3271B"/>
    <w:rsid w:val="47E41861"/>
    <w:rsid w:val="47E95B17"/>
    <w:rsid w:val="47EE267A"/>
    <w:rsid w:val="47F36FD4"/>
    <w:rsid w:val="47F4736B"/>
    <w:rsid w:val="47F64E4A"/>
    <w:rsid w:val="47F6777D"/>
    <w:rsid w:val="47F7594F"/>
    <w:rsid w:val="47FB2A76"/>
    <w:rsid w:val="47FE0516"/>
    <w:rsid w:val="480339DE"/>
    <w:rsid w:val="4803694A"/>
    <w:rsid w:val="48062B15"/>
    <w:rsid w:val="480735D2"/>
    <w:rsid w:val="48074C8A"/>
    <w:rsid w:val="480A710D"/>
    <w:rsid w:val="480F1D14"/>
    <w:rsid w:val="480F6290"/>
    <w:rsid w:val="48153C92"/>
    <w:rsid w:val="481941E2"/>
    <w:rsid w:val="481D2E7C"/>
    <w:rsid w:val="481E4D86"/>
    <w:rsid w:val="48211454"/>
    <w:rsid w:val="48226093"/>
    <w:rsid w:val="4824360A"/>
    <w:rsid w:val="482C2CAA"/>
    <w:rsid w:val="482D407D"/>
    <w:rsid w:val="483111B8"/>
    <w:rsid w:val="48331254"/>
    <w:rsid w:val="48347986"/>
    <w:rsid w:val="483A7A3C"/>
    <w:rsid w:val="48410BBC"/>
    <w:rsid w:val="48451FBA"/>
    <w:rsid w:val="484627C4"/>
    <w:rsid w:val="484B2605"/>
    <w:rsid w:val="484C0768"/>
    <w:rsid w:val="484C75F2"/>
    <w:rsid w:val="4854064F"/>
    <w:rsid w:val="48551998"/>
    <w:rsid w:val="48576D3B"/>
    <w:rsid w:val="485E0551"/>
    <w:rsid w:val="48650A43"/>
    <w:rsid w:val="48697684"/>
    <w:rsid w:val="486C4786"/>
    <w:rsid w:val="48764AC6"/>
    <w:rsid w:val="488C7603"/>
    <w:rsid w:val="488D2C76"/>
    <w:rsid w:val="488E0150"/>
    <w:rsid w:val="4890571E"/>
    <w:rsid w:val="4895219D"/>
    <w:rsid w:val="48952EC9"/>
    <w:rsid w:val="4895672C"/>
    <w:rsid w:val="48980B5A"/>
    <w:rsid w:val="48985405"/>
    <w:rsid w:val="48A6583E"/>
    <w:rsid w:val="48A82CED"/>
    <w:rsid w:val="48AF7B10"/>
    <w:rsid w:val="48BA13ED"/>
    <w:rsid w:val="48BD124B"/>
    <w:rsid w:val="48BD6512"/>
    <w:rsid w:val="48C05349"/>
    <w:rsid w:val="48C34C30"/>
    <w:rsid w:val="48C54CC4"/>
    <w:rsid w:val="48C5751D"/>
    <w:rsid w:val="48C6620D"/>
    <w:rsid w:val="48C94CDB"/>
    <w:rsid w:val="48C96881"/>
    <w:rsid w:val="48CC613F"/>
    <w:rsid w:val="48CD21A8"/>
    <w:rsid w:val="48CD39A4"/>
    <w:rsid w:val="48CD61FD"/>
    <w:rsid w:val="48DA1699"/>
    <w:rsid w:val="48DF7C88"/>
    <w:rsid w:val="48E43B0D"/>
    <w:rsid w:val="48E70247"/>
    <w:rsid w:val="48E846A4"/>
    <w:rsid w:val="48EF5CB3"/>
    <w:rsid w:val="48F42C09"/>
    <w:rsid w:val="48F614D5"/>
    <w:rsid w:val="48F7048A"/>
    <w:rsid w:val="48F90A8B"/>
    <w:rsid w:val="48FC5DE4"/>
    <w:rsid w:val="49004581"/>
    <w:rsid w:val="49007097"/>
    <w:rsid w:val="490361AB"/>
    <w:rsid w:val="490556D3"/>
    <w:rsid w:val="49076526"/>
    <w:rsid w:val="490D2DCE"/>
    <w:rsid w:val="490F28B6"/>
    <w:rsid w:val="490F6052"/>
    <w:rsid w:val="49106E93"/>
    <w:rsid w:val="49137497"/>
    <w:rsid w:val="4916612B"/>
    <w:rsid w:val="491C59F4"/>
    <w:rsid w:val="49296357"/>
    <w:rsid w:val="492B4EEF"/>
    <w:rsid w:val="493007B4"/>
    <w:rsid w:val="49326C89"/>
    <w:rsid w:val="49344E51"/>
    <w:rsid w:val="493675BE"/>
    <w:rsid w:val="493D65F6"/>
    <w:rsid w:val="494021AF"/>
    <w:rsid w:val="49407DED"/>
    <w:rsid w:val="49426FD0"/>
    <w:rsid w:val="49435961"/>
    <w:rsid w:val="494854D9"/>
    <w:rsid w:val="494B6C4C"/>
    <w:rsid w:val="49560C34"/>
    <w:rsid w:val="4957717C"/>
    <w:rsid w:val="49583D75"/>
    <w:rsid w:val="49600D27"/>
    <w:rsid w:val="4962126A"/>
    <w:rsid w:val="49652F7B"/>
    <w:rsid w:val="49672298"/>
    <w:rsid w:val="4969138F"/>
    <w:rsid w:val="49695A57"/>
    <w:rsid w:val="49697B56"/>
    <w:rsid w:val="496D01DF"/>
    <w:rsid w:val="496F5ED0"/>
    <w:rsid w:val="49715D75"/>
    <w:rsid w:val="49736B9C"/>
    <w:rsid w:val="49796F62"/>
    <w:rsid w:val="49803C92"/>
    <w:rsid w:val="49825093"/>
    <w:rsid w:val="49832632"/>
    <w:rsid w:val="498A43F2"/>
    <w:rsid w:val="498B5EC7"/>
    <w:rsid w:val="4996273D"/>
    <w:rsid w:val="499D4820"/>
    <w:rsid w:val="49A04A87"/>
    <w:rsid w:val="49A4062D"/>
    <w:rsid w:val="49A57AF1"/>
    <w:rsid w:val="49A8548A"/>
    <w:rsid w:val="49AA5407"/>
    <w:rsid w:val="49AB6A40"/>
    <w:rsid w:val="49AD3759"/>
    <w:rsid w:val="49AF7901"/>
    <w:rsid w:val="49B409B2"/>
    <w:rsid w:val="49B628BB"/>
    <w:rsid w:val="49B74D78"/>
    <w:rsid w:val="49BB48A4"/>
    <w:rsid w:val="49BE419C"/>
    <w:rsid w:val="49C21A34"/>
    <w:rsid w:val="49C411CF"/>
    <w:rsid w:val="49C54F5D"/>
    <w:rsid w:val="49C6117A"/>
    <w:rsid w:val="49C77D49"/>
    <w:rsid w:val="49CC09F7"/>
    <w:rsid w:val="49CE697B"/>
    <w:rsid w:val="49D36556"/>
    <w:rsid w:val="49D4655E"/>
    <w:rsid w:val="49DA2882"/>
    <w:rsid w:val="49DA664E"/>
    <w:rsid w:val="49DC6B43"/>
    <w:rsid w:val="49DC70D8"/>
    <w:rsid w:val="49E078DD"/>
    <w:rsid w:val="49E32113"/>
    <w:rsid w:val="49E331A5"/>
    <w:rsid w:val="49E34C38"/>
    <w:rsid w:val="49E713E7"/>
    <w:rsid w:val="49E905A3"/>
    <w:rsid w:val="49EA14C7"/>
    <w:rsid w:val="49F2321F"/>
    <w:rsid w:val="49F3532E"/>
    <w:rsid w:val="49F94FFC"/>
    <w:rsid w:val="49FA471C"/>
    <w:rsid w:val="4A0215D7"/>
    <w:rsid w:val="4A031B00"/>
    <w:rsid w:val="4A0335F4"/>
    <w:rsid w:val="4A0477AC"/>
    <w:rsid w:val="4A0A5A5E"/>
    <w:rsid w:val="4A0B32D9"/>
    <w:rsid w:val="4A0B4278"/>
    <w:rsid w:val="4A0E79CA"/>
    <w:rsid w:val="4A1243E2"/>
    <w:rsid w:val="4A1B1491"/>
    <w:rsid w:val="4A20214B"/>
    <w:rsid w:val="4A21733A"/>
    <w:rsid w:val="4A2231B7"/>
    <w:rsid w:val="4A247722"/>
    <w:rsid w:val="4A281305"/>
    <w:rsid w:val="4A296BBD"/>
    <w:rsid w:val="4A2A0647"/>
    <w:rsid w:val="4A2A204F"/>
    <w:rsid w:val="4A2A402A"/>
    <w:rsid w:val="4A2A551A"/>
    <w:rsid w:val="4A2B7B46"/>
    <w:rsid w:val="4A2E487F"/>
    <w:rsid w:val="4A2F7CCF"/>
    <w:rsid w:val="4A351B6D"/>
    <w:rsid w:val="4A3E5265"/>
    <w:rsid w:val="4A4167A5"/>
    <w:rsid w:val="4A4B3391"/>
    <w:rsid w:val="4A514588"/>
    <w:rsid w:val="4A564886"/>
    <w:rsid w:val="4A564B83"/>
    <w:rsid w:val="4A58325F"/>
    <w:rsid w:val="4A5C0F0C"/>
    <w:rsid w:val="4A5D0EE4"/>
    <w:rsid w:val="4A5E7D2E"/>
    <w:rsid w:val="4A614C2D"/>
    <w:rsid w:val="4A6537B7"/>
    <w:rsid w:val="4A7411B1"/>
    <w:rsid w:val="4A7A0A45"/>
    <w:rsid w:val="4A7D2FB3"/>
    <w:rsid w:val="4A7E3207"/>
    <w:rsid w:val="4A826B80"/>
    <w:rsid w:val="4A830182"/>
    <w:rsid w:val="4A837295"/>
    <w:rsid w:val="4A8738AC"/>
    <w:rsid w:val="4A8A3823"/>
    <w:rsid w:val="4A8C7560"/>
    <w:rsid w:val="4A8E7A40"/>
    <w:rsid w:val="4A9266A3"/>
    <w:rsid w:val="4A92698B"/>
    <w:rsid w:val="4A936DFB"/>
    <w:rsid w:val="4A9435B7"/>
    <w:rsid w:val="4A9526F8"/>
    <w:rsid w:val="4A966B32"/>
    <w:rsid w:val="4A9904F0"/>
    <w:rsid w:val="4A9D3722"/>
    <w:rsid w:val="4AA07380"/>
    <w:rsid w:val="4AA33D89"/>
    <w:rsid w:val="4AA430DE"/>
    <w:rsid w:val="4AA45DD8"/>
    <w:rsid w:val="4AA47BF1"/>
    <w:rsid w:val="4AA922F6"/>
    <w:rsid w:val="4AAD53E7"/>
    <w:rsid w:val="4AAE3EA5"/>
    <w:rsid w:val="4AB057EF"/>
    <w:rsid w:val="4AB145DA"/>
    <w:rsid w:val="4AB2395D"/>
    <w:rsid w:val="4AB56068"/>
    <w:rsid w:val="4AB62699"/>
    <w:rsid w:val="4AB76BD1"/>
    <w:rsid w:val="4AB91B6B"/>
    <w:rsid w:val="4ABA5191"/>
    <w:rsid w:val="4ABC04D1"/>
    <w:rsid w:val="4ABE6803"/>
    <w:rsid w:val="4AC06F02"/>
    <w:rsid w:val="4AC13274"/>
    <w:rsid w:val="4AC31A8F"/>
    <w:rsid w:val="4ACA31A4"/>
    <w:rsid w:val="4ACD5F26"/>
    <w:rsid w:val="4ACF334E"/>
    <w:rsid w:val="4AD15556"/>
    <w:rsid w:val="4AD27C02"/>
    <w:rsid w:val="4AD50FC4"/>
    <w:rsid w:val="4AD933DC"/>
    <w:rsid w:val="4ADA4930"/>
    <w:rsid w:val="4AE04D5B"/>
    <w:rsid w:val="4AE24547"/>
    <w:rsid w:val="4AE37323"/>
    <w:rsid w:val="4AE56070"/>
    <w:rsid w:val="4AE61793"/>
    <w:rsid w:val="4AEE0418"/>
    <w:rsid w:val="4AEE13AC"/>
    <w:rsid w:val="4AEE41D9"/>
    <w:rsid w:val="4AF110D8"/>
    <w:rsid w:val="4AF2479D"/>
    <w:rsid w:val="4AF31092"/>
    <w:rsid w:val="4AF70CA5"/>
    <w:rsid w:val="4AFB07E1"/>
    <w:rsid w:val="4B010D84"/>
    <w:rsid w:val="4B01388A"/>
    <w:rsid w:val="4B017362"/>
    <w:rsid w:val="4B060270"/>
    <w:rsid w:val="4B0C6638"/>
    <w:rsid w:val="4B173919"/>
    <w:rsid w:val="4B177537"/>
    <w:rsid w:val="4B1A2C82"/>
    <w:rsid w:val="4B1C3609"/>
    <w:rsid w:val="4B1E5EDC"/>
    <w:rsid w:val="4B1F1859"/>
    <w:rsid w:val="4B2225FB"/>
    <w:rsid w:val="4B253239"/>
    <w:rsid w:val="4B265BDB"/>
    <w:rsid w:val="4B2B0E3F"/>
    <w:rsid w:val="4B2D5ACB"/>
    <w:rsid w:val="4B2F73BD"/>
    <w:rsid w:val="4B336BFD"/>
    <w:rsid w:val="4B376622"/>
    <w:rsid w:val="4B383A07"/>
    <w:rsid w:val="4B3840A4"/>
    <w:rsid w:val="4B3A5AB0"/>
    <w:rsid w:val="4B421260"/>
    <w:rsid w:val="4B477ADF"/>
    <w:rsid w:val="4B4B00AC"/>
    <w:rsid w:val="4B4B19C3"/>
    <w:rsid w:val="4B51097A"/>
    <w:rsid w:val="4B52797A"/>
    <w:rsid w:val="4B5A6F8C"/>
    <w:rsid w:val="4B5B6742"/>
    <w:rsid w:val="4B624AA9"/>
    <w:rsid w:val="4B6B6D43"/>
    <w:rsid w:val="4B6F44F5"/>
    <w:rsid w:val="4B724622"/>
    <w:rsid w:val="4B73143D"/>
    <w:rsid w:val="4B762487"/>
    <w:rsid w:val="4B776E31"/>
    <w:rsid w:val="4B7E3A71"/>
    <w:rsid w:val="4B856EEB"/>
    <w:rsid w:val="4B862373"/>
    <w:rsid w:val="4B894D95"/>
    <w:rsid w:val="4B8A0F10"/>
    <w:rsid w:val="4B8D6EB3"/>
    <w:rsid w:val="4B8E0773"/>
    <w:rsid w:val="4B934947"/>
    <w:rsid w:val="4B9376CD"/>
    <w:rsid w:val="4B980DD0"/>
    <w:rsid w:val="4B9A0771"/>
    <w:rsid w:val="4B9F405C"/>
    <w:rsid w:val="4BA17535"/>
    <w:rsid w:val="4BA61464"/>
    <w:rsid w:val="4BAB6053"/>
    <w:rsid w:val="4BB050A5"/>
    <w:rsid w:val="4BB07825"/>
    <w:rsid w:val="4BB2372B"/>
    <w:rsid w:val="4BB752CB"/>
    <w:rsid w:val="4BC0223A"/>
    <w:rsid w:val="4BC226BA"/>
    <w:rsid w:val="4BC511DE"/>
    <w:rsid w:val="4BC80B40"/>
    <w:rsid w:val="4BC90E1B"/>
    <w:rsid w:val="4BC934F3"/>
    <w:rsid w:val="4BCA308E"/>
    <w:rsid w:val="4BD16C25"/>
    <w:rsid w:val="4BD240FA"/>
    <w:rsid w:val="4BD26B6A"/>
    <w:rsid w:val="4BD303F5"/>
    <w:rsid w:val="4BDD054B"/>
    <w:rsid w:val="4BDE053D"/>
    <w:rsid w:val="4BE60D6F"/>
    <w:rsid w:val="4BE67298"/>
    <w:rsid w:val="4BE7123E"/>
    <w:rsid w:val="4BE73EB8"/>
    <w:rsid w:val="4BEA5A65"/>
    <w:rsid w:val="4BF04C73"/>
    <w:rsid w:val="4BF1372A"/>
    <w:rsid w:val="4BF151CF"/>
    <w:rsid w:val="4BF2471B"/>
    <w:rsid w:val="4BF60330"/>
    <w:rsid w:val="4BF60DCE"/>
    <w:rsid w:val="4BF65F21"/>
    <w:rsid w:val="4BF97FB1"/>
    <w:rsid w:val="4BFB75EE"/>
    <w:rsid w:val="4C000B6C"/>
    <w:rsid w:val="4C015CE5"/>
    <w:rsid w:val="4C0A7B0C"/>
    <w:rsid w:val="4C0B2CBC"/>
    <w:rsid w:val="4C16155A"/>
    <w:rsid w:val="4C1621F8"/>
    <w:rsid w:val="4C172D7F"/>
    <w:rsid w:val="4C1A1591"/>
    <w:rsid w:val="4C2532AB"/>
    <w:rsid w:val="4C255EF5"/>
    <w:rsid w:val="4C285869"/>
    <w:rsid w:val="4C291688"/>
    <w:rsid w:val="4C2A00E4"/>
    <w:rsid w:val="4C2A156F"/>
    <w:rsid w:val="4C2D72FE"/>
    <w:rsid w:val="4C2E459D"/>
    <w:rsid w:val="4C2F0032"/>
    <w:rsid w:val="4C381771"/>
    <w:rsid w:val="4C3B1E0A"/>
    <w:rsid w:val="4C3B5880"/>
    <w:rsid w:val="4C3C6A4A"/>
    <w:rsid w:val="4C427382"/>
    <w:rsid w:val="4C4348C5"/>
    <w:rsid w:val="4C4A4FB6"/>
    <w:rsid w:val="4C52335A"/>
    <w:rsid w:val="4C5A2841"/>
    <w:rsid w:val="4C5E497C"/>
    <w:rsid w:val="4C6C7A3E"/>
    <w:rsid w:val="4C6D3754"/>
    <w:rsid w:val="4C6F65E4"/>
    <w:rsid w:val="4C737586"/>
    <w:rsid w:val="4C7B0BBA"/>
    <w:rsid w:val="4C875C44"/>
    <w:rsid w:val="4C894A05"/>
    <w:rsid w:val="4C8E331F"/>
    <w:rsid w:val="4C910569"/>
    <w:rsid w:val="4C926B4C"/>
    <w:rsid w:val="4C956F98"/>
    <w:rsid w:val="4C965495"/>
    <w:rsid w:val="4C986D45"/>
    <w:rsid w:val="4C9A637A"/>
    <w:rsid w:val="4C9D4D80"/>
    <w:rsid w:val="4C9E1F1E"/>
    <w:rsid w:val="4CA82907"/>
    <w:rsid w:val="4CA84E14"/>
    <w:rsid w:val="4CAB4883"/>
    <w:rsid w:val="4CAB7731"/>
    <w:rsid w:val="4CAF0EB6"/>
    <w:rsid w:val="4CB21088"/>
    <w:rsid w:val="4CB21FA7"/>
    <w:rsid w:val="4CB3256C"/>
    <w:rsid w:val="4CB40331"/>
    <w:rsid w:val="4CB45725"/>
    <w:rsid w:val="4CB746BF"/>
    <w:rsid w:val="4CB81A40"/>
    <w:rsid w:val="4CB85169"/>
    <w:rsid w:val="4CBC4E53"/>
    <w:rsid w:val="4CC000E4"/>
    <w:rsid w:val="4CC07B16"/>
    <w:rsid w:val="4CC164D4"/>
    <w:rsid w:val="4CC80C36"/>
    <w:rsid w:val="4CC94E47"/>
    <w:rsid w:val="4CCA4766"/>
    <w:rsid w:val="4CCC7A70"/>
    <w:rsid w:val="4CCE31DB"/>
    <w:rsid w:val="4CD14249"/>
    <w:rsid w:val="4CD35852"/>
    <w:rsid w:val="4CD4750B"/>
    <w:rsid w:val="4CDC509B"/>
    <w:rsid w:val="4CE532DE"/>
    <w:rsid w:val="4CE73126"/>
    <w:rsid w:val="4CEC25AC"/>
    <w:rsid w:val="4CEC6EC3"/>
    <w:rsid w:val="4CEE0BA4"/>
    <w:rsid w:val="4CF10612"/>
    <w:rsid w:val="4CF4222C"/>
    <w:rsid w:val="4CF55F37"/>
    <w:rsid w:val="4CFE4243"/>
    <w:rsid w:val="4CFE6C06"/>
    <w:rsid w:val="4D002568"/>
    <w:rsid w:val="4D023782"/>
    <w:rsid w:val="4D0364BD"/>
    <w:rsid w:val="4D05593B"/>
    <w:rsid w:val="4D0572A2"/>
    <w:rsid w:val="4D0A503F"/>
    <w:rsid w:val="4D0C53D4"/>
    <w:rsid w:val="4D0F0C4E"/>
    <w:rsid w:val="4D0F3D0F"/>
    <w:rsid w:val="4D133F11"/>
    <w:rsid w:val="4D136AB1"/>
    <w:rsid w:val="4D145E90"/>
    <w:rsid w:val="4D155158"/>
    <w:rsid w:val="4D164C16"/>
    <w:rsid w:val="4D1B17A7"/>
    <w:rsid w:val="4D1C0985"/>
    <w:rsid w:val="4D213356"/>
    <w:rsid w:val="4D236208"/>
    <w:rsid w:val="4D2F197D"/>
    <w:rsid w:val="4D345882"/>
    <w:rsid w:val="4D3A0331"/>
    <w:rsid w:val="4D3C4C3E"/>
    <w:rsid w:val="4D3E7FE3"/>
    <w:rsid w:val="4D3F4C44"/>
    <w:rsid w:val="4D402C3B"/>
    <w:rsid w:val="4D4170E0"/>
    <w:rsid w:val="4D423D94"/>
    <w:rsid w:val="4D423F8D"/>
    <w:rsid w:val="4D4602DE"/>
    <w:rsid w:val="4D4A3BF2"/>
    <w:rsid w:val="4D4D3AC4"/>
    <w:rsid w:val="4D5105F0"/>
    <w:rsid w:val="4D5224A2"/>
    <w:rsid w:val="4D54739D"/>
    <w:rsid w:val="4D574836"/>
    <w:rsid w:val="4D59305D"/>
    <w:rsid w:val="4D5C4AF2"/>
    <w:rsid w:val="4D5C6457"/>
    <w:rsid w:val="4D5E6F67"/>
    <w:rsid w:val="4D625031"/>
    <w:rsid w:val="4D6361C4"/>
    <w:rsid w:val="4D6457F8"/>
    <w:rsid w:val="4D6461E5"/>
    <w:rsid w:val="4D710C2A"/>
    <w:rsid w:val="4D72559D"/>
    <w:rsid w:val="4D742BDE"/>
    <w:rsid w:val="4D770DF5"/>
    <w:rsid w:val="4D772DD5"/>
    <w:rsid w:val="4D780DED"/>
    <w:rsid w:val="4D824D55"/>
    <w:rsid w:val="4D835FD1"/>
    <w:rsid w:val="4D8717F2"/>
    <w:rsid w:val="4D897BAD"/>
    <w:rsid w:val="4D8C2360"/>
    <w:rsid w:val="4D8C522A"/>
    <w:rsid w:val="4D8D7058"/>
    <w:rsid w:val="4D8F64FE"/>
    <w:rsid w:val="4D935985"/>
    <w:rsid w:val="4D961F92"/>
    <w:rsid w:val="4D990EEA"/>
    <w:rsid w:val="4D9A0E92"/>
    <w:rsid w:val="4D9B3D1A"/>
    <w:rsid w:val="4D9F68DC"/>
    <w:rsid w:val="4DA64DE9"/>
    <w:rsid w:val="4DAA7A30"/>
    <w:rsid w:val="4DAC7B7F"/>
    <w:rsid w:val="4DAD1503"/>
    <w:rsid w:val="4DAF5E9D"/>
    <w:rsid w:val="4DB11B7A"/>
    <w:rsid w:val="4DB710BB"/>
    <w:rsid w:val="4DB81286"/>
    <w:rsid w:val="4DBB2845"/>
    <w:rsid w:val="4DBE4C5F"/>
    <w:rsid w:val="4DBE7BD3"/>
    <w:rsid w:val="4DBE7FE3"/>
    <w:rsid w:val="4DC226E8"/>
    <w:rsid w:val="4DC50522"/>
    <w:rsid w:val="4DC92195"/>
    <w:rsid w:val="4DCD6596"/>
    <w:rsid w:val="4DCF0CC7"/>
    <w:rsid w:val="4DD1703B"/>
    <w:rsid w:val="4DD5457B"/>
    <w:rsid w:val="4DD87F15"/>
    <w:rsid w:val="4DDB00CE"/>
    <w:rsid w:val="4DDB722B"/>
    <w:rsid w:val="4DDC3FBA"/>
    <w:rsid w:val="4DDF18EE"/>
    <w:rsid w:val="4DE06B5B"/>
    <w:rsid w:val="4DE558EE"/>
    <w:rsid w:val="4DF01B93"/>
    <w:rsid w:val="4DF5660E"/>
    <w:rsid w:val="4DFA18D9"/>
    <w:rsid w:val="4DFA2CD8"/>
    <w:rsid w:val="4E024E30"/>
    <w:rsid w:val="4E046CBF"/>
    <w:rsid w:val="4E07002A"/>
    <w:rsid w:val="4E0D6A99"/>
    <w:rsid w:val="4E0F2691"/>
    <w:rsid w:val="4E0F73EB"/>
    <w:rsid w:val="4E180330"/>
    <w:rsid w:val="4E184F3A"/>
    <w:rsid w:val="4E197E03"/>
    <w:rsid w:val="4E1D18F4"/>
    <w:rsid w:val="4E2103EC"/>
    <w:rsid w:val="4E2147E1"/>
    <w:rsid w:val="4E2C180C"/>
    <w:rsid w:val="4E317C56"/>
    <w:rsid w:val="4E321ADB"/>
    <w:rsid w:val="4E353250"/>
    <w:rsid w:val="4E3A7748"/>
    <w:rsid w:val="4E3B2F5F"/>
    <w:rsid w:val="4E4405F7"/>
    <w:rsid w:val="4E462BDB"/>
    <w:rsid w:val="4E4706FF"/>
    <w:rsid w:val="4E472DE4"/>
    <w:rsid w:val="4E490E91"/>
    <w:rsid w:val="4E583DAE"/>
    <w:rsid w:val="4E5B2518"/>
    <w:rsid w:val="4E5B2789"/>
    <w:rsid w:val="4E5B5139"/>
    <w:rsid w:val="4E5C14E8"/>
    <w:rsid w:val="4E5D0C0D"/>
    <w:rsid w:val="4E6030DF"/>
    <w:rsid w:val="4E670D00"/>
    <w:rsid w:val="4E683AAC"/>
    <w:rsid w:val="4E68777D"/>
    <w:rsid w:val="4E6D1A6A"/>
    <w:rsid w:val="4E6F3733"/>
    <w:rsid w:val="4E707558"/>
    <w:rsid w:val="4E7115F6"/>
    <w:rsid w:val="4E7343AB"/>
    <w:rsid w:val="4E734DC0"/>
    <w:rsid w:val="4E736343"/>
    <w:rsid w:val="4E745402"/>
    <w:rsid w:val="4E7E2E95"/>
    <w:rsid w:val="4E7F51A5"/>
    <w:rsid w:val="4E831F19"/>
    <w:rsid w:val="4E891A50"/>
    <w:rsid w:val="4E8B7F4C"/>
    <w:rsid w:val="4E903BBE"/>
    <w:rsid w:val="4E931FAF"/>
    <w:rsid w:val="4E963C99"/>
    <w:rsid w:val="4E9B303E"/>
    <w:rsid w:val="4EA04C05"/>
    <w:rsid w:val="4EA45F3C"/>
    <w:rsid w:val="4EA73F0F"/>
    <w:rsid w:val="4EA831BC"/>
    <w:rsid w:val="4EA85BFE"/>
    <w:rsid w:val="4EA97909"/>
    <w:rsid w:val="4EB106F4"/>
    <w:rsid w:val="4EB319ED"/>
    <w:rsid w:val="4EB36A88"/>
    <w:rsid w:val="4EB9116F"/>
    <w:rsid w:val="4EBA0C2B"/>
    <w:rsid w:val="4EBB653A"/>
    <w:rsid w:val="4EC84A57"/>
    <w:rsid w:val="4ECC36E2"/>
    <w:rsid w:val="4ED351D4"/>
    <w:rsid w:val="4ED572E1"/>
    <w:rsid w:val="4EE118A7"/>
    <w:rsid w:val="4EE23498"/>
    <w:rsid w:val="4EE43B82"/>
    <w:rsid w:val="4EE65E96"/>
    <w:rsid w:val="4EE90788"/>
    <w:rsid w:val="4EEB26DC"/>
    <w:rsid w:val="4EEF1BEC"/>
    <w:rsid w:val="4EF03CEE"/>
    <w:rsid w:val="4EF53B1C"/>
    <w:rsid w:val="4EF7109C"/>
    <w:rsid w:val="4EF87191"/>
    <w:rsid w:val="4EFC114C"/>
    <w:rsid w:val="4EFD19E2"/>
    <w:rsid w:val="4EFF592D"/>
    <w:rsid w:val="4F030297"/>
    <w:rsid w:val="4F0819F7"/>
    <w:rsid w:val="4F086736"/>
    <w:rsid w:val="4F0B725E"/>
    <w:rsid w:val="4F0C4DBB"/>
    <w:rsid w:val="4F16653C"/>
    <w:rsid w:val="4F1D6013"/>
    <w:rsid w:val="4F217222"/>
    <w:rsid w:val="4F227E78"/>
    <w:rsid w:val="4F245D6F"/>
    <w:rsid w:val="4F280209"/>
    <w:rsid w:val="4F292066"/>
    <w:rsid w:val="4F2A722C"/>
    <w:rsid w:val="4F2E3D65"/>
    <w:rsid w:val="4F31021C"/>
    <w:rsid w:val="4F312505"/>
    <w:rsid w:val="4F325F35"/>
    <w:rsid w:val="4F3517EA"/>
    <w:rsid w:val="4F352FCE"/>
    <w:rsid w:val="4F354A1E"/>
    <w:rsid w:val="4F4114C2"/>
    <w:rsid w:val="4F4178B9"/>
    <w:rsid w:val="4F4325DB"/>
    <w:rsid w:val="4F4904CF"/>
    <w:rsid w:val="4F4E7B24"/>
    <w:rsid w:val="4F501DF8"/>
    <w:rsid w:val="4F522AC8"/>
    <w:rsid w:val="4F5910DA"/>
    <w:rsid w:val="4F5F3247"/>
    <w:rsid w:val="4F6007F8"/>
    <w:rsid w:val="4F60540E"/>
    <w:rsid w:val="4F6825AC"/>
    <w:rsid w:val="4F691D1D"/>
    <w:rsid w:val="4F714BD1"/>
    <w:rsid w:val="4F76643C"/>
    <w:rsid w:val="4F791990"/>
    <w:rsid w:val="4F7B7E6F"/>
    <w:rsid w:val="4F7D68A1"/>
    <w:rsid w:val="4F803F38"/>
    <w:rsid w:val="4F86248E"/>
    <w:rsid w:val="4F8E2E7F"/>
    <w:rsid w:val="4F8F699A"/>
    <w:rsid w:val="4F9C16A9"/>
    <w:rsid w:val="4F9C3AC0"/>
    <w:rsid w:val="4F9D5785"/>
    <w:rsid w:val="4F9E1107"/>
    <w:rsid w:val="4FA55C43"/>
    <w:rsid w:val="4FA62C07"/>
    <w:rsid w:val="4FA639ED"/>
    <w:rsid w:val="4FAA38E1"/>
    <w:rsid w:val="4FAB0695"/>
    <w:rsid w:val="4FB61599"/>
    <w:rsid w:val="4FBD464B"/>
    <w:rsid w:val="4FBD727C"/>
    <w:rsid w:val="4FBE517F"/>
    <w:rsid w:val="4FCC2CDA"/>
    <w:rsid w:val="4FCF6F29"/>
    <w:rsid w:val="4FD277EE"/>
    <w:rsid w:val="4FD55621"/>
    <w:rsid w:val="4FD71B2F"/>
    <w:rsid w:val="4FD74D1B"/>
    <w:rsid w:val="4FD7539F"/>
    <w:rsid w:val="4FD76206"/>
    <w:rsid w:val="4FDB79AB"/>
    <w:rsid w:val="4FDD65F6"/>
    <w:rsid w:val="4FE6060D"/>
    <w:rsid w:val="4FEB1DB9"/>
    <w:rsid w:val="4FF17F69"/>
    <w:rsid w:val="4FF2708D"/>
    <w:rsid w:val="4FF70CC5"/>
    <w:rsid w:val="4FFE434F"/>
    <w:rsid w:val="4FFE76BD"/>
    <w:rsid w:val="4FFF78F3"/>
    <w:rsid w:val="50000F53"/>
    <w:rsid w:val="50022D12"/>
    <w:rsid w:val="50044B55"/>
    <w:rsid w:val="50093538"/>
    <w:rsid w:val="500E69AC"/>
    <w:rsid w:val="5014422F"/>
    <w:rsid w:val="501E0142"/>
    <w:rsid w:val="501E4D8B"/>
    <w:rsid w:val="501F554B"/>
    <w:rsid w:val="50245FA2"/>
    <w:rsid w:val="50275A4A"/>
    <w:rsid w:val="50276B11"/>
    <w:rsid w:val="50292CA3"/>
    <w:rsid w:val="502A331B"/>
    <w:rsid w:val="502B715E"/>
    <w:rsid w:val="50300293"/>
    <w:rsid w:val="503036D6"/>
    <w:rsid w:val="50336518"/>
    <w:rsid w:val="50356D6B"/>
    <w:rsid w:val="503B5F34"/>
    <w:rsid w:val="503C22F4"/>
    <w:rsid w:val="503F6ED3"/>
    <w:rsid w:val="50451F3A"/>
    <w:rsid w:val="50455DB5"/>
    <w:rsid w:val="504B29FB"/>
    <w:rsid w:val="504F3AA0"/>
    <w:rsid w:val="50503A3E"/>
    <w:rsid w:val="5055503F"/>
    <w:rsid w:val="5056532E"/>
    <w:rsid w:val="5057334D"/>
    <w:rsid w:val="505A02AC"/>
    <w:rsid w:val="505C2A2A"/>
    <w:rsid w:val="505C3A3C"/>
    <w:rsid w:val="5060061F"/>
    <w:rsid w:val="5064066A"/>
    <w:rsid w:val="50644208"/>
    <w:rsid w:val="50667BE7"/>
    <w:rsid w:val="506757C9"/>
    <w:rsid w:val="50675F04"/>
    <w:rsid w:val="50677134"/>
    <w:rsid w:val="50691FB3"/>
    <w:rsid w:val="506E0C31"/>
    <w:rsid w:val="50734326"/>
    <w:rsid w:val="50767D49"/>
    <w:rsid w:val="5080064E"/>
    <w:rsid w:val="50815D12"/>
    <w:rsid w:val="50881A2F"/>
    <w:rsid w:val="508A2397"/>
    <w:rsid w:val="508B5B37"/>
    <w:rsid w:val="508C6425"/>
    <w:rsid w:val="509D475A"/>
    <w:rsid w:val="50A234B0"/>
    <w:rsid w:val="50A25654"/>
    <w:rsid w:val="50A3699B"/>
    <w:rsid w:val="50A454F9"/>
    <w:rsid w:val="50A61BD5"/>
    <w:rsid w:val="50A959A1"/>
    <w:rsid w:val="50AB5363"/>
    <w:rsid w:val="50AD6935"/>
    <w:rsid w:val="50AE16EE"/>
    <w:rsid w:val="50AF30C6"/>
    <w:rsid w:val="50B6614D"/>
    <w:rsid w:val="50BB0523"/>
    <w:rsid w:val="50C47798"/>
    <w:rsid w:val="50C9045D"/>
    <w:rsid w:val="50C9621D"/>
    <w:rsid w:val="50C96BB7"/>
    <w:rsid w:val="50D0185E"/>
    <w:rsid w:val="50D40C23"/>
    <w:rsid w:val="50D628BF"/>
    <w:rsid w:val="50DC4483"/>
    <w:rsid w:val="50DF2586"/>
    <w:rsid w:val="50DF7594"/>
    <w:rsid w:val="50E06CB8"/>
    <w:rsid w:val="50E10F85"/>
    <w:rsid w:val="50E17396"/>
    <w:rsid w:val="50E86AE2"/>
    <w:rsid w:val="50EB5BBE"/>
    <w:rsid w:val="50EC0CFA"/>
    <w:rsid w:val="50F04BF1"/>
    <w:rsid w:val="50F220F6"/>
    <w:rsid w:val="50F447F6"/>
    <w:rsid w:val="50F6715B"/>
    <w:rsid w:val="50FA3576"/>
    <w:rsid w:val="50FC6D8B"/>
    <w:rsid w:val="50FE1680"/>
    <w:rsid w:val="51003FA1"/>
    <w:rsid w:val="51046A69"/>
    <w:rsid w:val="5105685B"/>
    <w:rsid w:val="5107383C"/>
    <w:rsid w:val="5108407D"/>
    <w:rsid w:val="510A581F"/>
    <w:rsid w:val="510B4607"/>
    <w:rsid w:val="510B4D07"/>
    <w:rsid w:val="510C2C67"/>
    <w:rsid w:val="510D02A0"/>
    <w:rsid w:val="510D390E"/>
    <w:rsid w:val="5110210C"/>
    <w:rsid w:val="511173EF"/>
    <w:rsid w:val="51197EFB"/>
    <w:rsid w:val="5120011B"/>
    <w:rsid w:val="512130E5"/>
    <w:rsid w:val="51236638"/>
    <w:rsid w:val="51275D77"/>
    <w:rsid w:val="512B1242"/>
    <w:rsid w:val="512B5A0A"/>
    <w:rsid w:val="512B5E85"/>
    <w:rsid w:val="513174A7"/>
    <w:rsid w:val="5136016E"/>
    <w:rsid w:val="513C1DD1"/>
    <w:rsid w:val="513D507C"/>
    <w:rsid w:val="514D5C03"/>
    <w:rsid w:val="514E7501"/>
    <w:rsid w:val="51506084"/>
    <w:rsid w:val="515150AB"/>
    <w:rsid w:val="515608C5"/>
    <w:rsid w:val="51566098"/>
    <w:rsid w:val="51587126"/>
    <w:rsid w:val="51593D96"/>
    <w:rsid w:val="51612138"/>
    <w:rsid w:val="51734565"/>
    <w:rsid w:val="517631C7"/>
    <w:rsid w:val="5179117C"/>
    <w:rsid w:val="5181508E"/>
    <w:rsid w:val="518553D7"/>
    <w:rsid w:val="5186564C"/>
    <w:rsid w:val="51876EC8"/>
    <w:rsid w:val="51877591"/>
    <w:rsid w:val="51886873"/>
    <w:rsid w:val="51895880"/>
    <w:rsid w:val="51897ADA"/>
    <w:rsid w:val="518A6350"/>
    <w:rsid w:val="518B38D3"/>
    <w:rsid w:val="518C4783"/>
    <w:rsid w:val="518E0E90"/>
    <w:rsid w:val="518F324C"/>
    <w:rsid w:val="51913293"/>
    <w:rsid w:val="51944855"/>
    <w:rsid w:val="519759FD"/>
    <w:rsid w:val="5198152D"/>
    <w:rsid w:val="51A0772B"/>
    <w:rsid w:val="51A10EB8"/>
    <w:rsid w:val="51A935A4"/>
    <w:rsid w:val="51AC506D"/>
    <w:rsid w:val="51B037FC"/>
    <w:rsid w:val="51B22E96"/>
    <w:rsid w:val="51B2487B"/>
    <w:rsid w:val="51B54A88"/>
    <w:rsid w:val="51BF17E7"/>
    <w:rsid w:val="51BF41A1"/>
    <w:rsid w:val="51CA69DE"/>
    <w:rsid w:val="51CF0430"/>
    <w:rsid w:val="51D40D2E"/>
    <w:rsid w:val="51D55AB8"/>
    <w:rsid w:val="51DE0DEB"/>
    <w:rsid w:val="51E5197A"/>
    <w:rsid w:val="51E72118"/>
    <w:rsid w:val="51E92E1B"/>
    <w:rsid w:val="51F24EC7"/>
    <w:rsid w:val="51F4202F"/>
    <w:rsid w:val="51F81106"/>
    <w:rsid w:val="51F8315B"/>
    <w:rsid w:val="52004282"/>
    <w:rsid w:val="52005A07"/>
    <w:rsid w:val="52034E92"/>
    <w:rsid w:val="52081224"/>
    <w:rsid w:val="52093D7A"/>
    <w:rsid w:val="520D08F9"/>
    <w:rsid w:val="520D54CF"/>
    <w:rsid w:val="520E6E0C"/>
    <w:rsid w:val="521554F7"/>
    <w:rsid w:val="52183E9B"/>
    <w:rsid w:val="521E291A"/>
    <w:rsid w:val="52237E3D"/>
    <w:rsid w:val="52293618"/>
    <w:rsid w:val="522A1BDE"/>
    <w:rsid w:val="522D63FC"/>
    <w:rsid w:val="52345602"/>
    <w:rsid w:val="523548E0"/>
    <w:rsid w:val="52357315"/>
    <w:rsid w:val="52375DDA"/>
    <w:rsid w:val="5245312D"/>
    <w:rsid w:val="52462D96"/>
    <w:rsid w:val="52474763"/>
    <w:rsid w:val="52491EAE"/>
    <w:rsid w:val="5249506F"/>
    <w:rsid w:val="524A395C"/>
    <w:rsid w:val="524F6012"/>
    <w:rsid w:val="52504240"/>
    <w:rsid w:val="52524E99"/>
    <w:rsid w:val="52541CA2"/>
    <w:rsid w:val="525462FC"/>
    <w:rsid w:val="52554D3C"/>
    <w:rsid w:val="525B3CFF"/>
    <w:rsid w:val="525C142B"/>
    <w:rsid w:val="52606C95"/>
    <w:rsid w:val="526101CE"/>
    <w:rsid w:val="526160CB"/>
    <w:rsid w:val="52626C5A"/>
    <w:rsid w:val="52636A49"/>
    <w:rsid w:val="52652009"/>
    <w:rsid w:val="52671AF8"/>
    <w:rsid w:val="526D37F6"/>
    <w:rsid w:val="526F5A0B"/>
    <w:rsid w:val="52742367"/>
    <w:rsid w:val="527654BD"/>
    <w:rsid w:val="527E176A"/>
    <w:rsid w:val="527F6F49"/>
    <w:rsid w:val="52906443"/>
    <w:rsid w:val="52911193"/>
    <w:rsid w:val="529278EE"/>
    <w:rsid w:val="5293270C"/>
    <w:rsid w:val="52944461"/>
    <w:rsid w:val="529856CD"/>
    <w:rsid w:val="529B653C"/>
    <w:rsid w:val="529D34AC"/>
    <w:rsid w:val="52A04EE9"/>
    <w:rsid w:val="52A176C7"/>
    <w:rsid w:val="52A33F39"/>
    <w:rsid w:val="52A9483A"/>
    <w:rsid w:val="52AD5545"/>
    <w:rsid w:val="52B01305"/>
    <w:rsid w:val="52B04AA5"/>
    <w:rsid w:val="52B30F99"/>
    <w:rsid w:val="52B60925"/>
    <w:rsid w:val="52B6356F"/>
    <w:rsid w:val="52B9451C"/>
    <w:rsid w:val="52BA5378"/>
    <w:rsid w:val="52BB27AC"/>
    <w:rsid w:val="52C04529"/>
    <w:rsid w:val="52C510C8"/>
    <w:rsid w:val="52C57E0A"/>
    <w:rsid w:val="52C64BA8"/>
    <w:rsid w:val="52CB356C"/>
    <w:rsid w:val="52D16462"/>
    <w:rsid w:val="52D832B5"/>
    <w:rsid w:val="52DA544A"/>
    <w:rsid w:val="52DB29B8"/>
    <w:rsid w:val="52DD713B"/>
    <w:rsid w:val="52E033B1"/>
    <w:rsid w:val="52E27037"/>
    <w:rsid w:val="52E27D7D"/>
    <w:rsid w:val="52E53B3F"/>
    <w:rsid w:val="52E53DD7"/>
    <w:rsid w:val="52E755CA"/>
    <w:rsid w:val="52E874C6"/>
    <w:rsid w:val="52E91C09"/>
    <w:rsid w:val="52EB2ADA"/>
    <w:rsid w:val="52EB5F7E"/>
    <w:rsid w:val="52EC061A"/>
    <w:rsid w:val="52F05F8B"/>
    <w:rsid w:val="52F37F7C"/>
    <w:rsid w:val="52F449C9"/>
    <w:rsid w:val="52FD4C7D"/>
    <w:rsid w:val="530043CA"/>
    <w:rsid w:val="5305001C"/>
    <w:rsid w:val="53055B76"/>
    <w:rsid w:val="53057EC9"/>
    <w:rsid w:val="53071048"/>
    <w:rsid w:val="530F3ED3"/>
    <w:rsid w:val="53103E45"/>
    <w:rsid w:val="53110694"/>
    <w:rsid w:val="53121F4E"/>
    <w:rsid w:val="53172E57"/>
    <w:rsid w:val="531A6034"/>
    <w:rsid w:val="531D6B94"/>
    <w:rsid w:val="531E66F5"/>
    <w:rsid w:val="532246FE"/>
    <w:rsid w:val="53232FAC"/>
    <w:rsid w:val="53233AFF"/>
    <w:rsid w:val="532358A7"/>
    <w:rsid w:val="532370CB"/>
    <w:rsid w:val="53251E40"/>
    <w:rsid w:val="53256E8D"/>
    <w:rsid w:val="5326355A"/>
    <w:rsid w:val="53267F75"/>
    <w:rsid w:val="53291D9A"/>
    <w:rsid w:val="532E5C60"/>
    <w:rsid w:val="5333389E"/>
    <w:rsid w:val="533472B4"/>
    <w:rsid w:val="53352AE5"/>
    <w:rsid w:val="53385317"/>
    <w:rsid w:val="533B57A8"/>
    <w:rsid w:val="533C1AC2"/>
    <w:rsid w:val="533C29EB"/>
    <w:rsid w:val="53541439"/>
    <w:rsid w:val="535A49A5"/>
    <w:rsid w:val="535D4EAE"/>
    <w:rsid w:val="535D5CC5"/>
    <w:rsid w:val="535E2397"/>
    <w:rsid w:val="536128DE"/>
    <w:rsid w:val="53637AD2"/>
    <w:rsid w:val="536742CC"/>
    <w:rsid w:val="536A2C05"/>
    <w:rsid w:val="536B45FE"/>
    <w:rsid w:val="536F6815"/>
    <w:rsid w:val="53715845"/>
    <w:rsid w:val="5372473F"/>
    <w:rsid w:val="53742986"/>
    <w:rsid w:val="53762B81"/>
    <w:rsid w:val="537978CF"/>
    <w:rsid w:val="537B1BB1"/>
    <w:rsid w:val="537D061F"/>
    <w:rsid w:val="538103E7"/>
    <w:rsid w:val="538518BD"/>
    <w:rsid w:val="538639B1"/>
    <w:rsid w:val="53880F69"/>
    <w:rsid w:val="538E65C1"/>
    <w:rsid w:val="53922EF7"/>
    <w:rsid w:val="539C64F4"/>
    <w:rsid w:val="53A60BA8"/>
    <w:rsid w:val="53A8257D"/>
    <w:rsid w:val="53AD6898"/>
    <w:rsid w:val="53AF7A59"/>
    <w:rsid w:val="53B476FF"/>
    <w:rsid w:val="53B53959"/>
    <w:rsid w:val="53B66053"/>
    <w:rsid w:val="53B70141"/>
    <w:rsid w:val="53B73924"/>
    <w:rsid w:val="53BE14E8"/>
    <w:rsid w:val="53C06877"/>
    <w:rsid w:val="53C10D5C"/>
    <w:rsid w:val="53C44B1A"/>
    <w:rsid w:val="53D352E6"/>
    <w:rsid w:val="53D505EF"/>
    <w:rsid w:val="53D766AF"/>
    <w:rsid w:val="53E13C75"/>
    <w:rsid w:val="53E279B5"/>
    <w:rsid w:val="53E30BE0"/>
    <w:rsid w:val="53E341A7"/>
    <w:rsid w:val="53E50447"/>
    <w:rsid w:val="53E71813"/>
    <w:rsid w:val="53E73654"/>
    <w:rsid w:val="53EA5A87"/>
    <w:rsid w:val="53EC07DA"/>
    <w:rsid w:val="53F54759"/>
    <w:rsid w:val="53F6468C"/>
    <w:rsid w:val="53FB7825"/>
    <w:rsid w:val="53FC5908"/>
    <w:rsid w:val="540A7ECF"/>
    <w:rsid w:val="540F054F"/>
    <w:rsid w:val="54103DD4"/>
    <w:rsid w:val="54104215"/>
    <w:rsid w:val="541B2F5B"/>
    <w:rsid w:val="54207519"/>
    <w:rsid w:val="542C4BE4"/>
    <w:rsid w:val="542D6B2D"/>
    <w:rsid w:val="542E1A5D"/>
    <w:rsid w:val="54396EBE"/>
    <w:rsid w:val="543B44D8"/>
    <w:rsid w:val="54425644"/>
    <w:rsid w:val="544441DF"/>
    <w:rsid w:val="544D5CD8"/>
    <w:rsid w:val="545C2E74"/>
    <w:rsid w:val="545F144A"/>
    <w:rsid w:val="546341FB"/>
    <w:rsid w:val="54642BCA"/>
    <w:rsid w:val="547253DB"/>
    <w:rsid w:val="5475382D"/>
    <w:rsid w:val="547642F7"/>
    <w:rsid w:val="547A27C4"/>
    <w:rsid w:val="547F22D8"/>
    <w:rsid w:val="54860203"/>
    <w:rsid w:val="54863D42"/>
    <w:rsid w:val="54876A43"/>
    <w:rsid w:val="54891439"/>
    <w:rsid w:val="548B0D85"/>
    <w:rsid w:val="548C0CEF"/>
    <w:rsid w:val="548C12C1"/>
    <w:rsid w:val="54977EEA"/>
    <w:rsid w:val="54980D2D"/>
    <w:rsid w:val="549A316E"/>
    <w:rsid w:val="549D6130"/>
    <w:rsid w:val="549F6090"/>
    <w:rsid w:val="54A32783"/>
    <w:rsid w:val="54A46F58"/>
    <w:rsid w:val="54A76C80"/>
    <w:rsid w:val="54A83508"/>
    <w:rsid w:val="54A95E9D"/>
    <w:rsid w:val="54AB40D2"/>
    <w:rsid w:val="54AD5D40"/>
    <w:rsid w:val="54B01609"/>
    <w:rsid w:val="54B03471"/>
    <w:rsid w:val="54B06227"/>
    <w:rsid w:val="54BA2308"/>
    <w:rsid w:val="54BA467E"/>
    <w:rsid w:val="54BB383D"/>
    <w:rsid w:val="54C37AFE"/>
    <w:rsid w:val="54C91812"/>
    <w:rsid w:val="54D12267"/>
    <w:rsid w:val="54D247CA"/>
    <w:rsid w:val="54DB539D"/>
    <w:rsid w:val="54DC700E"/>
    <w:rsid w:val="54DF34A6"/>
    <w:rsid w:val="54E31449"/>
    <w:rsid w:val="54E505A3"/>
    <w:rsid w:val="54E57B68"/>
    <w:rsid w:val="54E61646"/>
    <w:rsid w:val="54E82550"/>
    <w:rsid w:val="54E8428B"/>
    <w:rsid w:val="54EC6C66"/>
    <w:rsid w:val="54F7294B"/>
    <w:rsid w:val="54F92092"/>
    <w:rsid w:val="54FE05A2"/>
    <w:rsid w:val="550026F3"/>
    <w:rsid w:val="550F6FB8"/>
    <w:rsid w:val="55101524"/>
    <w:rsid w:val="55122D9F"/>
    <w:rsid w:val="55124F26"/>
    <w:rsid w:val="5513091A"/>
    <w:rsid w:val="55155149"/>
    <w:rsid w:val="551A4DC8"/>
    <w:rsid w:val="551F1C27"/>
    <w:rsid w:val="55205FDE"/>
    <w:rsid w:val="552109A7"/>
    <w:rsid w:val="55215CEB"/>
    <w:rsid w:val="55231592"/>
    <w:rsid w:val="55275C92"/>
    <w:rsid w:val="552A691D"/>
    <w:rsid w:val="552B300E"/>
    <w:rsid w:val="552C3484"/>
    <w:rsid w:val="552F009A"/>
    <w:rsid w:val="552F108E"/>
    <w:rsid w:val="55306C71"/>
    <w:rsid w:val="55325A91"/>
    <w:rsid w:val="55387C97"/>
    <w:rsid w:val="553D4F6F"/>
    <w:rsid w:val="55415C4D"/>
    <w:rsid w:val="5546419D"/>
    <w:rsid w:val="55496AAC"/>
    <w:rsid w:val="554A3265"/>
    <w:rsid w:val="554A7B4E"/>
    <w:rsid w:val="554D1966"/>
    <w:rsid w:val="55517DC1"/>
    <w:rsid w:val="555A0C0E"/>
    <w:rsid w:val="555B55B7"/>
    <w:rsid w:val="556A6CFF"/>
    <w:rsid w:val="556D10E1"/>
    <w:rsid w:val="556D4EFF"/>
    <w:rsid w:val="55702D78"/>
    <w:rsid w:val="5572786B"/>
    <w:rsid w:val="557502C4"/>
    <w:rsid w:val="55791EA9"/>
    <w:rsid w:val="557B4F26"/>
    <w:rsid w:val="557D7719"/>
    <w:rsid w:val="557E6182"/>
    <w:rsid w:val="558025D6"/>
    <w:rsid w:val="5580576A"/>
    <w:rsid w:val="558167EB"/>
    <w:rsid w:val="55831021"/>
    <w:rsid w:val="55832828"/>
    <w:rsid w:val="55866C75"/>
    <w:rsid w:val="558C5D39"/>
    <w:rsid w:val="559025A9"/>
    <w:rsid w:val="55912D02"/>
    <w:rsid w:val="5591481E"/>
    <w:rsid w:val="55944763"/>
    <w:rsid w:val="559A33E2"/>
    <w:rsid w:val="559B582A"/>
    <w:rsid w:val="559E46BC"/>
    <w:rsid w:val="55A40318"/>
    <w:rsid w:val="55AC1291"/>
    <w:rsid w:val="55B10AB3"/>
    <w:rsid w:val="55B141AE"/>
    <w:rsid w:val="55B87604"/>
    <w:rsid w:val="55BC70E3"/>
    <w:rsid w:val="55BD0515"/>
    <w:rsid w:val="55BE3408"/>
    <w:rsid w:val="55BF10BB"/>
    <w:rsid w:val="55C12EFE"/>
    <w:rsid w:val="55C33503"/>
    <w:rsid w:val="55CB0B45"/>
    <w:rsid w:val="55D621E3"/>
    <w:rsid w:val="55D766B3"/>
    <w:rsid w:val="55DA26EE"/>
    <w:rsid w:val="55DC2C54"/>
    <w:rsid w:val="55DC413C"/>
    <w:rsid w:val="55E0618A"/>
    <w:rsid w:val="55E52F3F"/>
    <w:rsid w:val="55ED09B7"/>
    <w:rsid w:val="55F22FE4"/>
    <w:rsid w:val="55F35663"/>
    <w:rsid w:val="55F6724E"/>
    <w:rsid w:val="55F860B4"/>
    <w:rsid w:val="55FB1EF5"/>
    <w:rsid w:val="55FC0373"/>
    <w:rsid w:val="55FC5927"/>
    <w:rsid w:val="56015403"/>
    <w:rsid w:val="560672D8"/>
    <w:rsid w:val="5607307F"/>
    <w:rsid w:val="560C2B0E"/>
    <w:rsid w:val="560F1944"/>
    <w:rsid w:val="561659A8"/>
    <w:rsid w:val="56167959"/>
    <w:rsid w:val="561A1E51"/>
    <w:rsid w:val="56222892"/>
    <w:rsid w:val="56241A15"/>
    <w:rsid w:val="56243838"/>
    <w:rsid w:val="562F00C3"/>
    <w:rsid w:val="56307C21"/>
    <w:rsid w:val="56333765"/>
    <w:rsid w:val="5637465C"/>
    <w:rsid w:val="56382AF3"/>
    <w:rsid w:val="563A1D2D"/>
    <w:rsid w:val="563D643E"/>
    <w:rsid w:val="563E0379"/>
    <w:rsid w:val="56457DB1"/>
    <w:rsid w:val="564754BF"/>
    <w:rsid w:val="56530C3C"/>
    <w:rsid w:val="56532AA2"/>
    <w:rsid w:val="56557AA7"/>
    <w:rsid w:val="565F5964"/>
    <w:rsid w:val="56602CF9"/>
    <w:rsid w:val="5661438B"/>
    <w:rsid w:val="56640307"/>
    <w:rsid w:val="56660B41"/>
    <w:rsid w:val="566B273B"/>
    <w:rsid w:val="566B7C20"/>
    <w:rsid w:val="566F763A"/>
    <w:rsid w:val="56701329"/>
    <w:rsid w:val="56725F6F"/>
    <w:rsid w:val="56777E21"/>
    <w:rsid w:val="567800FD"/>
    <w:rsid w:val="5681559F"/>
    <w:rsid w:val="56830D7B"/>
    <w:rsid w:val="56885DF8"/>
    <w:rsid w:val="568E138E"/>
    <w:rsid w:val="569C2596"/>
    <w:rsid w:val="569D62EC"/>
    <w:rsid w:val="569E12CB"/>
    <w:rsid w:val="569F0117"/>
    <w:rsid w:val="569F38CC"/>
    <w:rsid w:val="56A81045"/>
    <w:rsid w:val="56AC14BF"/>
    <w:rsid w:val="56B72543"/>
    <w:rsid w:val="56BA1CD6"/>
    <w:rsid w:val="56BD08C4"/>
    <w:rsid w:val="56BF0354"/>
    <w:rsid w:val="56BF103F"/>
    <w:rsid w:val="56C77321"/>
    <w:rsid w:val="56CF05F7"/>
    <w:rsid w:val="56D0702A"/>
    <w:rsid w:val="56D17863"/>
    <w:rsid w:val="56D45149"/>
    <w:rsid w:val="56D8321F"/>
    <w:rsid w:val="56D90149"/>
    <w:rsid w:val="56DC5A53"/>
    <w:rsid w:val="56E346BD"/>
    <w:rsid w:val="56F94902"/>
    <w:rsid w:val="56FC0E19"/>
    <w:rsid w:val="5704021D"/>
    <w:rsid w:val="57047A2A"/>
    <w:rsid w:val="570549BD"/>
    <w:rsid w:val="57072BD8"/>
    <w:rsid w:val="570E037A"/>
    <w:rsid w:val="570E2112"/>
    <w:rsid w:val="571C731B"/>
    <w:rsid w:val="57200BDB"/>
    <w:rsid w:val="57204676"/>
    <w:rsid w:val="5722593A"/>
    <w:rsid w:val="57230E7B"/>
    <w:rsid w:val="5724270A"/>
    <w:rsid w:val="57261094"/>
    <w:rsid w:val="5729108D"/>
    <w:rsid w:val="5729186D"/>
    <w:rsid w:val="572B6D33"/>
    <w:rsid w:val="572D0106"/>
    <w:rsid w:val="572D0BCB"/>
    <w:rsid w:val="572E7271"/>
    <w:rsid w:val="5738309B"/>
    <w:rsid w:val="573B6229"/>
    <w:rsid w:val="573E138D"/>
    <w:rsid w:val="574053DD"/>
    <w:rsid w:val="5744575B"/>
    <w:rsid w:val="5748075A"/>
    <w:rsid w:val="574D37D2"/>
    <w:rsid w:val="57584D33"/>
    <w:rsid w:val="575A005E"/>
    <w:rsid w:val="5761732B"/>
    <w:rsid w:val="576206A9"/>
    <w:rsid w:val="57655762"/>
    <w:rsid w:val="5768462B"/>
    <w:rsid w:val="5769395E"/>
    <w:rsid w:val="576C0601"/>
    <w:rsid w:val="576C2E26"/>
    <w:rsid w:val="577431D4"/>
    <w:rsid w:val="577472FC"/>
    <w:rsid w:val="5778605C"/>
    <w:rsid w:val="577C032F"/>
    <w:rsid w:val="578035AF"/>
    <w:rsid w:val="5780637F"/>
    <w:rsid w:val="57844348"/>
    <w:rsid w:val="57846980"/>
    <w:rsid w:val="57872BE6"/>
    <w:rsid w:val="578778BB"/>
    <w:rsid w:val="578A2ACA"/>
    <w:rsid w:val="578B4E15"/>
    <w:rsid w:val="578D69B7"/>
    <w:rsid w:val="578F7D81"/>
    <w:rsid w:val="579455A3"/>
    <w:rsid w:val="57954D31"/>
    <w:rsid w:val="57956157"/>
    <w:rsid w:val="57A14C65"/>
    <w:rsid w:val="57A365BA"/>
    <w:rsid w:val="57A504D8"/>
    <w:rsid w:val="57AC0C7E"/>
    <w:rsid w:val="57AE63F3"/>
    <w:rsid w:val="57B14B25"/>
    <w:rsid w:val="57B1691C"/>
    <w:rsid w:val="57B21192"/>
    <w:rsid w:val="57B43C7D"/>
    <w:rsid w:val="57B632C9"/>
    <w:rsid w:val="57BC6526"/>
    <w:rsid w:val="57BE512E"/>
    <w:rsid w:val="57C02ECC"/>
    <w:rsid w:val="57C93911"/>
    <w:rsid w:val="57C9790E"/>
    <w:rsid w:val="57CA425B"/>
    <w:rsid w:val="57CC7594"/>
    <w:rsid w:val="57CD09B2"/>
    <w:rsid w:val="57D37863"/>
    <w:rsid w:val="57D61D7E"/>
    <w:rsid w:val="57DC7F73"/>
    <w:rsid w:val="57DD0571"/>
    <w:rsid w:val="57DD47DC"/>
    <w:rsid w:val="57E66F99"/>
    <w:rsid w:val="57E94E73"/>
    <w:rsid w:val="57EE1B22"/>
    <w:rsid w:val="57EE4A4F"/>
    <w:rsid w:val="57F102AF"/>
    <w:rsid w:val="57F13E10"/>
    <w:rsid w:val="57F356E2"/>
    <w:rsid w:val="57F91161"/>
    <w:rsid w:val="57F975EF"/>
    <w:rsid w:val="57F97676"/>
    <w:rsid w:val="57FA2037"/>
    <w:rsid w:val="57FA6187"/>
    <w:rsid w:val="57FB11E4"/>
    <w:rsid w:val="57FE3992"/>
    <w:rsid w:val="57FF779C"/>
    <w:rsid w:val="58052024"/>
    <w:rsid w:val="5807685A"/>
    <w:rsid w:val="580A4668"/>
    <w:rsid w:val="580B15D9"/>
    <w:rsid w:val="58114217"/>
    <w:rsid w:val="58120AF9"/>
    <w:rsid w:val="5820606F"/>
    <w:rsid w:val="58230761"/>
    <w:rsid w:val="5826708C"/>
    <w:rsid w:val="5827330C"/>
    <w:rsid w:val="5827709F"/>
    <w:rsid w:val="58307FD2"/>
    <w:rsid w:val="583B7786"/>
    <w:rsid w:val="58402F4C"/>
    <w:rsid w:val="58473C05"/>
    <w:rsid w:val="584C5B18"/>
    <w:rsid w:val="58584CE4"/>
    <w:rsid w:val="585B2BBE"/>
    <w:rsid w:val="585D23DB"/>
    <w:rsid w:val="58620DA0"/>
    <w:rsid w:val="586252C7"/>
    <w:rsid w:val="58641733"/>
    <w:rsid w:val="586D7B10"/>
    <w:rsid w:val="58721998"/>
    <w:rsid w:val="58727E11"/>
    <w:rsid w:val="58764E3F"/>
    <w:rsid w:val="58797795"/>
    <w:rsid w:val="587B2BDD"/>
    <w:rsid w:val="587D5819"/>
    <w:rsid w:val="587D6349"/>
    <w:rsid w:val="588036FB"/>
    <w:rsid w:val="588049C5"/>
    <w:rsid w:val="58822DAE"/>
    <w:rsid w:val="58827796"/>
    <w:rsid w:val="588A55FC"/>
    <w:rsid w:val="588B21FA"/>
    <w:rsid w:val="588E495A"/>
    <w:rsid w:val="588E4DA6"/>
    <w:rsid w:val="588F36C2"/>
    <w:rsid w:val="58905F13"/>
    <w:rsid w:val="58940678"/>
    <w:rsid w:val="58960DDB"/>
    <w:rsid w:val="58976421"/>
    <w:rsid w:val="589A1A15"/>
    <w:rsid w:val="589E636B"/>
    <w:rsid w:val="589E79D6"/>
    <w:rsid w:val="58A07AD7"/>
    <w:rsid w:val="58A12EE5"/>
    <w:rsid w:val="58A6778E"/>
    <w:rsid w:val="58AA6530"/>
    <w:rsid w:val="58AB4E57"/>
    <w:rsid w:val="58AD32B7"/>
    <w:rsid w:val="58B43CF3"/>
    <w:rsid w:val="58BA32F5"/>
    <w:rsid w:val="58BC3DAB"/>
    <w:rsid w:val="58C00B31"/>
    <w:rsid w:val="58C252F3"/>
    <w:rsid w:val="58C72B84"/>
    <w:rsid w:val="58C8064E"/>
    <w:rsid w:val="58CA2BB6"/>
    <w:rsid w:val="58CD6F98"/>
    <w:rsid w:val="58CE125E"/>
    <w:rsid w:val="58D459FB"/>
    <w:rsid w:val="58D53DD9"/>
    <w:rsid w:val="58DA2BA4"/>
    <w:rsid w:val="58DB0920"/>
    <w:rsid w:val="58DC431F"/>
    <w:rsid w:val="58E16F32"/>
    <w:rsid w:val="58E200C0"/>
    <w:rsid w:val="58E35EA4"/>
    <w:rsid w:val="58E9099D"/>
    <w:rsid w:val="58EA16BD"/>
    <w:rsid w:val="58F41801"/>
    <w:rsid w:val="58F44C79"/>
    <w:rsid w:val="58FC45FB"/>
    <w:rsid w:val="58FC6723"/>
    <w:rsid w:val="58FE6062"/>
    <w:rsid w:val="590002B0"/>
    <w:rsid w:val="59012283"/>
    <w:rsid w:val="5901734E"/>
    <w:rsid w:val="59042D1D"/>
    <w:rsid w:val="5905135D"/>
    <w:rsid w:val="5908530E"/>
    <w:rsid w:val="59095E98"/>
    <w:rsid w:val="590A6040"/>
    <w:rsid w:val="590D032B"/>
    <w:rsid w:val="59134F3B"/>
    <w:rsid w:val="59135A3E"/>
    <w:rsid w:val="591756B5"/>
    <w:rsid w:val="59181E83"/>
    <w:rsid w:val="591921F7"/>
    <w:rsid w:val="591A7A45"/>
    <w:rsid w:val="591C764D"/>
    <w:rsid w:val="591F385A"/>
    <w:rsid w:val="59220F83"/>
    <w:rsid w:val="592579D7"/>
    <w:rsid w:val="59272C34"/>
    <w:rsid w:val="5927334D"/>
    <w:rsid w:val="59283A5F"/>
    <w:rsid w:val="592B5AD6"/>
    <w:rsid w:val="593065AF"/>
    <w:rsid w:val="593401F0"/>
    <w:rsid w:val="593B3EB6"/>
    <w:rsid w:val="593E2A08"/>
    <w:rsid w:val="59431288"/>
    <w:rsid w:val="59442B47"/>
    <w:rsid w:val="59461CD4"/>
    <w:rsid w:val="5947751C"/>
    <w:rsid w:val="594850A2"/>
    <w:rsid w:val="594918BF"/>
    <w:rsid w:val="594D15CA"/>
    <w:rsid w:val="594F7F1D"/>
    <w:rsid w:val="59520481"/>
    <w:rsid w:val="59571529"/>
    <w:rsid w:val="595C3BB1"/>
    <w:rsid w:val="595F1E39"/>
    <w:rsid w:val="595F2C1F"/>
    <w:rsid w:val="5961772D"/>
    <w:rsid w:val="596D44E9"/>
    <w:rsid w:val="596E4CCC"/>
    <w:rsid w:val="59715284"/>
    <w:rsid w:val="59734F35"/>
    <w:rsid w:val="597749B9"/>
    <w:rsid w:val="59782636"/>
    <w:rsid w:val="597A09C3"/>
    <w:rsid w:val="597B0410"/>
    <w:rsid w:val="597C7720"/>
    <w:rsid w:val="597F64EF"/>
    <w:rsid w:val="5982706A"/>
    <w:rsid w:val="5984115F"/>
    <w:rsid w:val="59843CDB"/>
    <w:rsid w:val="59850156"/>
    <w:rsid w:val="59853E01"/>
    <w:rsid w:val="598A768D"/>
    <w:rsid w:val="598B2969"/>
    <w:rsid w:val="598C013F"/>
    <w:rsid w:val="598D1577"/>
    <w:rsid w:val="59902D18"/>
    <w:rsid w:val="59924E85"/>
    <w:rsid w:val="59936C70"/>
    <w:rsid w:val="5995638D"/>
    <w:rsid w:val="59960E84"/>
    <w:rsid w:val="5999221D"/>
    <w:rsid w:val="59A37D5E"/>
    <w:rsid w:val="59A5070B"/>
    <w:rsid w:val="59A73AE8"/>
    <w:rsid w:val="59A82363"/>
    <w:rsid w:val="59AB08C6"/>
    <w:rsid w:val="59AC1698"/>
    <w:rsid w:val="59B222D8"/>
    <w:rsid w:val="59BE6564"/>
    <w:rsid w:val="59C03AD6"/>
    <w:rsid w:val="59C31921"/>
    <w:rsid w:val="59C424C1"/>
    <w:rsid w:val="59C522EC"/>
    <w:rsid w:val="59C807A6"/>
    <w:rsid w:val="59C82A6B"/>
    <w:rsid w:val="59C947CA"/>
    <w:rsid w:val="59C977FF"/>
    <w:rsid w:val="59CB441B"/>
    <w:rsid w:val="59D04E10"/>
    <w:rsid w:val="59D32C9E"/>
    <w:rsid w:val="59D51E6C"/>
    <w:rsid w:val="59D8364F"/>
    <w:rsid w:val="59DB20E4"/>
    <w:rsid w:val="59DF4BED"/>
    <w:rsid w:val="59E13BEF"/>
    <w:rsid w:val="59E47360"/>
    <w:rsid w:val="59E54238"/>
    <w:rsid w:val="59EC5A2D"/>
    <w:rsid w:val="59ED4A50"/>
    <w:rsid w:val="59EF2ADB"/>
    <w:rsid w:val="59F035EB"/>
    <w:rsid w:val="59F4339F"/>
    <w:rsid w:val="59F56D5B"/>
    <w:rsid w:val="59F95CA7"/>
    <w:rsid w:val="59FC223D"/>
    <w:rsid w:val="59FF0EC6"/>
    <w:rsid w:val="5A001EE4"/>
    <w:rsid w:val="5A03371C"/>
    <w:rsid w:val="5A040AB8"/>
    <w:rsid w:val="5A063896"/>
    <w:rsid w:val="5A066E1D"/>
    <w:rsid w:val="5A094020"/>
    <w:rsid w:val="5A0C6BEB"/>
    <w:rsid w:val="5A0E42BE"/>
    <w:rsid w:val="5A173E1D"/>
    <w:rsid w:val="5A185799"/>
    <w:rsid w:val="5A201171"/>
    <w:rsid w:val="5A2055FA"/>
    <w:rsid w:val="5A304849"/>
    <w:rsid w:val="5A360E14"/>
    <w:rsid w:val="5A371615"/>
    <w:rsid w:val="5A396072"/>
    <w:rsid w:val="5A3A5E82"/>
    <w:rsid w:val="5A3E0D66"/>
    <w:rsid w:val="5A452384"/>
    <w:rsid w:val="5A457D98"/>
    <w:rsid w:val="5A480393"/>
    <w:rsid w:val="5A49198F"/>
    <w:rsid w:val="5A497BA8"/>
    <w:rsid w:val="5A527EA2"/>
    <w:rsid w:val="5A575467"/>
    <w:rsid w:val="5A5E0A8E"/>
    <w:rsid w:val="5A5F0C3F"/>
    <w:rsid w:val="5A5F16B6"/>
    <w:rsid w:val="5A62339F"/>
    <w:rsid w:val="5A6B3445"/>
    <w:rsid w:val="5A6C00DB"/>
    <w:rsid w:val="5A6C6925"/>
    <w:rsid w:val="5A737D05"/>
    <w:rsid w:val="5A757545"/>
    <w:rsid w:val="5A7D0A71"/>
    <w:rsid w:val="5A7F251C"/>
    <w:rsid w:val="5A7F297F"/>
    <w:rsid w:val="5A804F0B"/>
    <w:rsid w:val="5A865A92"/>
    <w:rsid w:val="5A867B53"/>
    <w:rsid w:val="5A870E04"/>
    <w:rsid w:val="5A8B20D1"/>
    <w:rsid w:val="5A8F2A0E"/>
    <w:rsid w:val="5A8F76B7"/>
    <w:rsid w:val="5A9472E4"/>
    <w:rsid w:val="5A961488"/>
    <w:rsid w:val="5A990AB3"/>
    <w:rsid w:val="5A9929E8"/>
    <w:rsid w:val="5A9F021A"/>
    <w:rsid w:val="5AA64564"/>
    <w:rsid w:val="5AAE293A"/>
    <w:rsid w:val="5AAE2F66"/>
    <w:rsid w:val="5AB62CBE"/>
    <w:rsid w:val="5AB87373"/>
    <w:rsid w:val="5AB92BDA"/>
    <w:rsid w:val="5ABE2E45"/>
    <w:rsid w:val="5AC5414D"/>
    <w:rsid w:val="5ACA0796"/>
    <w:rsid w:val="5ACD5782"/>
    <w:rsid w:val="5ADD4BD7"/>
    <w:rsid w:val="5AE7290C"/>
    <w:rsid w:val="5AED45FF"/>
    <w:rsid w:val="5AEE008F"/>
    <w:rsid w:val="5AEE61C5"/>
    <w:rsid w:val="5AF54891"/>
    <w:rsid w:val="5AFB6A11"/>
    <w:rsid w:val="5AFB71A0"/>
    <w:rsid w:val="5AFC0697"/>
    <w:rsid w:val="5AFF5CDA"/>
    <w:rsid w:val="5B037EB8"/>
    <w:rsid w:val="5B041F38"/>
    <w:rsid w:val="5B0A553A"/>
    <w:rsid w:val="5B1017B1"/>
    <w:rsid w:val="5B120867"/>
    <w:rsid w:val="5B131533"/>
    <w:rsid w:val="5B1478C6"/>
    <w:rsid w:val="5B153A5A"/>
    <w:rsid w:val="5B160ACB"/>
    <w:rsid w:val="5B1A5ACF"/>
    <w:rsid w:val="5B1C5E7E"/>
    <w:rsid w:val="5B1E5E4A"/>
    <w:rsid w:val="5B240AD2"/>
    <w:rsid w:val="5B26337C"/>
    <w:rsid w:val="5B311CB1"/>
    <w:rsid w:val="5B315A25"/>
    <w:rsid w:val="5B345E2C"/>
    <w:rsid w:val="5B395E6A"/>
    <w:rsid w:val="5B3E2E83"/>
    <w:rsid w:val="5B452A60"/>
    <w:rsid w:val="5B45628A"/>
    <w:rsid w:val="5B4C636F"/>
    <w:rsid w:val="5B4F6213"/>
    <w:rsid w:val="5B50470B"/>
    <w:rsid w:val="5B540CBA"/>
    <w:rsid w:val="5B5555AE"/>
    <w:rsid w:val="5B576DF3"/>
    <w:rsid w:val="5B5B701F"/>
    <w:rsid w:val="5B5E4630"/>
    <w:rsid w:val="5B62011D"/>
    <w:rsid w:val="5B6B23C9"/>
    <w:rsid w:val="5B6F045C"/>
    <w:rsid w:val="5B721E3D"/>
    <w:rsid w:val="5B762860"/>
    <w:rsid w:val="5B79724F"/>
    <w:rsid w:val="5B7D7376"/>
    <w:rsid w:val="5B816E8B"/>
    <w:rsid w:val="5B833223"/>
    <w:rsid w:val="5B86522F"/>
    <w:rsid w:val="5B871801"/>
    <w:rsid w:val="5B8A4A60"/>
    <w:rsid w:val="5B8A606E"/>
    <w:rsid w:val="5B8A6FC6"/>
    <w:rsid w:val="5B8B17A8"/>
    <w:rsid w:val="5B8D06FE"/>
    <w:rsid w:val="5B97487F"/>
    <w:rsid w:val="5B9B4B48"/>
    <w:rsid w:val="5BA51BD8"/>
    <w:rsid w:val="5BA80E5E"/>
    <w:rsid w:val="5BA931C1"/>
    <w:rsid w:val="5BAC704A"/>
    <w:rsid w:val="5BB53CC3"/>
    <w:rsid w:val="5BB54DCF"/>
    <w:rsid w:val="5BB74DAD"/>
    <w:rsid w:val="5BB87120"/>
    <w:rsid w:val="5BBC2E9B"/>
    <w:rsid w:val="5BBE25B6"/>
    <w:rsid w:val="5BBF1E75"/>
    <w:rsid w:val="5BC30F2C"/>
    <w:rsid w:val="5BCA2498"/>
    <w:rsid w:val="5BCC0F2B"/>
    <w:rsid w:val="5BCC1D74"/>
    <w:rsid w:val="5BCC20FE"/>
    <w:rsid w:val="5BCE63D6"/>
    <w:rsid w:val="5BCF7326"/>
    <w:rsid w:val="5BE0566F"/>
    <w:rsid w:val="5BE43CDA"/>
    <w:rsid w:val="5BE4518E"/>
    <w:rsid w:val="5BE70260"/>
    <w:rsid w:val="5BEA46EF"/>
    <w:rsid w:val="5BEE2ECE"/>
    <w:rsid w:val="5BF1046E"/>
    <w:rsid w:val="5BF45B0A"/>
    <w:rsid w:val="5BF618ED"/>
    <w:rsid w:val="5BF7781C"/>
    <w:rsid w:val="5BF87ACE"/>
    <w:rsid w:val="5BF9592C"/>
    <w:rsid w:val="5BFA1B11"/>
    <w:rsid w:val="5BFE0506"/>
    <w:rsid w:val="5BFE42B3"/>
    <w:rsid w:val="5BFE62B3"/>
    <w:rsid w:val="5C00385B"/>
    <w:rsid w:val="5C03044A"/>
    <w:rsid w:val="5C0441FB"/>
    <w:rsid w:val="5C0C2E62"/>
    <w:rsid w:val="5C0C6447"/>
    <w:rsid w:val="5C0F4D19"/>
    <w:rsid w:val="5C130C79"/>
    <w:rsid w:val="5C147D25"/>
    <w:rsid w:val="5C1779EE"/>
    <w:rsid w:val="5C1B37CA"/>
    <w:rsid w:val="5C1E079B"/>
    <w:rsid w:val="5C215192"/>
    <w:rsid w:val="5C23293A"/>
    <w:rsid w:val="5C24410B"/>
    <w:rsid w:val="5C253952"/>
    <w:rsid w:val="5C2603C5"/>
    <w:rsid w:val="5C28240E"/>
    <w:rsid w:val="5C286009"/>
    <w:rsid w:val="5C2E697F"/>
    <w:rsid w:val="5C2F5822"/>
    <w:rsid w:val="5C2F5C52"/>
    <w:rsid w:val="5C3155B5"/>
    <w:rsid w:val="5C334D3D"/>
    <w:rsid w:val="5C384236"/>
    <w:rsid w:val="5C385132"/>
    <w:rsid w:val="5C3B74DB"/>
    <w:rsid w:val="5C3E7791"/>
    <w:rsid w:val="5C3F65AF"/>
    <w:rsid w:val="5C4032A9"/>
    <w:rsid w:val="5C434EF1"/>
    <w:rsid w:val="5C4917E5"/>
    <w:rsid w:val="5C4A098B"/>
    <w:rsid w:val="5C517C55"/>
    <w:rsid w:val="5C540540"/>
    <w:rsid w:val="5C577C82"/>
    <w:rsid w:val="5C593F34"/>
    <w:rsid w:val="5C595B4B"/>
    <w:rsid w:val="5C5C302B"/>
    <w:rsid w:val="5C5F0E28"/>
    <w:rsid w:val="5C61539B"/>
    <w:rsid w:val="5C642C52"/>
    <w:rsid w:val="5C6D23B6"/>
    <w:rsid w:val="5C6E02ED"/>
    <w:rsid w:val="5C6E7921"/>
    <w:rsid w:val="5C6F3B6F"/>
    <w:rsid w:val="5C702DE4"/>
    <w:rsid w:val="5C704D5E"/>
    <w:rsid w:val="5C756779"/>
    <w:rsid w:val="5C7B6722"/>
    <w:rsid w:val="5C7F454B"/>
    <w:rsid w:val="5C805A22"/>
    <w:rsid w:val="5C813191"/>
    <w:rsid w:val="5C8360D9"/>
    <w:rsid w:val="5C891119"/>
    <w:rsid w:val="5C893CE9"/>
    <w:rsid w:val="5C974816"/>
    <w:rsid w:val="5C9E112F"/>
    <w:rsid w:val="5CA35762"/>
    <w:rsid w:val="5CA37DC7"/>
    <w:rsid w:val="5CA4379A"/>
    <w:rsid w:val="5CA97AEC"/>
    <w:rsid w:val="5CAE5FFB"/>
    <w:rsid w:val="5CAE7B60"/>
    <w:rsid w:val="5CAF3DCF"/>
    <w:rsid w:val="5CB22FB1"/>
    <w:rsid w:val="5CB44D6D"/>
    <w:rsid w:val="5CBA05C5"/>
    <w:rsid w:val="5CC114B9"/>
    <w:rsid w:val="5CC4662C"/>
    <w:rsid w:val="5CC54490"/>
    <w:rsid w:val="5CCB05EF"/>
    <w:rsid w:val="5CCD6079"/>
    <w:rsid w:val="5CCE13AD"/>
    <w:rsid w:val="5CD23A79"/>
    <w:rsid w:val="5CD31E0A"/>
    <w:rsid w:val="5CD67CC9"/>
    <w:rsid w:val="5CD74C87"/>
    <w:rsid w:val="5CDA2C87"/>
    <w:rsid w:val="5CDB0FC7"/>
    <w:rsid w:val="5CDB505D"/>
    <w:rsid w:val="5CEB61C9"/>
    <w:rsid w:val="5CEB6695"/>
    <w:rsid w:val="5CF3416B"/>
    <w:rsid w:val="5CF65CCE"/>
    <w:rsid w:val="5CF722B4"/>
    <w:rsid w:val="5CF87C7A"/>
    <w:rsid w:val="5CFA350C"/>
    <w:rsid w:val="5CFD4515"/>
    <w:rsid w:val="5CFE49A6"/>
    <w:rsid w:val="5D020C12"/>
    <w:rsid w:val="5D021DA8"/>
    <w:rsid w:val="5D0546C0"/>
    <w:rsid w:val="5D083620"/>
    <w:rsid w:val="5D0D3759"/>
    <w:rsid w:val="5D0F28EC"/>
    <w:rsid w:val="5D1836E2"/>
    <w:rsid w:val="5D1B139C"/>
    <w:rsid w:val="5D1D51DF"/>
    <w:rsid w:val="5D1E30BD"/>
    <w:rsid w:val="5D247DBF"/>
    <w:rsid w:val="5D265730"/>
    <w:rsid w:val="5D2A6697"/>
    <w:rsid w:val="5D2B73D3"/>
    <w:rsid w:val="5D324D53"/>
    <w:rsid w:val="5D3441CE"/>
    <w:rsid w:val="5D375FE1"/>
    <w:rsid w:val="5D396270"/>
    <w:rsid w:val="5D426176"/>
    <w:rsid w:val="5D522E26"/>
    <w:rsid w:val="5D5630BB"/>
    <w:rsid w:val="5D564F1A"/>
    <w:rsid w:val="5D593244"/>
    <w:rsid w:val="5D5B7EFD"/>
    <w:rsid w:val="5D5E00BE"/>
    <w:rsid w:val="5D711989"/>
    <w:rsid w:val="5D764528"/>
    <w:rsid w:val="5D7D1757"/>
    <w:rsid w:val="5D7F1D9A"/>
    <w:rsid w:val="5D821BBA"/>
    <w:rsid w:val="5D833B39"/>
    <w:rsid w:val="5D896E22"/>
    <w:rsid w:val="5D8A0C9C"/>
    <w:rsid w:val="5D8B3FBF"/>
    <w:rsid w:val="5D8D4C1F"/>
    <w:rsid w:val="5D8D7B1F"/>
    <w:rsid w:val="5D921148"/>
    <w:rsid w:val="5D935A84"/>
    <w:rsid w:val="5D951915"/>
    <w:rsid w:val="5D9D6A39"/>
    <w:rsid w:val="5D9E2989"/>
    <w:rsid w:val="5DA07BBF"/>
    <w:rsid w:val="5DAF144F"/>
    <w:rsid w:val="5DB01627"/>
    <w:rsid w:val="5DB104FF"/>
    <w:rsid w:val="5DB324CA"/>
    <w:rsid w:val="5DB33301"/>
    <w:rsid w:val="5DB671BA"/>
    <w:rsid w:val="5DB71F5F"/>
    <w:rsid w:val="5DB87B3F"/>
    <w:rsid w:val="5DBC0969"/>
    <w:rsid w:val="5DBC5524"/>
    <w:rsid w:val="5DBE7604"/>
    <w:rsid w:val="5DBF3D1C"/>
    <w:rsid w:val="5DC6721C"/>
    <w:rsid w:val="5DC76DB3"/>
    <w:rsid w:val="5DCB0BC0"/>
    <w:rsid w:val="5DCB3073"/>
    <w:rsid w:val="5DCB3A83"/>
    <w:rsid w:val="5DCB5E0B"/>
    <w:rsid w:val="5DCD658A"/>
    <w:rsid w:val="5DD25F5E"/>
    <w:rsid w:val="5DD82146"/>
    <w:rsid w:val="5DE5640D"/>
    <w:rsid w:val="5DE721F9"/>
    <w:rsid w:val="5DEB4806"/>
    <w:rsid w:val="5DEC5BE3"/>
    <w:rsid w:val="5DF0057B"/>
    <w:rsid w:val="5DF53122"/>
    <w:rsid w:val="5DF60CD4"/>
    <w:rsid w:val="5DF72158"/>
    <w:rsid w:val="5DF9535F"/>
    <w:rsid w:val="5DFA7DCE"/>
    <w:rsid w:val="5E007E70"/>
    <w:rsid w:val="5E014D34"/>
    <w:rsid w:val="5E0175A6"/>
    <w:rsid w:val="5E0F09D1"/>
    <w:rsid w:val="5E1015A3"/>
    <w:rsid w:val="5E122D1C"/>
    <w:rsid w:val="5E1251CA"/>
    <w:rsid w:val="5E153F47"/>
    <w:rsid w:val="5E166335"/>
    <w:rsid w:val="5E24505E"/>
    <w:rsid w:val="5E260754"/>
    <w:rsid w:val="5E276E97"/>
    <w:rsid w:val="5E337C57"/>
    <w:rsid w:val="5E343176"/>
    <w:rsid w:val="5E350391"/>
    <w:rsid w:val="5E3851F7"/>
    <w:rsid w:val="5E3C23CB"/>
    <w:rsid w:val="5E40485E"/>
    <w:rsid w:val="5E465F6C"/>
    <w:rsid w:val="5E4C328D"/>
    <w:rsid w:val="5E5578DF"/>
    <w:rsid w:val="5E571452"/>
    <w:rsid w:val="5E590B12"/>
    <w:rsid w:val="5E590DB0"/>
    <w:rsid w:val="5E5F29CC"/>
    <w:rsid w:val="5E615CF9"/>
    <w:rsid w:val="5E6942FA"/>
    <w:rsid w:val="5E6B3FB5"/>
    <w:rsid w:val="5E6C0C1D"/>
    <w:rsid w:val="5E6C197B"/>
    <w:rsid w:val="5E6C78AD"/>
    <w:rsid w:val="5E7200C7"/>
    <w:rsid w:val="5E733F54"/>
    <w:rsid w:val="5E762681"/>
    <w:rsid w:val="5E7D487F"/>
    <w:rsid w:val="5E7F4927"/>
    <w:rsid w:val="5E813FC2"/>
    <w:rsid w:val="5E842047"/>
    <w:rsid w:val="5E846E07"/>
    <w:rsid w:val="5E8B2C1C"/>
    <w:rsid w:val="5E8C52C2"/>
    <w:rsid w:val="5E8D2FA7"/>
    <w:rsid w:val="5E91760B"/>
    <w:rsid w:val="5E920DD9"/>
    <w:rsid w:val="5E9E787A"/>
    <w:rsid w:val="5EA749A6"/>
    <w:rsid w:val="5EA9747A"/>
    <w:rsid w:val="5EAA1862"/>
    <w:rsid w:val="5EAB107C"/>
    <w:rsid w:val="5EAB7A6C"/>
    <w:rsid w:val="5EAE71FB"/>
    <w:rsid w:val="5EAF0662"/>
    <w:rsid w:val="5EB037F3"/>
    <w:rsid w:val="5EB42E97"/>
    <w:rsid w:val="5EB45D13"/>
    <w:rsid w:val="5EB70D45"/>
    <w:rsid w:val="5EB827D5"/>
    <w:rsid w:val="5EB94450"/>
    <w:rsid w:val="5EBA03BF"/>
    <w:rsid w:val="5EC063E7"/>
    <w:rsid w:val="5EC24374"/>
    <w:rsid w:val="5EC53ADD"/>
    <w:rsid w:val="5EC54E79"/>
    <w:rsid w:val="5ECE37B2"/>
    <w:rsid w:val="5ECE3876"/>
    <w:rsid w:val="5ED13B84"/>
    <w:rsid w:val="5ED2016D"/>
    <w:rsid w:val="5ED6607C"/>
    <w:rsid w:val="5ED83C4B"/>
    <w:rsid w:val="5EE40323"/>
    <w:rsid w:val="5EE935FC"/>
    <w:rsid w:val="5EF02F98"/>
    <w:rsid w:val="5EF42AA8"/>
    <w:rsid w:val="5EF46039"/>
    <w:rsid w:val="5EF602A9"/>
    <w:rsid w:val="5F011C2B"/>
    <w:rsid w:val="5F067D65"/>
    <w:rsid w:val="5F0726CC"/>
    <w:rsid w:val="5F094EE1"/>
    <w:rsid w:val="5F0A632E"/>
    <w:rsid w:val="5F0A6961"/>
    <w:rsid w:val="5F0E064D"/>
    <w:rsid w:val="5F0F48E6"/>
    <w:rsid w:val="5F133388"/>
    <w:rsid w:val="5F14079E"/>
    <w:rsid w:val="5F1B2FA7"/>
    <w:rsid w:val="5F1B5057"/>
    <w:rsid w:val="5F1D4CC3"/>
    <w:rsid w:val="5F1E7A2E"/>
    <w:rsid w:val="5F213E3B"/>
    <w:rsid w:val="5F224A74"/>
    <w:rsid w:val="5F226D7F"/>
    <w:rsid w:val="5F242617"/>
    <w:rsid w:val="5F2E044E"/>
    <w:rsid w:val="5F2E347F"/>
    <w:rsid w:val="5F314D24"/>
    <w:rsid w:val="5F3543B4"/>
    <w:rsid w:val="5F3B530E"/>
    <w:rsid w:val="5F410DB8"/>
    <w:rsid w:val="5F4252C2"/>
    <w:rsid w:val="5F452E56"/>
    <w:rsid w:val="5F45504E"/>
    <w:rsid w:val="5F486CFA"/>
    <w:rsid w:val="5F4B4F03"/>
    <w:rsid w:val="5F4C1C5B"/>
    <w:rsid w:val="5F500E16"/>
    <w:rsid w:val="5F510D33"/>
    <w:rsid w:val="5F540631"/>
    <w:rsid w:val="5F544EC5"/>
    <w:rsid w:val="5F587009"/>
    <w:rsid w:val="5F5B5406"/>
    <w:rsid w:val="5F5F48B9"/>
    <w:rsid w:val="5F60236F"/>
    <w:rsid w:val="5F61145F"/>
    <w:rsid w:val="5F640C49"/>
    <w:rsid w:val="5F644B2A"/>
    <w:rsid w:val="5F685E6B"/>
    <w:rsid w:val="5F6B361D"/>
    <w:rsid w:val="5F6C0D00"/>
    <w:rsid w:val="5F6C1746"/>
    <w:rsid w:val="5F6E607C"/>
    <w:rsid w:val="5F703B52"/>
    <w:rsid w:val="5F7071CA"/>
    <w:rsid w:val="5F86603F"/>
    <w:rsid w:val="5F8B116D"/>
    <w:rsid w:val="5F8C7182"/>
    <w:rsid w:val="5F945506"/>
    <w:rsid w:val="5F9A4EC6"/>
    <w:rsid w:val="5F9D66AA"/>
    <w:rsid w:val="5FA00073"/>
    <w:rsid w:val="5FA05A73"/>
    <w:rsid w:val="5FA232FA"/>
    <w:rsid w:val="5FA74D31"/>
    <w:rsid w:val="5FAA7C6F"/>
    <w:rsid w:val="5FB14795"/>
    <w:rsid w:val="5FB26929"/>
    <w:rsid w:val="5FB42312"/>
    <w:rsid w:val="5FB72D03"/>
    <w:rsid w:val="5FC06FB3"/>
    <w:rsid w:val="5FC23405"/>
    <w:rsid w:val="5FC972D9"/>
    <w:rsid w:val="5FCB5F0B"/>
    <w:rsid w:val="5FCD0DEA"/>
    <w:rsid w:val="5FD04F36"/>
    <w:rsid w:val="5FD15ECD"/>
    <w:rsid w:val="5FD259F9"/>
    <w:rsid w:val="5FD73531"/>
    <w:rsid w:val="5FD845D1"/>
    <w:rsid w:val="5FDC6039"/>
    <w:rsid w:val="5FDC788C"/>
    <w:rsid w:val="5FDD6D3D"/>
    <w:rsid w:val="5FDF7124"/>
    <w:rsid w:val="5FE710C6"/>
    <w:rsid w:val="5FE7608D"/>
    <w:rsid w:val="5FE85B6D"/>
    <w:rsid w:val="5FEA1F78"/>
    <w:rsid w:val="5FF349A4"/>
    <w:rsid w:val="5FF6182B"/>
    <w:rsid w:val="5FF778FC"/>
    <w:rsid w:val="5FFE5079"/>
    <w:rsid w:val="5FFE5FB8"/>
    <w:rsid w:val="600310B9"/>
    <w:rsid w:val="60102FF2"/>
    <w:rsid w:val="60121E89"/>
    <w:rsid w:val="601B3A2D"/>
    <w:rsid w:val="60224035"/>
    <w:rsid w:val="6022573E"/>
    <w:rsid w:val="6024439E"/>
    <w:rsid w:val="60263930"/>
    <w:rsid w:val="60295233"/>
    <w:rsid w:val="602B00D4"/>
    <w:rsid w:val="602F217A"/>
    <w:rsid w:val="602F2258"/>
    <w:rsid w:val="60357CDF"/>
    <w:rsid w:val="60384EC8"/>
    <w:rsid w:val="603A47BF"/>
    <w:rsid w:val="603B26AB"/>
    <w:rsid w:val="603E59E8"/>
    <w:rsid w:val="603F1D54"/>
    <w:rsid w:val="603F4278"/>
    <w:rsid w:val="60407744"/>
    <w:rsid w:val="60417DEB"/>
    <w:rsid w:val="60457440"/>
    <w:rsid w:val="60473FA7"/>
    <w:rsid w:val="604837CF"/>
    <w:rsid w:val="604B5081"/>
    <w:rsid w:val="604D5183"/>
    <w:rsid w:val="604D74B2"/>
    <w:rsid w:val="6052146D"/>
    <w:rsid w:val="60526016"/>
    <w:rsid w:val="60527608"/>
    <w:rsid w:val="60546313"/>
    <w:rsid w:val="60554D01"/>
    <w:rsid w:val="6055501A"/>
    <w:rsid w:val="60557E94"/>
    <w:rsid w:val="60562031"/>
    <w:rsid w:val="605723FE"/>
    <w:rsid w:val="60591250"/>
    <w:rsid w:val="605C0CAA"/>
    <w:rsid w:val="605D641F"/>
    <w:rsid w:val="60601FDE"/>
    <w:rsid w:val="606534F3"/>
    <w:rsid w:val="60682F2D"/>
    <w:rsid w:val="60697CAB"/>
    <w:rsid w:val="606C12D8"/>
    <w:rsid w:val="606D1F39"/>
    <w:rsid w:val="60724415"/>
    <w:rsid w:val="607320DD"/>
    <w:rsid w:val="60787CC6"/>
    <w:rsid w:val="60794EFA"/>
    <w:rsid w:val="607A7693"/>
    <w:rsid w:val="607C4475"/>
    <w:rsid w:val="607C5BA7"/>
    <w:rsid w:val="607C6712"/>
    <w:rsid w:val="6081336F"/>
    <w:rsid w:val="60813DAD"/>
    <w:rsid w:val="608640C7"/>
    <w:rsid w:val="608B6200"/>
    <w:rsid w:val="608E7F63"/>
    <w:rsid w:val="609746D5"/>
    <w:rsid w:val="609E13F3"/>
    <w:rsid w:val="60AD14F1"/>
    <w:rsid w:val="60AD62CC"/>
    <w:rsid w:val="60AE5373"/>
    <w:rsid w:val="60B03269"/>
    <w:rsid w:val="60B0455A"/>
    <w:rsid w:val="60B5245E"/>
    <w:rsid w:val="60B715C8"/>
    <w:rsid w:val="60BA16B8"/>
    <w:rsid w:val="60BC4720"/>
    <w:rsid w:val="60BE674C"/>
    <w:rsid w:val="60BF3EDE"/>
    <w:rsid w:val="60CB3F45"/>
    <w:rsid w:val="60CD31BF"/>
    <w:rsid w:val="60CD6996"/>
    <w:rsid w:val="60CF1AFD"/>
    <w:rsid w:val="60D10038"/>
    <w:rsid w:val="60D14B17"/>
    <w:rsid w:val="60D15D31"/>
    <w:rsid w:val="60D17E6B"/>
    <w:rsid w:val="60D27D9B"/>
    <w:rsid w:val="60D35FF4"/>
    <w:rsid w:val="60D70105"/>
    <w:rsid w:val="60D85290"/>
    <w:rsid w:val="60DC666B"/>
    <w:rsid w:val="60DC6B40"/>
    <w:rsid w:val="60DD2F84"/>
    <w:rsid w:val="60DD337F"/>
    <w:rsid w:val="60DF6465"/>
    <w:rsid w:val="60DF6ADA"/>
    <w:rsid w:val="60E2490D"/>
    <w:rsid w:val="60E667AB"/>
    <w:rsid w:val="60EC56CE"/>
    <w:rsid w:val="60EE100D"/>
    <w:rsid w:val="60EE3E99"/>
    <w:rsid w:val="60F1255B"/>
    <w:rsid w:val="60F902F1"/>
    <w:rsid w:val="61036331"/>
    <w:rsid w:val="610405B8"/>
    <w:rsid w:val="61056465"/>
    <w:rsid w:val="610A162D"/>
    <w:rsid w:val="610D6258"/>
    <w:rsid w:val="610E50CF"/>
    <w:rsid w:val="611068E0"/>
    <w:rsid w:val="61152283"/>
    <w:rsid w:val="61152E2E"/>
    <w:rsid w:val="61156038"/>
    <w:rsid w:val="611F3693"/>
    <w:rsid w:val="61207F9A"/>
    <w:rsid w:val="61214A26"/>
    <w:rsid w:val="61232D1B"/>
    <w:rsid w:val="61255CCC"/>
    <w:rsid w:val="6128188D"/>
    <w:rsid w:val="61291022"/>
    <w:rsid w:val="612D1F8E"/>
    <w:rsid w:val="612E3913"/>
    <w:rsid w:val="612E51DD"/>
    <w:rsid w:val="61332D71"/>
    <w:rsid w:val="613476E0"/>
    <w:rsid w:val="6136745C"/>
    <w:rsid w:val="613C04A1"/>
    <w:rsid w:val="613D50E4"/>
    <w:rsid w:val="613D6A10"/>
    <w:rsid w:val="613E225F"/>
    <w:rsid w:val="613E2994"/>
    <w:rsid w:val="61442F51"/>
    <w:rsid w:val="61455A57"/>
    <w:rsid w:val="614750A1"/>
    <w:rsid w:val="614B51C3"/>
    <w:rsid w:val="614B662B"/>
    <w:rsid w:val="614E1056"/>
    <w:rsid w:val="614F442B"/>
    <w:rsid w:val="61543D8E"/>
    <w:rsid w:val="615B04EA"/>
    <w:rsid w:val="61621A68"/>
    <w:rsid w:val="61636509"/>
    <w:rsid w:val="61667A0C"/>
    <w:rsid w:val="6169534D"/>
    <w:rsid w:val="616A0468"/>
    <w:rsid w:val="616A6A54"/>
    <w:rsid w:val="616B2B7B"/>
    <w:rsid w:val="61717B03"/>
    <w:rsid w:val="61736AD3"/>
    <w:rsid w:val="61755D08"/>
    <w:rsid w:val="617A153A"/>
    <w:rsid w:val="617E6773"/>
    <w:rsid w:val="61856EFD"/>
    <w:rsid w:val="618E4412"/>
    <w:rsid w:val="619A5E1C"/>
    <w:rsid w:val="619B2470"/>
    <w:rsid w:val="619B6BFC"/>
    <w:rsid w:val="619C1E94"/>
    <w:rsid w:val="61A12EDF"/>
    <w:rsid w:val="61A151CF"/>
    <w:rsid w:val="61A40AB6"/>
    <w:rsid w:val="61B65297"/>
    <w:rsid w:val="61B82B4E"/>
    <w:rsid w:val="61B9258E"/>
    <w:rsid w:val="61BB129B"/>
    <w:rsid w:val="61BC5EB6"/>
    <w:rsid w:val="61C100D1"/>
    <w:rsid w:val="61C13BC2"/>
    <w:rsid w:val="61CA03E4"/>
    <w:rsid w:val="61CC7529"/>
    <w:rsid w:val="61CF63F3"/>
    <w:rsid w:val="61D92C97"/>
    <w:rsid w:val="61DC4AB9"/>
    <w:rsid w:val="61DE5EDD"/>
    <w:rsid w:val="61E46C9A"/>
    <w:rsid w:val="61E575AD"/>
    <w:rsid w:val="61E97715"/>
    <w:rsid w:val="61EC296B"/>
    <w:rsid w:val="61EC5A29"/>
    <w:rsid w:val="61F0010E"/>
    <w:rsid w:val="61F12B9F"/>
    <w:rsid w:val="61FD0FD9"/>
    <w:rsid w:val="61FD11BF"/>
    <w:rsid w:val="61FD79F9"/>
    <w:rsid w:val="61FF3248"/>
    <w:rsid w:val="62111F76"/>
    <w:rsid w:val="62121B9F"/>
    <w:rsid w:val="6213536D"/>
    <w:rsid w:val="62136B46"/>
    <w:rsid w:val="62166E82"/>
    <w:rsid w:val="62172ED0"/>
    <w:rsid w:val="6217398D"/>
    <w:rsid w:val="621A6523"/>
    <w:rsid w:val="621B3354"/>
    <w:rsid w:val="621D6631"/>
    <w:rsid w:val="622223DD"/>
    <w:rsid w:val="62234110"/>
    <w:rsid w:val="62266C8F"/>
    <w:rsid w:val="62281AAE"/>
    <w:rsid w:val="622D2E80"/>
    <w:rsid w:val="622F77F4"/>
    <w:rsid w:val="6232376D"/>
    <w:rsid w:val="62326C70"/>
    <w:rsid w:val="623368B4"/>
    <w:rsid w:val="62345AE0"/>
    <w:rsid w:val="62355886"/>
    <w:rsid w:val="623611EB"/>
    <w:rsid w:val="623818BE"/>
    <w:rsid w:val="623877E3"/>
    <w:rsid w:val="623B0843"/>
    <w:rsid w:val="623B1B1B"/>
    <w:rsid w:val="623C78A9"/>
    <w:rsid w:val="623F3D94"/>
    <w:rsid w:val="624233B2"/>
    <w:rsid w:val="62435967"/>
    <w:rsid w:val="62465639"/>
    <w:rsid w:val="624D6C96"/>
    <w:rsid w:val="624E1D8C"/>
    <w:rsid w:val="62507412"/>
    <w:rsid w:val="625075E1"/>
    <w:rsid w:val="62512606"/>
    <w:rsid w:val="62514E5B"/>
    <w:rsid w:val="62563BD7"/>
    <w:rsid w:val="6258068B"/>
    <w:rsid w:val="625A2509"/>
    <w:rsid w:val="625B4411"/>
    <w:rsid w:val="625E003D"/>
    <w:rsid w:val="62611035"/>
    <w:rsid w:val="626349AF"/>
    <w:rsid w:val="626D3996"/>
    <w:rsid w:val="626E46FF"/>
    <w:rsid w:val="6270755D"/>
    <w:rsid w:val="62753385"/>
    <w:rsid w:val="627574A7"/>
    <w:rsid w:val="62772719"/>
    <w:rsid w:val="62785672"/>
    <w:rsid w:val="627B5F73"/>
    <w:rsid w:val="627D5728"/>
    <w:rsid w:val="627D689B"/>
    <w:rsid w:val="627E206E"/>
    <w:rsid w:val="62871EDF"/>
    <w:rsid w:val="6287244C"/>
    <w:rsid w:val="628770E5"/>
    <w:rsid w:val="62896A91"/>
    <w:rsid w:val="628C09C7"/>
    <w:rsid w:val="628F40DF"/>
    <w:rsid w:val="6292476C"/>
    <w:rsid w:val="629534DC"/>
    <w:rsid w:val="629771C2"/>
    <w:rsid w:val="629C137A"/>
    <w:rsid w:val="629E1335"/>
    <w:rsid w:val="629F013B"/>
    <w:rsid w:val="629F60B9"/>
    <w:rsid w:val="62A24747"/>
    <w:rsid w:val="62AA773C"/>
    <w:rsid w:val="62AB5E2A"/>
    <w:rsid w:val="62B25993"/>
    <w:rsid w:val="62B33B9F"/>
    <w:rsid w:val="62B843CD"/>
    <w:rsid w:val="62B852EE"/>
    <w:rsid w:val="62BA7203"/>
    <w:rsid w:val="62BF00E5"/>
    <w:rsid w:val="62C05316"/>
    <w:rsid w:val="62C2363F"/>
    <w:rsid w:val="62C42780"/>
    <w:rsid w:val="62C6537F"/>
    <w:rsid w:val="62C86052"/>
    <w:rsid w:val="62CD21C4"/>
    <w:rsid w:val="62CD4EFD"/>
    <w:rsid w:val="62CD5D42"/>
    <w:rsid w:val="62CE33E4"/>
    <w:rsid w:val="62D03E02"/>
    <w:rsid w:val="62D37990"/>
    <w:rsid w:val="62D44C50"/>
    <w:rsid w:val="62E44CD0"/>
    <w:rsid w:val="62E902AE"/>
    <w:rsid w:val="62EC366C"/>
    <w:rsid w:val="62EE33A5"/>
    <w:rsid w:val="62FB5DD5"/>
    <w:rsid w:val="62FD7408"/>
    <w:rsid w:val="63015F73"/>
    <w:rsid w:val="630336B9"/>
    <w:rsid w:val="63040006"/>
    <w:rsid w:val="631061C0"/>
    <w:rsid w:val="63112EC5"/>
    <w:rsid w:val="631458E7"/>
    <w:rsid w:val="63157E35"/>
    <w:rsid w:val="6318066B"/>
    <w:rsid w:val="631B0A72"/>
    <w:rsid w:val="6321472B"/>
    <w:rsid w:val="632C317C"/>
    <w:rsid w:val="633050B1"/>
    <w:rsid w:val="633B2068"/>
    <w:rsid w:val="633C5EC4"/>
    <w:rsid w:val="63464D2B"/>
    <w:rsid w:val="6348715F"/>
    <w:rsid w:val="634C4666"/>
    <w:rsid w:val="634E6ED0"/>
    <w:rsid w:val="634F6AC2"/>
    <w:rsid w:val="63506BD1"/>
    <w:rsid w:val="63563C38"/>
    <w:rsid w:val="63595CB4"/>
    <w:rsid w:val="63601FBD"/>
    <w:rsid w:val="63623CDC"/>
    <w:rsid w:val="63641F85"/>
    <w:rsid w:val="63682814"/>
    <w:rsid w:val="63686570"/>
    <w:rsid w:val="636970D6"/>
    <w:rsid w:val="636D7A34"/>
    <w:rsid w:val="636F6A0B"/>
    <w:rsid w:val="637A7FA7"/>
    <w:rsid w:val="637B0797"/>
    <w:rsid w:val="637E666A"/>
    <w:rsid w:val="638265D8"/>
    <w:rsid w:val="63893EB7"/>
    <w:rsid w:val="63913B0F"/>
    <w:rsid w:val="63940FA3"/>
    <w:rsid w:val="639461E6"/>
    <w:rsid w:val="639500B7"/>
    <w:rsid w:val="63975D58"/>
    <w:rsid w:val="639906F0"/>
    <w:rsid w:val="639B5675"/>
    <w:rsid w:val="639E4E67"/>
    <w:rsid w:val="63A829BF"/>
    <w:rsid w:val="63AA2DF8"/>
    <w:rsid w:val="63AF7176"/>
    <w:rsid w:val="63B25CB4"/>
    <w:rsid w:val="63BC6393"/>
    <w:rsid w:val="63C0084D"/>
    <w:rsid w:val="63C36ECD"/>
    <w:rsid w:val="63C51369"/>
    <w:rsid w:val="63C945DB"/>
    <w:rsid w:val="63C95A6C"/>
    <w:rsid w:val="63CA646A"/>
    <w:rsid w:val="63CB6250"/>
    <w:rsid w:val="63CC1CDB"/>
    <w:rsid w:val="63CD131A"/>
    <w:rsid w:val="63D141F4"/>
    <w:rsid w:val="63D170E5"/>
    <w:rsid w:val="63D43F2B"/>
    <w:rsid w:val="63D64757"/>
    <w:rsid w:val="63EA0CD3"/>
    <w:rsid w:val="63EB2C6D"/>
    <w:rsid w:val="63ED3B95"/>
    <w:rsid w:val="63EF30C8"/>
    <w:rsid w:val="63F06368"/>
    <w:rsid w:val="63F471E7"/>
    <w:rsid w:val="63F562AA"/>
    <w:rsid w:val="63FA58E9"/>
    <w:rsid w:val="63FA664B"/>
    <w:rsid w:val="63FD511B"/>
    <w:rsid w:val="63FE23A5"/>
    <w:rsid w:val="640054D1"/>
    <w:rsid w:val="64035BE9"/>
    <w:rsid w:val="64043452"/>
    <w:rsid w:val="640639AC"/>
    <w:rsid w:val="640A7F6D"/>
    <w:rsid w:val="64111437"/>
    <w:rsid w:val="6415698F"/>
    <w:rsid w:val="641C56BF"/>
    <w:rsid w:val="64221251"/>
    <w:rsid w:val="64235BB7"/>
    <w:rsid w:val="64267AC6"/>
    <w:rsid w:val="64293D66"/>
    <w:rsid w:val="642B3E56"/>
    <w:rsid w:val="642E6F74"/>
    <w:rsid w:val="642F2514"/>
    <w:rsid w:val="64303087"/>
    <w:rsid w:val="643300A0"/>
    <w:rsid w:val="64357A1E"/>
    <w:rsid w:val="643618C7"/>
    <w:rsid w:val="64393652"/>
    <w:rsid w:val="64393C7E"/>
    <w:rsid w:val="643B5B06"/>
    <w:rsid w:val="64473F5B"/>
    <w:rsid w:val="644C1378"/>
    <w:rsid w:val="644F2252"/>
    <w:rsid w:val="6450168A"/>
    <w:rsid w:val="64524245"/>
    <w:rsid w:val="64561D34"/>
    <w:rsid w:val="64571CFE"/>
    <w:rsid w:val="645750BF"/>
    <w:rsid w:val="64581104"/>
    <w:rsid w:val="64586BD9"/>
    <w:rsid w:val="645F0CA8"/>
    <w:rsid w:val="646628A7"/>
    <w:rsid w:val="646678BC"/>
    <w:rsid w:val="6473108B"/>
    <w:rsid w:val="64757058"/>
    <w:rsid w:val="64766D22"/>
    <w:rsid w:val="647B48FE"/>
    <w:rsid w:val="647C03BF"/>
    <w:rsid w:val="6481300B"/>
    <w:rsid w:val="64836BEC"/>
    <w:rsid w:val="648476D2"/>
    <w:rsid w:val="64851189"/>
    <w:rsid w:val="64862AB5"/>
    <w:rsid w:val="64866915"/>
    <w:rsid w:val="64887A01"/>
    <w:rsid w:val="648A6CB8"/>
    <w:rsid w:val="648C0FFC"/>
    <w:rsid w:val="649034AC"/>
    <w:rsid w:val="64946153"/>
    <w:rsid w:val="64987975"/>
    <w:rsid w:val="649D0EF1"/>
    <w:rsid w:val="649F6671"/>
    <w:rsid w:val="64A35161"/>
    <w:rsid w:val="64A446C1"/>
    <w:rsid w:val="64A849B7"/>
    <w:rsid w:val="64A8567D"/>
    <w:rsid w:val="64A92113"/>
    <w:rsid w:val="64B16771"/>
    <w:rsid w:val="64B5360F"/>
    <w:rsid w:val="64B67C17"/>
    <w:rsid w:val="64B70592"/>
    <w:rsid w:val="64C23318"/>
    <w:rsid w:val="64C52C53"/>
    <w:rsid w:val="64D137CB"/>
    <w:rsid w:val="64D310A6"/>
    <w:rsid w:val="64D3285D"/>
    <w:rsid w:val="64D76C08"/>
    <w:rsid w:val="64D862BB"/>
    <w:rsid w:val="64DA18D5"/>
    <w:rsid w:val="64DE12B9"/>
    <w:rsid w:val="64E250A7"/>
    <w:rsid w:val="64F04632"/>
    <w:rsid w:val="64F31A67"/>
    <w:rsid w:val="64FC0433"/>
    <w:rsid w:val="64FD2CFA"/>
    <w:rsid w:val="64FF6A3E"/>
    <w:rsid w:val="65017949"/>
    <w:rsid w:val="65056F2E"/>
    <w:rsid w:val="650642AE"/>
    <w:rsid w:val="65067188"/>
    <w:rsid w:val="65067276"/>
    <w:rsid w:val="65085EAA"/>
    <w:rsid w:val="65110594"/>
    <w:rsid w:val="651574A6"/>
    <w:rsid w:val="651B38C8"/>
    <w:rsid w:val="65200BA4"/>
    <w:rsid w:val="65212EC6"/>
    <w:rsid w:val="652810B6"/>
    <w:rsid w:val="652C1DBE"/>
    <w:rsid w:val="652C6E01"/>
    <w:rsid w:val="652D4B56"/>
    <w:rsid w:val="6538572D"/>
    <w:rsid w:val="65394932"/>
    <w:rsid w:val="653D2DA3"/>
    <w:rsid w:val="654A26D8"/>
    <w:rsid w:val="654A49D6"/>
    <w:rsid w:val="654C2D69"/>
    <w:rsid w:val="654E67DA"/>
    <w:rsid w:val="654F0E15"/>
    <w:rsid w:val="65517808"/>
    <w:rsid w:val="655318DF"/>
    <w:rsid w:val="65537F6C"/>
    <w:rsid w:val="65554C66"/>
    <w:rsid w:val="6557194C"/>
    <w:rsid w:val="6558728B"/>
    <w:rsid w:val="655A6851"/>
    <w:rsid w:val="655B2A47"/>
    <w:rsid w:val="655B6E58"/>
    <w:rsid w:val="656164B1"/>
    <w:rsid w:val="656949D4"/>
    <w:rsid w:val="65704CA9"/>
    <w:rsid w:val="65710EFD"/>
    <w:rsid w:val="657443FC"/>
    <w:rsid w:val="65794089"/>
    <w:rsid w:val="658635A3"/>
    <w:rsid w:val="65866B03"/>
    <w:rsid w:val="658675D6"/>
    <w:rsid w:val="658A7F2E"/>
    <w:rsid w:val="658D6818"/>
    <w:rsid w:val="658E3BC4"/>
    <w:rsid w:val="658F4B24"/>
    <w:rsid w:val="65927369"/>
    <w:rsid w:val="659451DC"/>
    <w:rsid w:val="659605FB"/>
    <w:rsid w:val="659833E4"/>
    <w:rsid w:val="65993081"/>
    <w:rsid w:val="659E5C9F"/>
    <w:rsid w:val="65A24BC0"/>
    <w:rsid w:val="65A32EB5"/>
    <w:rsid w:val="65A5523E"/>
    <w:rsid w:val="65A702A8"/>
    <w:rsid w:val="65A73734"/>
    <w:rsid w:val="65A8180A"/>
    <w:rsid w:val="65A833DA"/>
    <w:rsid w:val="65A84E79"/>
    <w:rsid w:val="65AC197F"/>
    <w:rsid w:val="65B36E89"/>
    <w:rsid w:val="65B73D7D"/>
    <w:rsid w:val="65B84B4C"/>
    <w:rsid w:val="65B87625"/>
    <w:rsid w:val="65BA1737"/>
    <w:rsid w:val="65BB0388"/>
    <w:rsid w:val="65BF0141"/>
    <w:rsid w:val="65C00521"/>
    <w:rsid w:val="65C317A3"/>
    <w:rsid w:val="65C93E54"/>
    <w:rsid w:val="65CB443A"/>
    <w:rsid w:val="65D340D7"/>
    <w:rsid w:val="65D75E79"/>
    <w:rsid w:val="65D843D3"/>
    <w:rsid w:val="65DB7271"/>
    <w:rsid w:val="65DE42DE"/>
    <w:rsid w:val="65DF6773"/>
    <w:rsid w:val="65E022E2"/>
    <w:rsid w:val="65F06766"/>
    <w:rsid w:val="65F3331D"/>
    <w:rsid w:val="65F3495D"/>
    <w:rsid w:val="65F86CBC"/>
    <w:rsid w:val="65FA1CCC"/>
    <w:rsid w:val="65FB3C97"/>
    <w:rsid w:val="65FE0C70"/>
    <w:rsid w:val="65FE6FF5"/>
    <w:rsid w:val="65FF7AA6"/>
    <w:rsid w:val="66035D38"/>
    <w:rsid w:val="66065B95"/>
    <w:rsid w:val="66083B12"/>
    <w:rsid w:val="660B0455"/>
    <w:rsid w:val="66111A32"/>
    <w:rsid w:val="661207A1"/>
    <w:rsid w:val="66126B8D"/>
    <w:rsid w:val="66153762"/>
    <w:rsid w:val="66176767"/>
    <w:rsid w:val="661B1BCF"/>
    <w:rsid w:val="661B6A82"/>
    <w:rsid w:val="662F2D45"/>
    <w:rsid w:val="66312E2B"/>
    <w:rsid w:val="663220D8"/>
    <w:rsid w:val="6634390E"/>
    <w:rsid w:val="6642106B"/>
    <w:rsid w:val="66426302"/>
    <w:rsid w:val="66434BC3"/>
    <w:rsid w:val="664651D4"/>
    <w:rsid w:val="664D043F"/>
    <w:rsid w:val="664E0737"/>
    <w:rsid w:val="664E152A"/>
    <w:rsid w:val="664E527A"/>
    <w:rsid w:val="66575A56"/>
    <w:rsid w:val="665A1838"/>
    <w:rsid w:val="665A3324"/>
    <w:rsid w:val="66633711"/>
    <w:rsid w:val="666560B5"/>
    <w:rsid w:val="66667F68"/>
    <w:rsid w:val="666A21C6"/>
    <w:rsid w:val="666F5117"/>
    <w:rsid w:val="66700A12"/>
    <w:rsid w:val="66701F38"/>
    <w:rsid w:val="6671165C"/>
    <w:rsid w:val="66716EFA"/>
    <w:rsid w:val="6675519F"/>
    <w:rsid w:val="667D23D7"/>
    <w:rsid w:val="667D6A1C"/>
    <w:rsid w:val="667E64A2"/>
    <w:rsid w:val="667F2B83"/>
    <w:rsid w:val="6687665F"/>
    <w:rsid w:val="66890FB0"/>
    <w:rsid w:val="668F1114"/>
    <w:rsid w:val="6690426F"/>
    <w:rsid w:val="6692316E"/>
    <w:rsid w:val="66944097"/>
    <w:rsid w:val="66944571"/>
    <w:rsid w:val="6696173B"/>
    <w:rsid w:val="669A2DA9"/>
    <w:rsid w:val="669E24FD"/>
    <w:rsid w:val="66A03469"/>
    <w:rsid w:val="66A20497"/>
    <w:rsid w:val="66A2109C"/>
    <w:rsid w:val="66A36A5E"/>
    <w:rsid w:val="66A77173"/>
    <w:rsid w:val="66A84A8A"/>
    <w:rsid w:val="66AC2E1F"/>
    <w:rsid w:val="66AF0077"/>
    <w:rsid w:val="66B167BD"/>
    <w:rsid w:val="66B76593"/>
    <w:rsid w:val="66B81B78"/>
    <w:rsid w:val="66B91549"/>
    <w:rsid w:val="66BE454B"/>
    <w:rsid w:val="66BF08D3"/>
    <w:rsid w:val="66C02BFB"/>
    <w:rsid w:val="66C400B0"/>
    <w:rsid w:val="66C631C4"/>
    <w:rsid w:val="66CC5EDC"/>
    <w:rsid w:val="66D0175B"/>
    <w:rsid w:val="66D71874"/>
    <w:rsid w:val="66D76BE3"/>
    <w:rsid w:val="66E804CE"/>
    <w:rsid w:val="66EE05C2"/>
    <w:rsid w:val="66F1153E"/>
    <w:rsid w:val="66F14CED"/>
    <w:rsid w:val="66F74533"/>
    <w:rsid w:val="66FD6FD3"/>
    <w:rsid w:val="66FF63E7"/>
    <w:rsid w:val="66FF75CE"/>
    <w:rsid w:val="67044395"/>
    <w:rsid w:val="67046B1A"/>
    <w:rsid w:val="67063087"/>
    <w:rsid w:val="67065C43"/>
    <w:rsid w:val="67076DAF"/>
    <w:rsid w:val="67077743"/>
    <w:rsid w:val="67097888"/>
    <w:rsid w:val="670B3DCF"/>
    <w:rsid w:val="67120B0B"/>
    <w:rsid w:val="67150665"/>
    <w:rsid w:val="671775CB"/>
    <w:rsid w:val="67185726"/>
    <w:rsid w:val="67233DA9"/>
    <w:rsid w:val="6725229E"/>
    <w:rsid w:val="67281B80"/>
    <w:rsid w:val="67281E4B"/>
    <w:rsid w:val="6729202F"/>
    <w:rsid w:val="672C62F1"/>
    <w:rsid w:val="673033D3"/>
    <w:rsid w:val="67347DA4"/>
    <w:rsid w:val="673634AD"/>
    <w:rsid w:val="67370C72"/>
    <w:rsid w:val="673C5F52"/>
    <w:rsid w:val="673E504C"/>
    <w:rsid w:val="67414C3C"/>
    <w:rsid w:val="674403B9"/>
    <w:rsid w:val="67447FB1"/>
    <w:rsid w:val="67450352"/>
    <w:rsid w:val="67452010"/>
    <w:rsid w:val="67484FB7"/>
    <w:rsid w:val="674B7FFB"/>
    <w:rsid w:val="67514D62"/>
    <w:rsid w:val="67547144"/>
    <w:rsid w:val="675524B4"/>
    <w:rsid w:val="67553DE0"/>
    <w:rsid w:val="67597347"/>
    <w:rsid w:val="675C355A"/>
    <w:rsid w:val="67660DE6"/>
    <w:rsid w:val="67673DB5"/>
    <w:rsid w:val="67674F82"/>
    <w:rsid w:val="676B7A40"/>
    <w:rsid w:val="676C7DA7"/>
    <w:rsid w:val="676E5C69"/>
    <w:rsid w:val="676F11D5"/>
    <w:rsid w:val="676F2541"/>
    <w:rsid w:val="6771125B"/>
    <w:rsid w:val="67757527"/>
    <w:rsid w:val="6779193D"/>
    <w:rsid w:val="677B0414"/>
    <w:rsid w:val="677B083A"/>
    <w:rsid w:val="677C710D"/>
    <w:rsid w:val="677E05E4"/>
    <w:rsid w:val="677F3A3C"/>
    <w:rsid w:val="678078AD"/>
    <w:rsid w:val="6784199D"/>
    <w:rsid w:val="678D5027"/>
    <w:rsid w:val="678D5106"/>
    <w:rsid w:val="67921CA0"/>
    <w:rsid w:val="679835FD"/>
    <w:rsid w:val="67987C3D"/>
    <w:rsid w:val="679900DA"/>
    <w:rsid w:val="679B7247"/>
    <w:rsid w:val="679D796B"/>
    <w:rsid w:val="679E07C6"/>
    <w:rsid w:val="679F34A7"/>
    <w:rsid w:val="67A14EA3"/>
    <w:rsid w:val="67A243B9"/>
    <w:rsid w:val="67A6307C"/>
    <w:rsid w:val="67A64B1E"/>
    <w:rsid w:val="67A8786A"/>
    <w:rsid w:val="67A909C3"/>
    <w:rsid w:val="67AA4E89"/>
    <w:rsid w:val="67AC3A7D"/>
    <w:rsid w:val="67B00A63"/>
    <w:rsid w:val="67B00EF8"/>
    <w:rsid w:val="67B02F86"/>
    <w:rsid w:val="67B114ED"/>
    <w:rsid w:val="67B538AE"/>
    <w:rsid w:val="67B805CF"/>
    <w:rsid w:val="67B96F35"/>
    <w:rsid w:val="67C5379F"/>
    <w:rsid w:val="67CD7150"/>
    <w:rsid w:val="67D25AB4"/>
    <w:rsid w:val="67D612B3"/>
    <w:rsid w:val="67D70A29"/>
    <w:rsid w:val="67DF0A23"/>
    <w:rsid w:val="67E37C9E"/>
    <w:rsid w:val="67E62ACA"/>
    <w:rsid w:val="67E92F45"/>
    <w:rsid w:val="67E94456"/>
    <w:rsid w:val="67EA4464"/>
    <w:rsid w:val="67EC7E69"/>
    <w:rsid w:val="67F17E0B"/>
    <w:rsid w:val="67F36D1A"/>
    <w:rsid w:val="67F36F5C"/>
    <w:rsid w:val="67F53FC8"/>
    <w:rsid w:val="67F73EB5"/>
    <w:rsid w:val="67F82529"/>
    <w:rsid w:val="67FB5062"/>
    <w:rsid w:val="67FC7C35"/>
    <w:rsid w:val="68006EFF"/>
    <w:rsid w:val="680321BC"/>
    <w:rsid w:val="68051A2B"/>
    <w:rsid w:val="6807566D"/>
    <w:rsid w:val="68084E41"/>
    <w:rsid w:val="68091741"/>
    <w:rsid w:val="680A3788"/>
    <w:rsid w:val="680B1DC8"/>
    <w:rsid w:val="680C60B3"/>
    <w:rsid w:val="6810519A"/>
    <w:rsid w:val="68154BEC"/>
    <w:rsid w:val="681D0AF2"/>
    <w:rsid w:val="681D3F48"/>
    <w:rsid w:val="681D521E"/>
    <w:rsid w:val="681D52D8"/>
    <w:rsid w:val="681E22E4"/>
    <w:rsid w:val="68210EBB"/>
    <w:rsid w:val="68271250"/>
    <w:rsid w:val="6829279C"/>
    <w:rsid w:val="682A5B2C"/>
    <w:rsid w:val="682D2256"/>
    <w:rsid w:val="682D7E4D"/>
    <w:rsid w:val="68344467"/>
    <w:rsid w:val="683C069A"/>
    <w:rsid w:val="683D4928"/>
    <w:rsid w:val="684A6E8D"/>
    <w:rsid w:val="684F4DF1"/>
    <w:rsid w:val="68522762"/>
    <w:rsid w:val="68541A0D"/>
    <w:rsid w:val="685500F8"/>
    <w:rsid w:val="685559D2"/>
    <w:rsid w:val="6855620F"/>
    <w:rsid w:val="6859176A"/>
    <w:rsid w:val="685E738A"/>
    <w:rsid w:val="68630AA0"/>
    <w:rsid w:val="686716E8"/>
    <w:rsid w:val="6869150C"/>
    <w:rsid w:val="686B5959"/>
    <w:rsid w:val="686F2514"/>
    <w:rsid w:val="68700B0D"/>
    <w:rsid w:val="68715CA9"/>
    <w:rsid w:val="687433D5"/>
    <w:rsid w:val="687460E8"/>
    <w:rsid w:val="687B1E20"/>
    <w:rsid w:val="687B654F"/>
    <w:rsid w:val="687D42E2"/>
    <w:rsid w:val="687D644E"/>
    <w:rsid w:val="687E7F3C"/>
    <w:rsid w:val="68817B6A"/>
    <w:rsid w:val="688A3F04"/>
    <w:rsid w:val="688B4B9E"/>
    <w:rsid w:val="688C6B52"/>
    <w:rsid w:val="68981844"/>
    <w:rsid w:val="689D337A"/>
    <w:rsid w:val="68A32D7D"/>
    <w:rsid w:val="68A52111"/>
    <w:rsid w:val="68A6500E"/>
    <w:rsid w:val="68A761C6"/>
    <w:rsid w:val="68A76544"/>
    <w:rsid w:val="68AC5B18"/>
    <w:rsid w:val="68B7189A"/>
    <w:rsid w:val="68B75894"/>
    <w:rsid w:val="68B76844"/>
    <w:rsid w:val="68C074E9"/>
    <w:rsid w:val="68C56718"/>
    <w:rsid w:val="68C879AD"/>
    <w:rsid w:val="68CE0C94"/>
    <w:rsid w:val="68CF698B"/>
    <w:rsid w:val="68D301A9"/>
    <w:rsid w:val="68D44A3B"/>
    <w:rsid w:val="68D57C16"/>
    <w:rsid w:val="68DA0E46"/>
    <w:rsid w:val="68DB7A30"/>
    <w:rsid w:val="68DF0569"/>
    <w:rsid w:val="68E1552E"/>
    <w:rsid w:val="68E30A1E"/>
    <w:rsid w:val="68E40FE8"/>
    <w:rsid w:val="68E423D6"/>
    <w:rsid w:val="68E57314"/>
    <w:rsid w:val="68E657DF"/>
    <w:rsid w:val="68EA25C6"/>
    <w:rsid w:val="68F42853"/>
    <w:rsid w:val="68F4387F"/>
    <w:rsid w:val="68F97228"/>
    <w:rsid w:val="68FB1104"/>
    <w:rsid w:val="68FC0C9D"/>
    <w:rsid w:val="68FE4C41"/>
    <w:rsid w:val="69046EB2"/>
    <w:rsid w:val="69072139"/>
    <w:rsid w:val="69080BA7"/>
    <w:rsid w:val="690B386C"/>
    <w:rsid w:val="690C687E"/>
    <w:rsid w:val="69133C03"/>
    <w:rsid w:val="691A42A9"/>
    <w:rsid w:val="691C028A"/>
    <w:rsid w:val="69215250"/>
    <w:rsid w:val="692601CB"/>
    <w:rsid w:val="69293D04"/>
    <w:rsid w:val="692A5EA3"/>
    <w:rsid w:val="692D5C38"/>
    <w:rsid w:val="69362BF6"/>
    <w:rsid w:val="693645BE"/>
    <w:rsid w:val="69377EB5"/>
    <w:rsid w:val="69380E48"/>
    <w:rsid w:val="693A6EB9"/>
    <w:rsid w:val="69484925"/>
    <w:rsid w:val="694C27B0"/>
    <w:rsid w:val="69536378"/>
    <w:rsid w:val="695527BF"/>
    <w:rsid w:val="695C038F"/>
    <w:rsid w:val="695F27C6"/>
    <w:rsid w:val="695F2C30"/>
    <w:rsid w:val="69622B0D"/>
    <w:rsid w:val="6967586B"/>
    <w:rsid w:val="696957BB"/>
    <w:rsid w:val="69706866"/>
    <w:rsid w:val="697228FA"/>
    <w:rsid w:val="69724E14"/>
    <w:rsid w:val="69733349"/>
    <w:rsid w:val="69781F2D"/>
    <w:rsid w:val="6979175C"/>
    <w:rsid w:val="697C1812"/>
    <w:rsid w:val="697D3CE8"/>
    <w:rsid w:val="697F3B8C"/>
    <w:rsid w:val="698227D6"/>
    <w:rsid w:val="69825B6B"/>
    <w:rsid w:val="69834654"/>
    <w:rsid w:val="698777AF"/>
    <w:rsid w:val="698C7D52"/>
    <w:rsid w:val="69947E46"/>
    <w:rsid w:val="69953EB2"/>
    <w:rsid w:val="69967F49"/>
    <w:rsid w:val="699809CD"/>
    <w:rsid w:val="699871BB"/>
    <w:rsid w:val="69A0515F"/>
    <w:rsid w:val="69A23606"/>
    <w:rsid w:val="69A44E21"/>
    <w:rsid w:val="69A92BBF"/>
    <w:rsid w:val="69AD24EC"/>
    <w:rsid w:val="69AF2940"/>
    <w:rsid w:val="69B11B77"/>
    <w:rsid w:val="69B55846"/>
    <w:rsid w:val="69B70DE6"/>
    <w:rsid w:val="69B97B85"/>
    <w:rsid w:val="69BB0EA3"/>
    <w:rsid w:val="69BE3132"/>
    <w:rsid w:val="69C03A0B"/>
    <w:rsid w:val="69C51F1F"/>
    <w:rsid w:val="69C97C6D"/>
    <w:rsid w:val="69CF1D34"/>
    <w:rsid w:val="69D40498"/>
    <w:rsid w:val="69D752E6"/>
    <w:rsid w:val="69D846E3"/>
    <w:rsid w:val="69D94687"/>
    <w:rsid w:val="69D975FB"/>
    <w:rsid w:val="69DA3CA1"/>
    <w:rsid w:val="69DD04F3"/>
    <w:rsid w:val="69DE6DA5"/>
    <w:rsid w:val="69E63014"/>
    <w:rsid w:val="69E63C3F"/>
    <w:rsid w:val="69ED7988"/>
    <w:rsid w:val="69FA3BD8"/>
    <w:rsid w:val="69FE61B2"/>
    <w:rsid w:val="6A0376A9"/>
    <w:rsid w:val="6A0419BA"/>
    <w:rsid w:val="6A0744F9"/>
    <w:rsid w:val="6A0772B1"/>
    <w:rsid w:val="6A08343B"/>
    <w:rsid w:val="6A0B2D20"/>
    <w:rsid w:val="6A0B3BB0"/>
    <w:rsid w:val="6A1205FA"/>
    <w:rsid w:val="6A121E55"/>
    <w:rsid w:val="6A125906"/>
    <w:rsid w:val="6A127362"/>
    <w:rsid w:val="6A1642D6"/>
    <w:rsid w:val="6A1933D3"/>
    <w:rsid w:val="6A1B098B"/>
    <w:rsid w:val="6A1E4511"/>
    <w:rsid w:val="6A2201FF"/>
    <w:rsid w:val="6A267795"/>
    <w:rsid w:val="6A28297C"/>
    <w:rsid w:val="6A2A02EC"/>
    <w:rsid w:val="6A2E22A3"/>
    <w:rsid w:val="6A2E5B68"/>
    <w:rsid w:val="6A323639"/>
    <w:rsid w:val="6A347350"/>
    <w:rsid w:val="6A3473F1"/>
    <w:rsid w:val="6A360D60"/>
    <w:rsid w:val="6A36255A"/>
    <w:rsid w:val="6A3D039F"/>
    <w:rsid w:val="6A3D398B"/>
    <w:rsid w:val="6A40456D"/>
    <w:rsid w:val="6A407913"/>
    <w:rsid w:val="6A41397D"/>
    <w:rsid w:val="6A426267"/>
    <w:rsid w:val="6A433D9F"/>
    <w:rsid w:val="6A472827"/>
    <w:rsid w:val="6A4751A8"/>
    <w:rsid w:val="6A4906A2"/>
    <w:rsid w:val="6A4920FD"/>
    <w:rsid w:val="6A4A7786"/>
    <w:rsid w:val="6A4B337E"/>
    <w:rsid w:val="6A4C76CF"/>
    <w:rsid w:val="6A577151"/>
    <w:rsid w:val="6A5A4816"/>
    <w:rsid w:val="6A5F34DE"/>
    <w:rsid w:val="6A6130FA"/>
    <w:rsid w:val="6A653DF1"/>
    <w:rsid w:val="6A6D45F2"/>
    <w:rsid w:val="6A6F4666"/>
    <w:rsid w:val="6A7050EE"/>
    <w:rsid w:val="6A707D58"/>
    <w:rsid w:val="6A7122F6"/>
    <w:rsid w:val="6A7375EB"/>
    <w:rsid w:val="6A780565"/>
    <w:rsid w:val="6A7E429A"/>
    <w:rsid w:val="6A7E56D8"/>
    <w:rsid w:val="6A814175"/>
    <w:rsid w:val="6A84423B"/>
    <w:rsid w:val="6A855117"/>
    <w:rsid w:val="6A870E81"/>
    <w:rsid w:val="6A886CEC"/>
    <w:rsid w:val="6A8A0CF4"/>
    <w:rsid w:val="6A8D36DA"/>
    <w:rsid w:val="6A8F5526"/>
    <w:rsid w:val="6A924790"/>
    <w:rsid w:val="6A935813"/>
    <w:rsid w:val="6A94483F"/>
    <w:rsid w:val="6A9450E3"/>
    <w:rsid w:val="6A9544B3"/>
    <w:rsid w:val="6A986F44"/>
    <w:rsid w:val="6AA45C64"/>
    <w:rsid w:val="6AA46670"/>
    <w:rsid w:val="6AA52237"/>
    <w:rsid w:val="6AAB1A1A"/>
    <w:rsid w:val="6AAE4E82"/>
    <w:rsid w:val="6AAE756A"/>
    <w:rsid w:val="6AB015B8"/>
    <w:rsid w:val="6AB624FC"/>
    <w:rsid w:val="6AB651A5"/>
    <w:rsid w:val="6AB665FC"/>
    <w:rsid w:val="6AB66FC7"/>
    <w:rsid w:val="6AB818B0"/>
    <w:rsid w:val="6AB82F20"/>
    <w:rsid w:val="6AB97523"/>
    <w:rsid w:val="6ABB3DBD"/>
    <w:rsid w:val="6ABC03EC"/>
    <w:rsid w:val="6ABC16A0"/>
    <w:rsid w:val="6ABE1EE2"/>
    <w:rsid w:val="6ABE3582"/>
    <w:rsid w:val="6AC62028"/>
    <w:rsid w:val="6AC67093"/>
    <w:rsid w:val="6AC70F94"/>
    <w:rsid w:val="6AC834D4"/>
    <w:rsid w:val="6ACB4F62"/>
    <w:rsid w:val="6ACB6D61"/>
    <w:rsid w:val="6ACD4341"/>
    <w:rsid w:val="6ACF53D8"/>
    <w:rsid w:val="6AD0608F"/>
    <w:rsid w:val="6AD2507A"/>
    <w:rsid w:val="6AD33D4F"/>
    <w:rsid w:val="6AD54535"/>
    <w:rsid w:val="6AD63B77"/>
    <w:rsid w:val="6ADD6CFC"/>
    <w:rsid w:val="6ADD7472"/>
    <w:rsid w:val="6ADE44B2"/>
    <w:rsid w:val="6AE36E4D"/>
    <w:rsid w:val="6AE72250"/>
    <w:rsid w:val="6AE738BC"/>
    <w:rsid w:val="6AF13BE7"/>
    <w:rsid w:val="6AF33F1D"/>
    <w:rsid w:val="6AF750C0"/>
    <w:rsid w:val="6AFA3EFC"/>
    <w:rsid w:val="6AFE4BD7"/>
    <w:rsid w:val="6B010B39"/>
    <w:rsid w:val="6B0C2E41"/>
    <w:rsid w:val="6B0C4581"/>
    <w:rsid w:val="6B103401"/>
    <w:rsid w:val="6B1247F9"/>
    <w:rsid w:val="6B1E5B3D"/>
    <w:rsid w:val="6B1E7A66"/>
    <w:rsid w:val="6B2027B9"/>
    <w:rsid w:val="6B2601FA"/>
    <w:rsid w:val="6B27230E"/>
    <w:rsid w:val="6B285323"/>
    <w:rsid w:val="6B2C2F36"/>
    <w:rsid w:val="6B2C4B33"/>
    <w:rsid w:val="6B2D2FFF"/>
    <w:rsid w:val="6B324A82"/>
    <w:rsid w:val="6B345B57"/>
    <w:rsid w:val="6B38087A"/>
    <w:rsid w:val="6B3B0D88"/>
    <w:rsid w:val="6B415DB9"/>
    <w:rsid w:val="6B433A99"/>
    <w:rsid w:val="6B45035E"/>
    <w:rsid w:val="6B486805"/>
    <w:rsid w:val="6B4C1617"/>
    <w:rsid w:val="6B4E2552"/>
    <w:rsid w:val="6B555870"/>
    <w:rsid w:val="6B584B58"/>
    <w:rsid w:val="6B5B4072"/>
    <w:rsid w:val="6B5B5C25"/>
    <w:rsid w:val="6B5B6E91"/>
    <w:rsid w:val="6B5B737B"/>
    <w:rsid w:val="6B5D1949"/>
    <w:rsid w:val="6B61176B"/>
    <w:rsid w:val="6B640681"/>
    <w:rsid w:val="6B6461F8"/>
    <w:rsid w:val="6B6543D6"/>
    <w:rsid w:val="6B661A81"/>
    <w:rsid w:val="6B6B194C"/>
    <w:rsid w:val="6B733A68"/>
    <w:rsid w:val="6B742137"/>
    <w:rsid w:val="6B753528"/>
    <w:rsid w:val="6B7A14CA"/>
    <w:rsid w:val="6B7C4D14"/>
    <w:rsid w:val="6B7E1F2A"/>
    <w:rsid w:val="6B80354C"/>
    <w:rsid w:val="6B8D7213"/>
    <w:rsid w:val="6B900695"/>
    <w:rsid w:val="6B914EFC"/>
    <w:rsid w:val="6B980574"/>
    <w:rsid w:val="6B9B0301"/>
    <w:rsid w:val="6B9E5F52"/>
    <w:rsid w:val="6BA0003E"/>
    <w:rsid w:val="6BA27C8F"/>
    <w:rsid w:val="6BAA0DE6"/>
    <w:rsid w:val="6BAC3782"/>
    <w:rsid w:val="6BAC6743"/>
    <w:rsid w:val="6BAE7FBC"/>
    <w:rsid w:val="6BB40DC4"/>
    <w:rsid w:val="6BB61FA3"/>
    <w:rsid w:val="6BB86227"/>
    <w:rsid w:val="6BBA58A1"/>
    <w:rsid w:val="6BBB5A2B"/>
    <w:rsid w:val="6BC074AE"/>
    <w:rsid w:val="6BCC710C"/>
    <w:rsid w:val="6BD12270"/>
    <w:rsid w:val="6BD53A07"/>
    <w:rsid w:val="6BD76F3B"/>
    <w:rsid w:val="6BD87F55"/>
    <w:rsid w:val="6BE07937"/>
    <w:rsid w:val="6BE529A4"/>
    <w:rsid w:val="6BE52EA3"/>
    <w:rsid w:val="6BE61591"/>
    <w:rsid w:val="6BE64C49"/>
    <w:rsid w:val="6BE929C6"/>
    <w:rsid w:val="6BEC7D5C"/>
    <w:rsid w:val="6BF265FE"/>
    <w:rsid w:val="6BF8186A"/>
    <w:rsid w:val="6BFC283C"/>
    <w:rsid w:val="6C06002F"/>
    <w:rsid w:val="6C0A3AA5"/>
    <w:rsid w:val="6C0C2D36"/>
    <w:rsid w:val="6C0F23A8"/>
    <w:rsid w:val="6C13382D"/>
    <w:rsid w:val="6C13641D"/>
    <w:rsid w:val="6C170440"/>
    <w:rsid w:val="6C1C7F30"/>
    <w:rsid w:val="6C2110E2"/>
    <w:rsid w:val="6C222FCD"/>
    <w:rsid w:val="6C276A33"/>
    <w:rsid w:val="6C2F2C51"/>
    <w:rsid w:val="6C333CFB"/>
    <w:rsid w:val="6C3A47AF"/>
    <w:rsid w:val="6C403AED"/>
    <w:rsid w:val="6C470226"/>
    <w:rsid w:val="6C4B463F"/>
    <w:rsid w:val="6C4C7579"/>
    <w:rsid w:val="6C572752"/>
    <w:rsid w:val="6C5F30AA"/>
    <w:rsid w:val="6C62194C"/>
    <w:rsid w:val="6C63509E"/>
    <w:rsid w:val="6C642611"/>
    <w:rsid w:val="6C656CDE"/>
    <w:rsid w:val="6C6665C9"/>
    <w:rsid w:val="6C69711A"/>
    <w:rsid w:val="6C6A26E7"/>
    <w:rsid w:val="6C701163"/>
    <w:rsid w:val="6C703F68"/>
    <w:rsid w:val="6C78471F"/>
    <w:rsid w:val="6C7A7857"/>
    <w:rsid w:val="6C7B6D88"/>
    <w:rsid w:val="6C852DFC"/>
    <w:rsid w:val="6C857657"/>
    <w:rsid w:val="6C90185D"/>
    <w:rsid w:val="6C950857"/>
    <w:rsid w:val="6C985791"/>
    <w:rsid w:val="6C995257"/>
    <w:rsid w:val="6C9A38D9"/>
    <w:rsid w:val="6CA65C74"/>
    <w:rsid w:val="6CA7396A"/>
    <w:rsid w:val="6CA83893"/>
    <w:rsid w:val="6CAA6BEA"/>
    <w:rsid w:val="6CAF2D7D"/>
    <w:rsid w:val="6CAF4382"/>
    <w:rsid w:val="6CB255AB"/>
    <w:rsid w:val="6CB55585"/>
    <w:rsid w:val="6CB601EE"/>
    <w:rsid w:val="6CB773A1"/>
    <w:rsid w:val="6CB84888"/>
    <w:rsid w:val="6CB851D9"/>
    <w:rsid w:val="6CBA4537"/>
    <w:rsid w:val="6CBE335E"/>
    <w:rsid w:val="6CC64922"/>
    <w:rsid w:val="6CC846F3"/>
    <w:rsid w:val="6CD200E9"/>
    <w:rsid w:val="6CD20375"/>
    <w:rsid w:val="6CD6265A"/>
    <w:rsid w:val="6CD66592"/>
    <w:rsid w:val="6CD700EB"/>
    <w:rsid w:val="6CDE15E0"/>
    <w:rsid w:val="6CE4437D"/>
    <w:rsid w:val="6CE57659"/>
    <w:rsid w:val="6CE663E6"/>
    <w:rsid w:val="6CE8304F"/>
    <w:rsid w:val="6CEC01D2"/>
    <w:rsid w:val="6CEC5BAE"/>
    <w:rsid w:val="6CED4968"/>
    <w:rsid w:val="6CED780D"/>
    <w:rsid w:val="6CF32387"/>
    <w:rsid w:val="6CF368F5"/>
    <w:rsid w:val="6CF37610"/>
    <w:rsid w:val="6CF51041"/>
    <w:rsid w:val="6CF73D1C"/>
    <w:rsid w:val="6D0221B7"/>
    <w:rsid w:val="6D04359C"/>
    <w:rsid w:val="6D045962"/>
    <w:rsid w:val="6D0517A7"/>
    <w:rsid w:val="6D0850F7"/>
    <w:rsid w:val="6D0A1512"/>
    <w:rsid w:val="6D0B288F"/>
    <w:rsid w:val="6D0D0BB4"/>
    <w:rsid w:val="6D102FC1"/>
    <w:rsid w:val="6D1B6789"/>
    <w:rsid w:val="6D1F0378"/>
    <w:rsid w:val="6D221EF0"/>
    <w:rsid w:val="6D262AC2"/>
    <w:rsid w:val="6D286AF9"/>
    <w:rsid w:val="6D2956F6"/>
    <w:rsid w:val="6D297996"/>
    <w:rsid w:val="6D2B578F"/>
    <w:rsid w:val="6D324B75"/>
    <w:rsid w:val="6D3934C6"/>
    <w:rsid w:val="6D3B10A8"/>
    <w:rsid w:val="6D3C0603"/>
    <w:rsid w:val="6D402264"/>
    <w:rsid w:val="6D402944"/>
    <w:rsid w:val="6D410E6E"/>
    <w:rsid w:val="6D415367"/>
    <w:rsid w:val="6D4B4D92"/>
    <w:rsid w:val="6D4C60A5"/>
    <w:rsid w:val="6D4C694D"/>
    <w:rsid w:val="6D4F54EA"/>
    <w:rsid w:val="6D501B8D"/>
    <w:rsid w:val="6D507121"/>
    <w:rsid w:val="6D542C24"/>
    <w:rsid w:val="6D587149"/>
    <w:rsid w:val="6D59661C"/>
    <w:rsid w:val="6D5A0C79"/>
    <w:rsid w:val="6D5D5584"/>
    <w:rsid w:val="6D5E0628"/>
    <w:rsid w:val="6D607950"/>
    <w:rsid w:val="6D6323ED"/>
    <w:rsid w:val="6D644C0C"/>
    <w:rsid w:val="6D6632FC"/>
    <w:rsid w:val="6D692F90"/>
    <w:rsid w:val="6D6D6950"/>
    <w:rsid w:val="6D6D7E6D"/>
    <w:rsid w:val="6D723F8F"/>
    <w:rsid w:val="6D732AC9"/>
    <w:rsid w:val="6D742391"/>
    <w:rsid w:val="6D742ABA"/>
    <w:rsid w:val="6D7579D2"/>
    <w:rsid w:val="6D7966F9"/>
    <w:rsid w:val="6D7C7E63"/>
    <w:rsid w:val="6D8856A0"/>
    <w:rsid w:val="6D8952AE"/>
    <w:rsid w:val="6D8B38D9"/>
    <w:rsid w:val="6D8E4CAB"/>
    <w:rsid w:val="6D8F0E18"/>
    <w:rsid w:val="6D942F3E"/>
    <w:rsid w:val="6D953B20"/>
    <w:rsid w:val="6D954DF4"/>
    <w:rsid w:val="6D98104E"/>
    <w:rsid w:val="6D992588"/>
    <w:rsid w:val="6D994677"/>
    <w:rsid w:val="6D9970B3"/>
    <w:rsid w:val="6D997113"/>
    <w:rsid w:val="6D9E0C13"/>
    <w:rsid w:val="6DA230A1"/>
    <w:rsid w:val="6DA277FA"/>
    <w:rsid w:val="6DA36526"/>
    <w:rsid w:val="6DA37ECA"/>
    <w:rsid w:val="6DA44E51"/>
    <w:rsid w:val="6DA877E7"/>
    <w:rsid w:val="6DAB4DC7"/>
    <w:rsid w:val="6DAC58E7"/>
    <w:rsid w:val="6DAD4833"/>
    <w:rsid w:val="6DAE52C0"/>
    <w:rsid w:val="6DB30027"/>
    <w:rsid w:val="6DBB5211"/>
    <w:rsid w:val="6DC10ACC"/>
    <w:rsid w:val="6DC33EF3"/>
    <w:rsid w:val="6DC933F7"/>
    <w:rsid w:val="6DCC7690"/>
    <w:rsid w:val="6DCD36F7"/>
    <w:rsid w:val="6DCF6855"/>
    <w:rsid w:val="6DD12575"/>
    <w:rsid w:val="6DD16218"/>
    <w:rsid w:val="6DD31308"/>
    <w:rsid w:val="6DD31400"/>
    <w:rsid w:val="6DD46BCF"/>
    <w:rsid w:val="6DD47EF4"/>
    <w:rsid w:val="6DDB74A2"/>
    <w:rsid w:val="6DDC45AF"/>
    <w:rsid w:val="6DDD7632"/>
    <w:rsid w:val="6DE45176"/>
    <w:rsid w:val="6DE5536A"/>
    <w:rsid w:val="6DEB756B"/>
    <w:rsid w:val="6DF02B61"/>
    <w:rsid w:val="6DFE2F86"/>
    <w:rsid w:val="6E020281"/>
    <w:rsid w:val="6E043142"/>
    <w:rsid w:val="6E050A65"/>
    <w:rsid w:val="6E076A2C"/>
    <w:rsid w:val="6E08019D"/>
    <w:rsid w:val="6E086A84"/>
    <w:rsid w:val="6E095A12"/>
    <w:rsid w:val="6E0B60BC"/>
    <w:rsid w:val="6E131EC9"/>
    <w:rsid w:val="6E1533C2"/>
    <w:rsid w:val="6E1B27B0"/>
    <w:rsid w:val="6E1C7EA2"/>
    <w:rsid w:val="6E1F328C"/>
    <w:rsid w:val="6E265B5B"/>
    <w:rsid w:val="6E2D05D3"/>
    <w:rsid w:val="6E2D17C4"/>
    <w:rsid w:val="6E305383"/>
    <w:rsid w:val="6E346754"/>
    <w:rsid w:val="6E35508D"/>
    <w:rsid w:val="6E3942A6"/>
    <w:rsid w:val="6E3B3FE4"/>
    <w:rsid w:val="6E3C695C"/>
    <w:rsid w:val="6E40191B"/>
    <w:rsid w:val="6E404F96"/>
    <w:rsid w:val="6E425AB3"/>
    <w:rsid w:val="6E431F91"/>
    <w:rsid w:val="6E444037"/>
    <w:rsid w:val="6E451E27"/>
    <w:rsid w:val="6E472E02"/>
    <w:rsid w:val="6E4928C6"/>
    <w:rsid w:val="6E531D18"/>
    <w:rsid w:val="6E54520F"/>
    <w:rsid w:val="6E54543C"/>
    <w:rsid w:val="6E560032"/>
    <w:rsid w:val="6E566059"/>
    <w:rsid w:val="6E573B28"/>
    <w:rsid w:val="6E5D0115"/>
    <w:rsid w:val="6E5D5CFA"/>
    <w:rsid w:val="6E610709"/>
    <w:rsid w:val="6E611AAA"/>
    <w:rsid w:val="6E642564"/>
    <w:rsid w:val="6E684CC1"/>
    <w:rsid w:val="6E684E65"/>
    <w:rsid w:val="6E6E3D22"/>
    <w:rsid w:val="6E6F32C4"/>
    <w:rsid w:val="6E714E46"/>
    <w:rsid w:val="6E7B14EF"/>
    <w:rsid w:val="6E7B67AA"/>
    <w:rsid w:val="6E813C40"/>
    <w:rsid w:val="6E816D74"/>
    <w:rsid w:val="6E846DF4"/>
    <w:rsid w:val="6E852EF5"/>
    <w:rsid w:val="6E8811FF"/>
    <w:rsid w:val="6E9267F7"/>
    <w:rsid w:val="6E932E45"/>
    <w:rsid w:val="6E947EA4"/>
    <w:rsid w:val="6E954D6E"/>
    <w:rsid w:val="6E973F61"/>
    <w:rsid w:val="6E9B76B4"/>
    <w:rsid w:val="6E9E2147"/>
    <w:rsid w:val="6EA30DF3"/>
    <w:rsid w:val="6EA80A9E"/>
    <w:rsid w:val="6EAB316E"/>
    <w:rsid w:val="6EAC7541"/>
    <w:rsid w:val="6EAD3F31"/>
    <w:rsid w:val="6EAF2038"/>
    <w:rsid w:val="6EB02117"/>
    <w:rsid w:val="6EB032B3"/>
    <w:rsid w:val="6EB16A61"/>
    <w:rsid w:val="6EB2703C"/>
    <w:rsid w:val="6EBB2680"/>
    <w:rsid w:val="6EC30F1E"/>
    <w:rsid w:val="6EC91708"/>
    <w:rsid w:val="6EC93EDE"/>
    <w:rsid w:val="6ECC5791"/>
    <w:rsid w:val="6ECC58ED"/>
    <w:rsid w:val="6ECF48DB"/>
    <w:rsid w:val="6EDC16C6"/>
    <w:rsid w:val="6EDD7C0F"/>
    <w:rsid w:val="6EDE19A6"/>
    <w:rsid w:val="6EE114AF"/>
    <w:rsid w:val="6EE25037"/>
    <w:rsid w:val="6EE3033A"/>
    <w:rsid w:val="6EE467CD"/>
    <w:rsid w:val="6EE8372C"/>
    <w:rsid w:val="6EEA019F"/>
    <w:rsid w:val="6EEF5477"/>
    <w:rsid w:val="6EF17DEC"/>
    <w:rsid w:val="6EF41F64"/>
    <w:rsid w:val="6EF67624"/>
    <w:rsid w:val="6EF70E24"/>
    <w:rsid w:val="6EFA671D"/>
    <w:rsid w:val="6EFC4E2C"/>
    <w:rsid w:val="6EFC5B0C"/>
    <w:rsid w:val="6F001D7B"/>
    <w:rsid w:val="6F054937"/>
    <w:rsid w:val="6F064074"/>
    <w:rsid w:val="6F080964"/>
    <w:rsid w:val="6F0A0648"/>
    <w:rsid w:val="6F0A34C2"/>
    <w:rsid w:val="6F0C0561"/>
    <w:rsid w:val="6F0F047D"/>
    <w:rsid w:val="6F146796"/>
    <w:rsid w:val="6F1658B1"/>
    <w:rsid w:val="6F177EF1"/>
    <w:rsid w:val="6F1B12D0"/>
    <w:rsid w:val="6F1B4441"/>
    <w:rsid w:val="6F1B5297"/>
    <w:rsid w:val="6F1F0DD4"/>
    <w:rsid w:val="6F1F746A"/>
    <w:rsid w:val="6F251BFC"/>
    <w:rsid w:val="6F285504"/>
    <w:rsid w:val="6F290C21"/>
    <w:rsid w:val="6F314E59"/>
    <w:rsid w:val="6F336B50"/>
    <w:rsid w:val="6F3B6F8F"/>
    <w:rsid w:val="6F3C3411"/>
    <w:rsid w:val="6F3D75EE"/>
    <w:rsid w:val="6F3F1121"/>
    <w:rsid w:val="6F467246"/>
    <w:rsid w:val="6F4B46DF"/>
    <w:rsid w:val="6F520D8B"/>
    <w:rsid w:val="6F611AA4"/>
    <w:rsid w:val="6F630C97"/>
    <w:rsid w:val="6F65642D"/>
    <w:rsid w:val="6F693A71"/>
    <w:rsid w:val="6F6D4AA4"/>
    <w:rsid w:val="6F6D7BC5"/>
    <w:rsid w:val="6F700889"/>
    <w:rsid w:val="6F711411"/>
    <w:rsid w:val="6F713749"/>
    <w:rsid w:val="6F71599A"/>
    <w:rsid w:val="6F7273D7"/>
    <w:rsid w:val="6F744797"/>
    <w:rsid w:val="6F7C4D29"/>
    <w:rsid w:val="6F7F4FDA"/>
    <w:rsid w:val="6F850BA2"/>
    <w:rsid w:val="6F894856"/>
    <w:rsid w:val="6F8C7554"/>
    <w:rsid w:val="6F8E4486"/>
    <w:rsid w:val="6F8F1EA7"/>
    <w:rsid w:val="6F932B01"/>
    <w:rsid w:val="6F957E91"/>
    <w:rsid w:val="6F9E4746"/>
    <w:rsid w:val="6FA72C68"/>
    <w:rsid w:val="6FA80F2D"/>
    <w:rsid w:val="6FA928C6"/>
    <w:rsid w:val="6FAB36E8"/>
    <w:rsid w:val="6FAB5CDE"/>
    <w:rsid w:val="6FAF5F91"/>
    <w:rsid w:val="6FB13FCA"/>
    <w:rsid w:val="6FB36912"/>
    <w:rsid w:val="6FB47E2F"/>
    <w:rsid w:val="6FB54E0A"/>
    <w:rsid w:val="6FBD0995"/>
    <w:rsid w:val="6FBD2FCE"/>
    <w:rsid w:val="6FBE2553"/>
    <w:rsid w:val="6FBF2F50"/>
    <w:rsid w:val="6FCB01D0"/>
    <w:rsid w:val="6FCC0C02"/>
    <w:rsid w:val="6FD3050B"/>
    <w:rsid w:val="6FD806D2"/>
    <w:rsid w:val="6FD956FB"/>
    <w:rsid w:val="6FDB01EE"/>
    <w:rsid w:val="6FDB5F8B"/>
    <w:rsid w:val="6FE91E55"/>
    <w:rsid w:val="6FEB6AD3"/>
    <w:rsid w:val="6FF208AA"/>
    <w:rsid w:val="6FFB6D5C"/>
    <w:rsid w:val="6FFC08C9"/>
    <w:rsid w:val="6FFE7D95"/>
    <w:rsid w:val="700101C9"/>
    <w:rsid w:val="70037C15"/>
    <w:rsid w:val="700C5674"/>
    <w:rsid w:val="700D2BD5"/>
    <w:rsid w:val="700E7B00"/>
    <w:rsid w:val="7013431B"/>
    <w:rsid w:val="701B325C"/>
    <w:rsid w:val="701E1E22"/>
    <w:rsid w:val="701F5621"/>
    <w:rsid w:val="70237A09"/>
    <w:rsid w:val="70277E9C"/>
    <w:rsid w:val="702820CB"/>
    <w:rsid w:val="702E4CB2"/>
    <w:rsid w:val="702E716A"/>
    <w:rsid w:val="702F5572"/>
    <w:rsid w:val="703355F4"/>
    <w:rsid w:val="70336CAE"/>
    <w:rsid w:val="70343ED9"/>
    <w:rsid w:val="703A140C"/>
    <w:rsid w:val="703B3944"/>
    <w:rsid w:val="7045236D"/>
    <w:rsid w:val="70487CF9"/>
    <w:rsid w:val="704B361D"/>
    <w:rsid w:val="704F7B15"/>
    <w:rsid w:val="7050376B"/>
    <w:rsid w:val="70523E05"/>
    <w:rsid w:val="70535AEC"/>
    <w:rsid w:val="7054045A"/>
    <w:rsid w:val="70582A4E"/>
    <w:rsid w:val="70595AF0"/>
    <w:rsid w:val="705A244C"/>
    <w:rsid w:val="705C3753"/>
    <w:rsid w:val="705F6047"/>
    <w:rsid w:val="70606D86"/>
    <w:rsid w:val="70613B9A"/>
    <w:rsid w:val="70614748"/>
    <w:rsid w:val="70660A3A"/>
    <w:rsid w:val="706775D7"/>
    <w:rsid w:val="706C4B21"/>
    <w:rsid w:val="706C6547"/>
    <w:rsid w:val="70762E93"/>
    <w:rsid w:val="707D5A59"/>
    <w:rsid w:val="707F5860"/>
    <w:rsid w:val="707F6F2F"/>
    <w:rsid w:val="70800ABC"/>
    <w:rsid w:val="708145F0"/>
    <w:rsid w:val="70840E49"/>
    <w:rsid w:val="70857070"/>
    <w:rsid w:val="708610D0"/>
    <w:rsid w:val="708C2B29"/>
    <w:rsid w:val="708D4ADB"/>
    <w:rsid w:val="708F4275"/>
    <w:rsid w:val="70910F51"/>
    <w:rsid w:val="709206F3"/>
    <w:rsid w:val="70945E5B"/>
    <w:rsid w:val="70951B96"/>
    <w:rsid w:val="709C4151"/>
    <w:rsid w:val="70A40548"/>
    <w:rsid w:val="70A41417"/>
    <w:rsid w:val="70A5621E"/>
    <w:rsid w:val="70A9598B"/>
    <w:rsid w:val="70AA155F"/>
    <w:rsid w:val="70AB402B"/>
    <w:rsid w:val="70AC56E7"/>
    <w:rsid w:val="70AE4712"/>
    <w:rsid w:val="70B0372E"/>
    <w:rsid w:val="70B2306D"/>
    <w:rsid w:val="70BB66D9"/>
    <w:rsid w:val="70BC286C"/>
    <w:rsid w:val="70BE6942"/>
    <w:rsid w:val="70BF6D6C"/>
    <w:rsid w:val="70BF7DE7"/>
    <w:rsid w:val="70C162C7"/>
    <w:rsid w:val="70C41399"/>
    <w:rsid w:val="70C70C4E"/>
    <w:rsid w:val="70CA338D"/>
    <w:rsid w:val="70CB7533"/>
    <w:rsid w:val="70D13EC9"/>
    <w:rsid w:val="70D253FD"/>
    <w:rsid w:val="70D9199C"/>
    <w:rsid w:val="70D934E3"/>
    <w:rsid w:val="70E132FF"/>
    <w:rsid w:val="70E63C74"/>
    <w:rsid w:val="70E83423"/>
    <w:rsid w:val="70F04063"/>
    <w:rsid w:val="70F36131"/>
    <w:rsid w:val="70F45472"/>
    <w:rsid w:val="70F5617C"/>
    <w:rsid w:val="70FE577E"/>
    <w:rsid w:val="710A56D2"/>
    <w:rsid w:val="710E2C80"/>
    <w:rsid w:val="710F511C"/>
    <w:rsid w:val="710F66AA"/>
    <w:rsid w:val="711234F6"/>
    <w:rsid w:val="7114649F"/>
    <w:rsid w:val="71165FD9"/>
    <w:rsid w:val="711845D1"/>
    <w:rsid w:val="71186BD3"/>
    <w:rsid w:val="711C0C2C"/>
    <w:rsid w:val="711C252F"/>
    <w:rsid w:val="7121447C"/>
    <w:rsid w:val="712658C4"/>
    <w:rsid w:val="712C26FC"/>
    <w:rsid w:val="712C2B9C"/>
    <w:rsid w:val="712C5279"/>
    <w:rsid w:val="712E61E0"/>
    <w:rsid w:val="71340230"/>
    <w:rsid w:val="7134173D"/>
    <w:rsid w:val="71373C3D"/>
    <w:rsid w:val="71392DF3"/>
    <w:rsid w:val="713D1537"/>
    <w:rsid w:val="713E7721"/>
    <w:rsid w:val="713F564D"/>
    <w:rsid w:val="71434C23"/>
    <w:rsid w:val="714661A8"/>
    <w:rsid w:val="714754D2"/>
    <w:rsid w:val="71486C8E"/>
    <w:rsid w:val="714C32DB"/>
    <w:rsid w:val="714C4BB4"/>
    <w:rsid w:val="7150344E"/>
    <w:rsid w:val="715042C2"/>
    <w:rsid w:val="71540961"/>
    <w:rsid w:val="715772D6"/>
    <w:rsid w:val="71585890"/>
    <w:rsid w:val="716045B5"/>
    <w:rsid w:val="71615FE4"/>
    <w:rsid w:val="71657C30"/>
    <w:rsid w:val="716A5579"/>
    <w:rsid w:val="7175058A"/>
    <w:rsid w:val="7179632E"/>
    <w:rsid w:val="71804000"/>
    <w:rsid w:val="71805F6D"/>
    <w:rsid w:val="718273CC"/>
    <w:rsid w:val="718276B7"/>
    <w:rsid w:val="71841EE0"/>
    <w:rsid w:val="71891519"/>
    <w:rsid w:val="718B579D"/>
    <w:rsid w:val="718B5C5F"/>
    <w:rsid w:val="719B0843"/>
    <w:rsid w:val="719E1D8C"/>
    <w:rsid w:val="71A004CD"/>
    <w:rsid w:val="71A44E61"/>
    <w:rsid w:val="71A63F1C"/>
    <w:rsid w:val="71A7321A"/>
    <w:rsid w:val="71AB4DA7"/>
    <w:rsid w:val="71AC1474"/>
    <w:rsid w:val="71AD7CC7"/>
    <w:rsid w:val="71B06C24"/>
    <w:rsid w:val="71B46D9E"/>
    <w:rsid w:val="71B538A4"/>
    <w:rsid w:val="71BA0011"/>
    <w:rsid w:val="71BF6817"/>
    <w:rsid w:val="71C070B9"/>
    <w:rsid w:val="71C5756B"/>
    <w:rsid w:val="71C716DA"/>
    <w:rsid w:val="71C7381E"/>
    <w:rsid w:val="71CD7C9F"/>
    <w:rsid w:val="71D507E3"/>
    <w:rsid w:val="71D87B98"/>
    <w:rsid w:val="71E05697"/>
    <w:rsid w:val="71E125CD"/>
    <w:rsid w:val="71E236BB"/>
    <w:rsid w:val="71E45020"/>
    <w:rsid w:val="71E8030F"/>
    <w:rsid w:val="71EA3A04"/>
    <w:rsid w:val="71EA3EA0"/>
    <w:rsid w:val="71EC540D"/>
    <w:rsid w:val="71F13BE0"/>
    <w:rsid w:val="71F52AC2"/>
    <w:rsid w:val="71FC1ED9"/>
    <w:rsid w:val="71FD35A7"/>
    <w:rsid w:val="71FD5EFF"/>
    <w:rsid w:val="72043DE1"/>
    <w:rsid w:val="720712F0"/>
    <w:rsid w:val="72086C91"/>
    <w:rsid w:val="720B0135"/>
    <w:rsid w:val="720B01D8"/>
    <w:rsid w:val="720D5A53"/>
    <w:rsid w:val="72100F11"/>
    <w:rsid w:val="721276C2"/>
    <w:rsid w:val="72130863"/>
    <w:rsid w:val="72165E16"/>
    <w:rsid w:val="721C1E0B"/>
    <w:rsid w:val="722B6536"/>
    <w:rsid w:val="7230020C"/>
    <w:rsid w:val="7234778F"/>
    <w:rsid w:val="72355724"/>
    <w:rsid w:val="723971E6"/>
    <w:rsid w:val="723A1831"/>
    <w:rsid w:val="723D3A45"/>
    <w:rsid w:val="723E3050"/>
    <w:rsid w:val="7241546A"/>
    <w:rsid w:val="72427CF5"/>
    <w:rsid w:val="72490927"/>
    <w:rsid w:val="724920B6"/>
    <w:rsid w:val="72507F39"/>
    <w:rsid w:val="7251506B"/>
    <w:rsid w:val="725509AD"/>
    <w:rsid w:val="72585114"/>
    <w:rsid w:val="725C7AA4"/>
    <w:rsid w:val="725E3CB8"/>
    <w:rsid w:val="725F6385"/>
    <w:rsid w:val="726649EB"/>
    <w:rsid w:val="726E0BC0"/>
    <w:rsid w:val="72730387"/>
    <w:rsid w:val="7275169E"/>
    <w:rsid w:val="727642A1"/>
    <w:rsid w:val="72791A12"/>
    <w:rsid w:val="72792B30"/>
    <w:rsid w:val="727C53E4"/>
    <w:rsid w:val="727D533F"/>
    <w:rsid w:val="72824319"/>
    <w:rsid w:val="728A5F00"/>
    <w:rsid w:val="72927EBD"/>
    <w:rsid w:val="72930546"/>
    <w:rsid w:val="72937AA8"/>
    <w:rsid w:val="72956E0F"/>
    <w:rsid w:val="729612E8"/>
    <w:rsid w:val="72996809"/>
    <w:rsid w:val="72A1683D"/>
    <w:rsid w:val="72A51309"/>
    <w:rsid w:val="72A602DA"/>
    <w:rsid w:val="72A61F54"/>
    <w:rsid w:val="72A626D2"/>
    <w:rsid w:val="72A87631"/>
    <w:rsid w:val="72B05BA1"/>
    <w:rsid w:val="72B25BC1"/>
    <w:rsid w:val="72B33777"/>
    <w:rsid w:val="72B57D1D"/>
    <w:rsid w:val="72B72E1E"/>
    <w:rsid w:val="72BA162E"/>
    <w:rsid w:val="72BB2750"/>
    <w:rsid w:val="72BB539E"/>
    <w:rsid w:val="72BC0503"/>
    <w:rsid w:val="72BC5654"/>
    <w:rsid w:val="72BE6B4E"/>
    <w:rsid w:val="72C263C9"/>
    <w:rsid w:val="72C964B4"/>
    <w:rsid w:val="72CA3B57"/>
    <w:rsid w:val="72CC10B6"/>
    <w:rsid w:val="72CE1F49"/>
    <w:rsid w:val="72CE5BF7"/>
    <w:rsid w:val="72D973C0"/>
    <w:rsid w:val="72DA436C"/>
    <w:rsid w:val="72E34117"/>
    <w:rsid w:val="72E63D1F"/>
    <w:rsid w:val="72EA1602"/>
    <w:rsid w:val="72EA7A20"/>
    <w:rsid w:val="72ED556C"/>
    <w:rsid w:val="72F052DE"/>
    <w:rsid w:val="72F37A1C"/>
    <w:rsid w:val="72F666AA"/>
    <w:rsid w:val="72F8751F"/>
    <w:rsid w:val="72FF209F"/>
    <w:rsid w:val="730255D0"/>
    <w:rsid w:val="73026341"/>
    <w:rsid w:val="7304021C"/>
    <w:rsid w:val="73093180"/>
    <w:rsid w:val="73117892"/>
    <w:rsid w:val="7314097E"/>
    <w:rsid w:val="7315042D"/>
    <w:rsid w:val="73155DC7"/>
    <w:rsid w:val="73170C9C"/>
    <w:rsid w:val="73172586"/>
    <w:rsid w:val="73200474"/>
    <w:rsid w:val="73226F65"/>
    <w:rsid w:val="7323022A"/>
    <w:rsid w:val="73244059"/>
    <w:rsid w:val="7326434F"/>
    <w:rsid w:val="73274A5A"/>
    <w:rsid w:val="732C0180"/>
    <w:rsid w:val="7330662D"/>
    <w:rsid w:val="73324D9E"/>
    <w:rsid w:val="7336039A"/>
    <w:rsid w:val="733A0AAE"/>
    <w:rsid w:val="733C6694"/>
    <w:rsid w:val="73403296"/>
    <w:rsid w:val="734231A5"/>
    <w:rsid w:val="734720F8"/>
    <w:rsid w:val="734B77D3"/>
    <w:rsid w:val="734D0CE3"/>
    <w:rsid w:val="734D4442"/>
    <w:rsid w:val="734F77F8"/>
    <w:rsid w:val="73506E68"/>
    <w:rsid w:val="73544F4C"/>
    <w:rsid w:val="735639BF"/>
    <w:rsid w:val="73564123"/>
    <w:rsid w:val="735848BE"/>
    <w:rsid w:val="735F4FE0"/>
    <w:rsid w:val="7362201C"/>
    <w:rsid w:val="73630676"/>
    <w:rsid w:val="7364136F"/>
    <w:rsid w:val="73647975"/>
    <w:rsid w:val="7365283D"/>
    <w:rsid w:val="736A6DBA"/>
    <w:rsid w:val="736B4D4D"/>
    <w:rsid w:val="736D4121"/>
    <w:rsid w:val="73705B4F"/>
    <w:rsid w:val="73767833"/>
    <w:rsid w:val="73811A9F"/>
    <w:rsid w:val="73835C4B"/>
    <w:rsid w:val="738677C1"/>
    <w:rsid w:val="738B4A4B"/>
    <w:rsid w:val="738B5B15"/>
    <w:rsid w:val="738E6401"/>
    <w:rsid w:val="738F312B"/>
    <w:rsid w:val="739252E3"/>
    <w:rsid w:val="73996BE3"/>
    <w:rsid w:val="739D084E"/>
    <w:rsid w:val="739D1454"/>
    <w:rsid w:val="73A24EEE"/>
    <w:rsid w:val="73A75E93"/>
    <w:rsid w:val="73AA0D49"/>
    <w:rsid w:val="73AC0B41"/>
    <w:rsid w:val="73AD075C"/>
    <w:rsid w:val="73B159E0"/>
    <w:rsid w:val="73BD2BD0"/>
    <w:rsid w:val="73BE562F"/>
    <w:rsid w:val="73C346EF"/>
    <w:rsid w:val="73C9035E"/>
    <w:rsid w:val="73CA0DD1"/>
    <w:rsid w:val="73CD2556"/>
    <w:rsid w:val="73CE6057"/>
    <w:rsid w:val="73CF782A"/>
    <w:rsid w:val="73D56C91"/>
    <w:rsid w:val="73D609D1"/>
    <w:rsid w:val="73D66388"/>
    <w:rsid w:val="73D70421"/>
    <w:rsid w:val="73D72D6F"/>
    <w:rsid w:val="73E10AE6"/>
    <w:rsid w:val="73E2290D"/>
    <w:rsid w:val="73E415BD"/>
    <w:rsid w:val="73E46F9F"/>
    <w:rsid w:val="73EC18E6"/>
    <w:rsid w:val="73EC640A"/>
    <w:rsid w:val="73F11AAC"/>
    <w:rsid w:val="73F211C9"/>
    <w:rsid w:val="73F545BB"/>
    <w:rsid w:val="73F56E0E"/>
    <w:rsid w:val="73F9444D"/>
    <w:rsid w:val="73FC13DF"/>
    <w:rsid w:val="73FF08CF"/>
    <w:rsid w:val="7402495F"/>
    <w:rsid w:val="74030254"/>
    <w:rsid w:val="740F4EF4"/>
    <w:rsid w:val="74130A2B"/>
    <w:rsid w:val="74137BED"/>
    <w:rsid w:val="741E72C6"/>
    <w:rsid w:val="741E7438"/>
    <w:rsid w:val="741F002B"/>
    <w:rsid w:val="7420176C"/>
    <w:rsid w:val="74223602"/>
    <w:rsid w:val="74225189"/>
    <w:rsid w:val="74253169"/>
    <w:rsid w:val="74253D00"/>
    <w:rsid w:val="742731EB"/>
    <w:rsid w:val="742765C9"/>
    <w:rsid w:val="7429160A"/>
    <w:rsid w:val="7430528B"/>
    <w:rsid w:val="743243FE"/>
    <w:rsid w:val="74325189"/>
    <w:rsid w:val="74332C31"/>
    <w:rsid w:val="74374088"/>
    <w:rsid w:val="74383409"/>
    <w:rsid w:val="7439278E"/>
    <w:rsid w:val="743C603D"/>
    <w:rsid w:val="744019D6"/>
    <w:rsid w:val="744651BA"/>
    <w:rsid w:val="74466838"/>
    <w:rsid w:val="7449748B"/>
    <w:rsid w:val="74504D95"/>
    <w:rsid w:val="7452093F"/>
    <w:rsid w:val="74553339"/>
    <w:rsid w:val="745713B4"/>
    <w:rsid w:val="745B435A"/>
    <w:rsid w:val="745D6DDC"/>
    <w:rsid w:val="74607DA7"/>
    <w:rsid w:val="746622E4"/>
    <w:rsid w:val="746821B0"/>
    <w:rsid w:val="74694A46"/>
    <w:rsid w:val="74694CE8"/>
    <w:rsid w:val="746E5CAF"/>
    <w:rsid w:val="746F1740"/>
    <w:rsid w:val="747212D1"/>
    <w:rsid w:val="74722C60"/>
    <w:rsid w:val="74741CDF"/>
    <w:rsid w:val="747566C9"/>
    <w:rsid w:val="747B1FEA"/>
    <w:rsid w:val="747B2EED"/>
    <w:rsid w:val="747D01AA"/>
    <w:rsid w:val="747F2A4C"/>
    <w:rsid w:val="747F4559"/>
    <w:rsid w:val="747F7469"/>
    <w:rsid w:val="7483789B"/>
    <w:rsid w:val="7484187D"/>
    <w:rsid w:val="748A1283"/>
    <w:rsid w:val="748C4FA0"/>
    <w:rsid w:val="748D2CCE"/>
    <w:rsid w:val="748E1F74"/>
    <w:rsid w:val="74916068"/>
    <w:rsid w:val="74977D24"/>
    <w:rsid w:val="74986C70"/>
    <w:rsid w:val="749C51ED"/>
    <w:rsid w:val="74A10103"/>
    <w:rsid w:val="74A13471"/>
    <w:rsid w:val="74A3517D"/>
    <w:rsid w:val="74A457DE"/>
    <w:rsid w:val="74AA0F9A"/>
    <w:rsid w:val="74AD52BA"/>
    <w:rsid w:val="74AF66A6"/>
    <w:rsid w:val="74B17705"/>
    <w:rsid w:val="74B61363"/>
    <w:rsid w:val="74B705B0"/>
    <w:rsid w:val="74B8447F"/>
    <w:rsid w:val="74B906DA"/>
    <w:rsid w:val="74B92160"/>
    <w:rsid w:val="74BC3895"/>
    <w:rsid w:val="74BC3CE6"/>
    <w:rsid w:val="74BF5C09"/>
    <w:rsid w:val="74BF74BA"/>
    <w:rsid w:val="74C17342"/>
    <w:rsid w:val="74C40172"/>
    <w:rsid w:val="74C45400"/>
    <w:rsid w:val="74C71DE3"/>
    <w:rsid w:val="74C940A1"/>
    <w:rsid w:val="74CE26E2"/>
    <w:rsid w:val="74D079C5"/>
    <w:rsid w:val="74D24B74"/>
    <w:rsid w:val="74D76614"/>
    <w:rsid w:val="74DB62DB"/>
    <w:rsid w:val="74DC7D8B"/>
    <w:rsid w:val="74E05A36"/>
    <w:rsid w:val="74E46ABD"/>
    <w:rsid w:val="74E60F92"/>
    <w:rsid w:val="74F301C2"/>
    <w:rsid w:val="74F80234"/>
    <w:rsid w:val="74F8393F"/>
    <w:rsid w:val="74FA4152"/>
    <w:rsid w:val="74FE0F72"/>
    <w:rsid w:val="74FE320A"/>
    <w:rsid w:val="750108DD"/>
    <w:rsid w:val="750258D7"/>
    <w:rsid w:val="750B22EA"/>
    <w:rsid w:val="750C3118"/>
    <w:rsid w:val="75112E68"/>
    <w:rsid w:val="75136EFF"/>
    <w:rsid w:val="75152CA4"/>
    <w:rsid w:val="75155C46"/>
    <w:rsid w:val="751D2C88"/>
    <w:rsid w:val="751E5CC1"/>
    <w:rsid w:val="751E690A"/>
    <w:rsid w:val="75221A05"/>
    <w:rsid w:val="752231FE"/>
    <w:rsid w:val="75246200"/>
    <w:rsid w:val="75262F5E"/>
    <w:rsid w:val="75285314"/>
    <w:rsid w:val="75286165"/>
    <w:rsid w:val="752952EB"/>
    <w:rsid w:val="752A1C42"/>
    <w:rsid w:val="752B6CB3"/>
    <w:rsid w:val="752E264A"/>
    <w:rsid w:val="75314A5A"/>
    <w:rsid w:val="7536035E"/>
    <w:rsid w:val="753A3F0A"/>
    <w:rsid w:val="753B6CFC"/>
    <w:rsid w:val="753F6D7D"/>
    <w:rsid w:val="75434E2F"/>
    <w:rsid w:val="7549560E"/>
    <w:rsid w:val="754A4031"/>
    <w:rsid w:val="754C1FDF"/>
    <w:rsid w:val="754C7D8D"/>
    <w:rsid w:val="754D3905"/>
    <w:rsid w:val="75511A61"/>
    <w:rsid w:val="75513346"/>
    <w:rsid w:val="755643E0"/>
    <w:rsid w:val="75573270"/>
    <w:rsid w:val="75595538"/>
    <w:rsid w:val="75625330"/>
    <w:rsid w:val="756D555B"/>
    <w:rsid w:val="75701EF7"/>
    <w:rsid w:val="7570680E"/>
    <w:rsid w:val="757530F6"/>
    <w:rsid w:val="757A2C3A"/>
    <w:rsid w:val="757D4FA5"/>
    <w:rsid w:val="757F44C7"/>
    <w:rsid w:val="758350C2"/>
    <w:rsid w:val="75867ED3"/>
    <w:rsid w:val="758D7824"/>
    <w:rsid w:val="75905B9E"/>
    <w:rsid w:val="75921871"/>
    <w:rsid w:val="75935997"/>
    <w:rsid w:val="75940CF0"/>
    <w:rsid w:val="75957C88"/>
    <w:rsid w:val="759814E5"/>
    <w:rsid w:val="759B2B10"/>
    <w:rsid w:val="759B3ACE"/>
    <w:rsid w:val="759D7F51"/>
    <w:rsid w:val="759F3EF7"/>
    <w:rsid w:val="759F4E8E"/>
    <w:rsid w:val="759F6388"/>
    <w:rsid w:val="75A4719B"/>
    <w:rsid w:val="75A708BD"/>
    <w:rsid w:val="75A774D7"/>
    <w:rsid w:val="75AA2512"/>
    <w:rsid w:val="75AB5500"/>
    <w:rsid w:val="75B15221"/>
    <w:rsid w:val="75B23DEB"/>
    <w:rsid w:val="75B53C6D"/>
    <w:rsid w:val="75B859D0"/>
    <w:rsid w:val="75BC4E88"/>
    <w:rsid w:val="75BE3C46"/>
    <w:rsid w:val="75BF4A61"/>
    <w:rsid w:val="75C36658"/>
    <w:rsid w:val="75C51F6C"/>
    <w:rsid w:val="75C76E00"/>
    <w:rsid w:val="75CA2E5B"/>
    <w:rsid w:val="75CA5770"/>
    <w:rsid w:val="75CF4942"/>
    <w:rsid w:val="75CF6591"/>
    <w:rsid w:val="75D237F5"/>
    <w:rsid w:val="75D32AF0"/>
    <w:rsid w:val="75D53F1E"/>
    <w:rsid w:val="75D63FFE"/>
    <w:rsid w:val="75D810A1"/>
    <w:rsid w:val="75DA282B"/>
    <w:rsid w:val="75DA5344"/>
    <w:rsid w:val="75E25C51"/>
    <w:rsid w:val="75E95492"/>
    <w:rsid w:val="75EB25BF"/>
    <w:rsid w:val="75EC034A"/>
    <w:rsid w:val="75FB031C"/>
    <w:rsid w:val="76011F4A"/>
    <w:rsid w:val="7604658F"/>
    <w:rsid w:val="760A2DD4"/>
    <w:rsid w:val="76100AC8"/>
    <w:rsid w:val="76123486"/>
    <w:rsid w:val="76146659"/>
    <w:rsid w:val="761835A9"/>
    <w:rsid w:val="7618678B"/>
    <w:rsid w:val="761B40CE"/>
    <w:rsid w:val="761D154C"/>
    <w:rsid w:val="76204EEF"/>
    <w:rsid w:val="76220DF4"/>
    <w:rsid w:val="76254F6A"/>
    <w:rsid w:val="76266077"/>
    <w:rsid w:val="76331EC6"/>
    <w:rsid w:val="763666CB"/>
    <w:rsid w:val="7637425D"/>
    <w:rsid w:val="763B463E"/>
    <w:rsid w:val="763B5EAA"/>
    <w:rsid w:val="763C6AC7"/>
    <w:rsid w:val="76424FBE"/>
    <w:rsid w:val="7645377C"/>
    <w:rsid w:val="764C210C"/>
    <w:rsid w:val="76502DD4"/>
    <w:rsid w:val="7650410A"/>
    <w:rsid w:val="76563337"/>
    <w:rsid w:val="765D7C32"/>
    <w:rsid w:val="765F3F80"/>
    <w:rsid w:val="765F7530"/>
    <w:rsid w:val="76621CFC"/>
    <w:rsid w:val="76622CB6"/>
    <w:rsid w:val="766740A1"/>
    <w:rsid w:val="766A2109"/>
    <w:rsid w:val="766A7EB7"/>
    <w:rsid w:val="766C2087"/>
    <w:rsid w:val="76705F0C"/>
    <w:rsid w:val="76727AA2"/>
    <w:rsid w:val="767570D4"/>
    <w:rsid w:val="767915E6"/>
    <w:rsid w:val="76796294"/>
    <w:rsid w:val="76851986"/>
    <w:rsid w:val="76861E36"/>
    <w:rsid w:val="768B7AD1"/>
    <w:rsid w:val="768E2EBE"/>
    <w:rsid w:val="76932E5D"/>
    <w:rsid w:val="769370EE"/>
    <w:rsid w:val="76945EE6"/>
    <w:rsid w:val="76946912"/>
    <w:rsid w:val="769D2585"/>
    <w:rsid w:val="76A22C56"/>
    <w:rsid w:val="76A24BC3"/>
    <w:rsid w:val="76A515B5"/>
    <w:rsid w:val="76AF6189"/>
    <w:rsid w:val="76B31406"/>
    <w:rsid w:val="76B54DAA"/>
    <w:rsid w:val="76B7749B"/>
    <w:rsid w:val="76BD0099"/>
    <w:rsid w:val="76BD27DA"/>
    <w:rsid w:val="76BD67E7"/>
    <w:rsid w:val="76BD6CD4"/>
    <w:rsid w:val="76BE28AC"/>
    <w:rsid w:val="76C05737"/>
    <w:rsid w:val="76CB2A16"/>
    <w:rsid w:val="76D13049"/>
    <w:rsid w:val="76D157FF"/>
    <w:rsid w:val="76D87345"/>
    <w:rsid w:val="76D936DC"/>
    <w:rsid w:val="76E25AA2"/>
    <w:rsid w:val="76E46FCC"/>
    <w:rsid w:val="76E4756C"/>
    <w:rsid w:val="76E714B1"/>
    <w:rsid w:val="76E842DB"/>
    <w:rsid w:val="76ED031B"/>
    <w:rsid w:val="76EE58AD"/>
    <w:rsid w:val="76EF3DEE"/>
    <w:rsid w:val="76EF4B7B"/>
    <w:rsid w:val="76FF0B78"/>
    <w:rsid w:val="77040943"/>
    <w:rsid w:val="770C1961"/>
    <w:rsid w:val="770F3EF6"/>
    <w:rsid w:val="7713277F"/>
    <w:rsid w:val="771518D3"/>
    <w:rsid w:val="77152863"/>
    <w:rsid w:val="77190122"/>
    <w:rsid w:val="77207A79"/>
    <w:rsid w:val="77207AF5"/>
    <w:rsid w:val="77215FA8"/>
    <w:rsid w:val="772169B7"/>
    <w:rsid w:val="772848A0"/>
    <w:rsid w:val="772B7954"/>
    <w:rsid w:val="77303BA0"/>
    <w:rsid w:val="773334B2"/>
    <w:rsid w:val="77336AA0"/>
    <w:rsid w:val="77346E88"/>
    <w:rsid w:val="7739038D"/>
    <w:rsid w:val="7739787A"/>
    <w:rsid w:val="773A1095"/>
    <w:rsid w:val="774557C6"/>
    <w:rsid w:val="774951C0"/>
    <w:rsid w:val="774D615E"/>
    <w:rsid w:val="7750368C"/>
    <w:rsid w:val="775546DD"/>
    <w:rsid w:val="775A5C04"/>
    <w:rsid w:val="77667502"/>
    <w:rsid w:val="77674632"/>
    <w:rsid w:val="776E3C95"/>
    <w:rsid w:val="7770634A"/>
    <w:rsid w:val="7771421E"/>
    <w:rsid w:val="77737AD7"/>
    <w:rsid w:val="7776232F"/>
    <w:rsid w:val="77766FE8"/>
    <w:rsid w:val="77784179"/>
    <w:rsid w:val="77817631"/>
    <w:rsid w:val="778566EA"/>
    <w:rsid w:val="778B1DFE"/>
    <w:rsid w:val="778B4654"/>
    <w:rsid w:val="778C2824"/>
    <w:rsid w:val="7793469A"/>
    <w:rsid w:val="77937C49"/>
    <w:rsid w:val="77951FE1"/>
    <w:rsid w:val="779551F6"/>
    <w:rsid w:val="779805D4"/>
    <w:rsid w:val="779820A2"/>
    <w:rsid w:val="779C51EE"/>
    <w:rsid w:val="779C726C"/>
    <w:rsid w:val="779F080F"/>
    <w:rsid w:val="77A32AF5"/>
    <w:rsid w:val="77A802AF"/>
    <w:rsid w:val="77A862F1"/>
    <w:rsid w:val="77A9528F"/>
    <w:rsid w:val="77AB3E28"/>
    <w:rsid w:val="77B01DAD"/>
    <w:rsid w:val="77B1285F"/>
    <w:rsid w:val="77B14772"/>
    <w:rsid w:val="77B33945"/>
    <w:rsid w:val="77B45EFF"/>
    <w:rsid w:val="77B70519"/>
    <w:rsid w:val="77BF509E"/>
    <w:rsid w:val="77C108D5"/>
    <w:rsid w:val="77C23131"/>
    <w:rsid w:val="77C3148E"/>
    <w:rsid w:val="77C44D68"/>
    <w:rsid w:val="77CD2F41"/>
    <w:rsid w:val="77D306F7"/>
    <w:rsid w:val="77E30352"/>
    <w:rsid w:val="77E57F0B"/>
    <w:rsid w:val="77E61FFD"/>
    <w:rsid w:val="77EA5555"/>
    <w:rsid w:val="77EA6A14"/>
    <w:rsid w:val="77EE4EDF"/>
    <w:rsid w:val="77EE6A34"/>
    <w:rsid w:val="77EF03CA"/>
    <w:rsid w:val="77F33B98"/>
    <w:rsid w:val="77F47954"/>
    <w:rsid w:val="77F73CE8"/>
    <w:rsid w:val="77FB320A"/>
    <w:rsid w:val="77FC0F59"/>
    <w:rsid w:val="78003E7B"/>
    <w:rsid w:val="780113AB"/>
    <w:rsid w:val="780239C6"/>
    <w:rsid w:val="78025B06"/>
    <w:rsid w:val="78080340"/>
    <w:rsid w:val="780A3963"/>
    <w:rsid w:val="780C0FA4"/>
    <w:rsid w:val="780D166A"/>
    <w:rsid w:val="780D62E4"/>
    <w:rsid w:val="780E349C"/>
    <w:rsid w:val="78114144"/>
    <w:rsid w:val="78122E38"/>
    <w:rsid w:val="78155518"/>
    <w:rsid w:val="78160F31"/>
    <w:rsid w:val="781D31DA"/>
    <w:rsid w:val="781E1EAC"/>
    <w:rsid w:val="781F1653"/>
    <w:rsid w:val="78202CFD"/>
    <w:rsid w:val="782241D9"/>
    <w:rsid w:val="78246C1A"/>
    <w:rsid w:val="78261554"/>
    <w:rsid w:val="782904CF"/>
    <w:rsid w:val="782B48EA"/>
    <w:rsid w:val="782D34EB"/>
    <w:rsid w:val="783363DF"/>
    <w:rsid w:val="783A2124"/>
    <w:rsid w:val="783F2317"/>
    <w:rsid w:val="784A37BF"/>
    <w:rsid w:val="784A56E3"/>
    <w:rsid w:val="784B7C21"/>
    <w:rsid w:val="785311C3"/>
    <w:rsid w:val="785504F4"/>
    <w:rsid w:val="78552F74"/>
    <w:rsid w:val="78567F83"/>
    <w:rsid w:val="78585FC2"/>
    <w:rsid w:val="785869D5"/>
    <w:rsid w:val="785B0CE6"/>
    <w:rsid w:val="785C22A1"/>
    <w:rsid w:val="785C3F61"/>
    <w:rsid w:val="785D4DFC"/>
    <w:rsid w:val="785D6F57"/>
    <w:rsid w:val="785F5230"/>
    <w:rsid w:val="785F735D"/>
    <w:rsid w:val="7866182E"/>
    <w:rsid w:val="78693A97"/>
    <w:rsid w:val="786A21AC"/>
    <w:rsid w:val="78721A73"/>
    <w:rsid w:val="78740ECF"/>
    <w:rsid w:val="78746F65"/>
    <w:rsid w:val="787A7B41"/>
    <w:rsid w:val="787B4880"/>
    <w:rsid w:val="787F2F98"/>
    <w:rsid w:val="788018F4"/>
    <w:rsid w:val="788102DC"/>
    <w:rsid w:val="78823220"/>
    <w:rsid w:val="788B08E5"/>
    <w:rsid w:val="788C4780"/>
    <w:rsid w:val="788D4DA2"/>
    <w:rsid w:val="78904927"/>
    <w:rsid w:val="789468AA"/>
    <w:rsid w:val="789705A4"/>
    <w:rsid w:val="789919B5"/>
    <w:rsid w:val="78A2778E"/>
    <w:rsid w:val="78A60B62"/>
    <w:rsid w:val="78AA4ACC"/>
    <w:rsid w:val="78B70C2B"/>
    <w:rsid w:val="78B82234"/>
    <w:rsid w:val="78BF4DEB"/>
    <w:rsid w:val="78C053D6"/>
    <w:rsid w:val="78C2141E"/>
    <w:rsid w:val="78C253BA"/>
    <w:rsid w:val="78C25DE3"/>
    <w:rsid w:val="78C357ED"/>
    <w:rsid w:val="78C50A86"/>
    <w:rsid w:val="78D14E14"/>
    <w:rsid w:val="78D34DCF"/>
    <w:rsid w:val="78D4623D"/>
    <w:rsid w:val="78DC2E26"/>
    <w:rsid w:val="78DC76B2"/>
    <w:rsid w:val="78E51B04"/>
    <w:rsid w:val="78E71E09"/>
    <w:rsid w:val="78E809BA"/>
    <w:rsid w:val="78E92503"/>
    <w:rsid w:val="78EB5694"/>
    <w:rsid w:val="78EF2702"/>
    <w:rsid w:val="78F716CA"/>
    <w:rsid w:val="78FB5FA6"/>
    <w:rsid w:val="7904685F"/>
    <w:rsid w:val="790C47B4"/>
    <w:rsid w:val="790C7B75"/>
    <w:rsid w:val="790E75D2"/>
    <w:rsid w:val="79150207"/>
    <w:rsid w:val="791712C7"/>
    <w:rsid w:val="79174289"/>
    <w:rsid w:val="791B7E5C"/>
    <w:rsid w:val="79261E95"/>
    <w:rsid w:val="79290F37"/>
    <w:rsid w:val="792C5DC8"/>
    <w:rsid w:val="792E045B"/>
    <w:rsid w:val="79302DB4"/>
    <w:rsid w:val="793060A0"/>
    <w:rsid w:val="7933660B"/>
    <w:rsid w:val="79365A8F"/>
    <w:rsid w:val="793723CD"/>
    <w:rsid w:val="793B765D"/>
    <w:rsid w:val="793C77B3"/>
    <w:rsid w:val="79404DE3"/>
    <w:rsid w:val="794249E0"/>
    <w:rsid w:val="7944745A"/>
    <w:rsid w:val="79455537"/>
    <w:rsid w:val="79485CAD"/>
    <w:rsid w:val="794A6BF7"/>
    <w:rsid w:val="794B7FDB"/>
    <w:rsid w:val="794E7466"/>
    <w:rsid w:val="7959636B"/>
    <w:rsid w:val="795B2E47"/>
    <w:rsid w:val="795C735C"/>
    <w:rsid w:val="795D282A"/>
    <w:rsid w:val="795D7A67"/>
    <w:rsid w:val="79600F95"/>
    <w:rsid w:val="7961052E"/>
    <w:rsid w:val="79694B38"/>
    <w:rsid w:val="796A4721"/>
    <w:rsid w:val="796A5D78"/>
    <w:rsid w:val="7974097A"/>
    <w:rsid w:val="79742C52"/>
    <w:rsid w:val="7975134B"/>
    <w:rsid w:val="79767FFC"/>
    <w:rsid w:val="797712CC"/>
    <w:rsid w:val="7979172B"/>
    <w:rsid w:val="797C4DA7"/>
    <w:rsid w:val="797D64E8"/>
    <w:rsid w:val="79821102"/>
    <w:rsid w:val="79836B17"/>
    <w:rsid w:val="798515D3"/>
    <w:rsid w:val="798533BD"/>
    <w:rsid w:val="798647AE"/>
    <w:rsid w:val="798A6070"/>
    <w:rsid w:val="798B058C"/>
    <w:rsid w:val="798C2D00"/>
    <w:rsid w:val="798E3ABB"/>
    <w:rsid w:val="798F5B58"/>
    <w:rsid w:val="798F6C9F"/>
    <w:rsid w:val="79932ACB"/>
    <w:rsid w:val="79954F0C"/>
    <w:rsid w:val="79A36A44"/>
    <w:rsid w:val="79A6173C"/>
    <w:rsid w:val="79B80D45"/>
    <w:rsid w:val="79B95C6B"/>
    <w:rsid w:val="79C40321"/>
    <w:rsid w:val="79C4557E"/>
    <w:rsid w:val="79C95DCF"/>
    <w:rsid w:val="79CD6233"/>
    <w:rsid w:val="79D149CE"/>
    <w:rsid w:val="79D91733"/>
    <w:rsid w:val="79D938A4"/>
    <w:rsid w:val="79DA756D"/>
    <w:rsid w:val="79DB3ABD"/>
    <w:rsid w:val="79DC5BB2"/>
    <w:rsid w:val="79DC7E1C"/>
    <w:rsid w:val="79E116C3"/>
    <w:rsid w:val="79E53C96"/>
    <w:rsid w:val="79F06638"/>
    <w:rsid w:val="79F11200"/>
    <w:rsid w:val="79F20023"/>
    <w:rsid w:val="79F3466B"/>
    <w:rsid w:val="79F37792"/>
    <w:rsid w:val="79F64305"/>
    <w:rsid w:val="79F67EF0"/>
    <w:rsid w:val="79F75659"/>
    <w:rsid w:val="79F91114"/>
    <w:rsid w:val="79FD629E"/>
    <w:rsid w:val="7A074C74"/>
    <w:rsid w:val="7A081108"/>
    <w:rsid w:val="7A081EF5"/>
    <w:rsid w:val="7A0D1CC7"/>
    <w:rsid w:val="7A0F0165"/>
    <w:rsid w:val="7A0F0945"/>
    <w:rsid w:val="7A10786F"/>
    <w:rsid w:val="7A1179A4"/>
    <w:rsid w:val="7A1366E8"/>
    <w:rsid w:val="7A17390D"/>
    <w:rsid w:val="7A177611"/>
    <w:rsid w:val="7A186762"/>
    <w:rsid w:val="7A1A2001"/>
    <w:rsid w:val="7A1C5F19"/>
    <w:rsid w:val="7A1F6757"/>
    <w:rsid w:val="7A235413"/>
    <w:rsid w:val="7A275CD3"/>
    <w:rsid w:val="7A38686E"/>
    <w:rsid w:val="7A3A3020"/>
    <w:rsid w:val="7A3E1F6B"/>
    <w:rsid w:val="7A423A14"/>
    <w:rsid w:val="7A424F07"/>
    <w:rsid w:val="7A44022D"/>
    <w:rsid w:val="7A46397D"/>
    <w:rsid w:val="7A472294"/>
    <w:rsid w:val="7A496B9E"/>
    <w:rsid w:val="7A4A1B83"/>
    <w:rsid w:val="7A4E310B"/>
    <w:rsid w:val="7A510226"/>
    <w:rsid w:val="7A51551F"/>
    <w:rsid w:val="7A550538"/>
    <w:rsid w:val="7A58313B"/>
    <w:rsid w:val="7A59680F"/>
    <w:rsid w:val="7A60442E"/>
    <w:rsid w:val="7A6210BB"/>
    <w:rsid w:val="7A625262"/>
    <w:rsid w:val="7A66442C"/>
    <w:rsid w:val="7A6A7412"/>
    <w:rsid w:val="7A6D228F"/>
    <w:rsid w:val="7A6E1922"/>
    <w:rsid w:val="7A6E19A1"/>
    <w:rsid w:val="7A6F3C64"/>
    <w:rsid w:val="7A7008FD"/>
    <w:rsid w:val="7A72108B"/>
    <w:rsid w:val="7A742E4E"/>
    <w:rsid w:val="7A78354D"/>
    <w:rsid w:val="7A7B3555"/>
    <w:rsid w:val="7A7E7F2D"/>
    <w:rsid w:val="7A801E00"/>
    <w:rsid w:val="7A8122C8"/>
    <w:rsid w:val="7A8525EA"/>
    <w:rsid w:val="7A8B7A6D"/>
    <w:rsid w:val="7A8C20EC"/>
    <w:rsid w:val="7A920303"/>
    <w:rsid w:val="7A962F16"/>
    <w:rsid w:val="7A9670D7"/>
    <w:rsid w:val="7A976512"/>
    <w:rsid w:val="7A983686"/>
    <w:rsid w:val="7A990DFE"/>
    <w:rsid w:val="7A9B7743"/>
    <w:rsid w:val="7AA01750"/>
    <w:rsid w:val="7AA9175C"/>
    <w:rsid w:val="7AAB2530"/>
    <w:rsid w:val="7AAF00E7"/>
    <w:rsid w:val="7AB8650B"/>
    <w:rsid w:val="7AB92029"/>
    <w:rsid w:val="7ABE0452"/>
    <w:rsid w:val="7AC0116C"/>
    <w:rsid w:val="7AC36F7D"/>
    <w:rsid w:val="7AC53928"/>
    <w:rsid w:val="7AC71F1D"/>
    <w:rsid w:val="7AC96B3F"/>
    <w:rsid w:val="7ACB66CA"/>
    <w:rsid w:val="7ACE0E04"/>
    <w:rsid w:val="7AD142A7"/>
    <w:rsid w:val="7AD33C59"/>
    <w:rsid w:val="7AD94348"/>
    <w:rsid w:val="7AD96201"/>
    <w:rsid w:val="7ADB30C3"/>
    <w:rsid w:val="7ADE4F4C"/>
    <w:rsid w:val="7AE123B2"/>
    <w:rsid w:val="7AE13380"/>
    <w:rsid w:val="7AE278C7"/>
    <w:rsid w:val="7AE87351"/>
    <w:rsid w:val="7AE87439"/>
    <w:rsid w:val="7AEF5FDF"/>
    <w:rsid w:val="7AF00DB4"/>
    <w:rsid w:val="7AF3046A"/>
    <w:rsid w:val="7AF33363"/>
    <w:rsid w:val="7AF5196F"/>
    <w:rsid w:val="7AF64A05"/>
    <w:rsid w:val="7AF66C73"/>
    <w:rsid w:val="7AF83136"/>
    <w:rsid w:val="7AFA2F2A"/>
    <w:rsid w:val="7AFB25AC"/>
    <w:rsid w:val="7AFD7CFE"/>
    <w:rsid w:val="7AFE66B2"/>
    <w:rsid w:val="7B013002"/>
    <w:rsid w:val="7B013CDD"/>
    <w:rsid w:val="7B0208A1"/>
    <w:rsid w:val="7B05319D"/>
    <w:rsid w:val="7B066978"/>
    <w:rsid w:val="7B101571"/>
    <w:rsid w:val="7B134FFD"/>
    <w:rsid w:val="7B1959D6"/>
    <w:rsid w:val="7B247ADC"/>
    <w:rsid w:val="7B275A68"/>
    <w:rsid w:val="7B2806CE"/>
    <w:rsid w:val="7B293BD3"/>
    <w:rsid w:val="7B2E3DEE"/>
    <w:rsid w:val="7B342DC6"/>
    <w:rsid w:val="7B34311F"/>
    <w:rsid w:val="7B345A1B"/>
    <w:rsid w:val="7B3620E8"/>
    <w:rsid w:val="7B394B98"/>
    <w:rsid w:val="7B407557"/>
    <w:rsid w:val="7B46002A"/>
    <w:rsid w:val="7B4934B7"/>
    <w:rsid w:val="7B4A0483"/>
    <w:rsid w:val="7B4A346F"/>
    <w:rsid w:val="7B4E750F"/>
    <w:rsid w:val="7B511F2F"/>
    <w:rsid w:val="7B51623D"/>
    <w:rsid w:val="7B596EF5"/>
    <w:rsid w:val="7B5B674F"/>
    <w:rsid w:val="7B5D2B74"/>
    <w:rsid w:val="7B614326"/>
    <w:rsid w:val="7B6267BA"/>
    <w:rsid w:val="7B632C26"/>
    <w:rsid w:val="7B6469D0"/>
    <w:rsid w:val="7B66237D"/>
    <w:rsid w:val="7B6714B3"/>
    <w:rsid w:val="7B682200"/>
    <w:rsid w:val="7B6B67E4"/>
    <w:rsid w:val="7B6F0D44"/>
    <w:rsid w:val="7B76116A"/>
    <w:rsid w:val="7B774BF1"/>
    <w:rsid w:val="7B7D4EB6"/>
    <w:rsid w:val="7B826704"/>
    <w:rsid w:val="7B8451AE"/>
    <w:rsid w:val="7B851555"/>
    <w:rsid w:val="7B85417F"/>
    <w:rsid w:val="7B87064B"/>
    <w:rsid w:val="7B8944C9"/>
    <w:rsid w:val="7B8C36F5"/>
    <w:rsid w:val="7B8D35B1"/>
    <w:rsid w:val="7B8D3B25"/>
    <w:rsid w:val="7B952BBB"/>
    <w:rsid w:val="7B9856BA"/>
    <w:rsid w:val="7B9A088B"/>
    <w:rsid w:val="7B9B2968"/>
    <w:rsid w:val="7BA61D8C"/>
    <w:rsid w:val="7BA66D12"/>
    <w:rsid w:val="7BA8187D"/>
    <w:rsid w:val="7BA842FC"/>
    <w:rsid w:val="7BAA0B9A"/>
    <w:rsid w:val="7BB16C95"/>
    <w:rsid w:val="7BB36BFC"/>
    <w:rsid w:val="7BB77F53"/>
    <w:rsid w:val="7BBB0D55"/>
    <w:rsid w:val="7BBE16E9"/>
    <w:rsid w:val="7BC76F7A"/>
    <w:rsid w:val="7BC83AEF"/>
    <w:rsid w:val="7BC9071C"/>
    <w:rsid w:val="7BCB1B35"/>
    <w:rsid w:val="7BD13261"/>
    <w:rsid w:val="7BD421A6"/>
    <w:rsid w:val="7BD450C5"/>
    <w:rsid w:val="7BD51432"/>
    <w:rsid w:val="7BD5403F"/>
    <w:rsid w:val="7BE106A3"/>
    <w:rsid w:val="7BE86B7B"/>
    <w:rsid w:val="7BEE59D3"/>
    <w:rsid w:val="7BF24B26"/>
    <w:rsid w:val="7BF65538"/>
    <w:rsid w:val="7BFB3BF3"/>
    <w:rsid w:val="7BFF0538"/>
    <w:rsid w:val="7C02790B"/>
    <w:rsid w:val="7C0820DB"/>
    <w:rsid w:val="7C0C43DB"/>
    <w:rsid w:val="7C0E6E30"/>
    <w:rsid w:val="7C127334"/>
    <w:rsid w:val="7C135F1E"/>
    <w:rsid w:val="7C144705"/>
    <w:rsid w:val="7C1548DF"/>
    <w:rsid w:val="7C175324"/>
    <w:rsid w:val="7C183205"/>
    <w:rsid w:val="7C1A6DD0"/>
    <w:rsid w:val="7C1D1951"/>
    <w:rsid w:val="7C214D28"/>
    <w:rsid w:val="7C3553A8"/>
    <w:rsid w:val="7C357EF5"/>
    <w:rsid w:val="7C373897"/>
    <w:rsid w:val="7C396D1B"/>
    <w:rsid w:val="7C3E56E8"/>
    <w:rsid w:val="7C3F0858"/>
    <w:rsid w:val="7C437462"/>
    <w:rsid w:val="7C4617C2"/>
    <w:rsid w:val="7C465214"/>
    <w:rsid w:val="7C4822C5"/>
    <w:rsid w:val="7C4961E4"/>
    <w:rsid w:val="7C4A5941"/>
    <w:rsid w:val="7C4C2BED"/>
    <w:rsid w:val="7C4E5B9F"/>
    <w:rsid w:val="7C571D10"/>
    <w:rsid w:val="7C5961DB"/>
    <w:rsid w:val="7C5A7004"/>
    <w:rsid w:val="7C5C3E40"/>
    <w:rsid w:val="7C6058BE"/>
    <w:rsid w:val="7C623036"/>
    <w:rsid w:val="7C68549E"/>
    <w:rsid w:val="7C6C179F"/>
    <w:rsid w:val="7C70134E"/>
    <w:rsid w:val="7C724943"/>
    <w:rsid w:val="7C754444"/>
    <w:rsid w:val="7C762E33"/>
    <w:rsid w:val="7C793002"/>
    <w:rsid w:val="7C7D6467"/>
    <w:rsid w:val="7C827C53"/>
    <w:rsid w:val="7C842F39"/>
    <w:rsid w:val="7C8500E7"/>
    <w:rsid w:val="7C8A0659"/>
    <w:rsid w:val="7C8C4DFC"/>
    <w:rsid w:val="7C921D0A"/>
    <w:rsid w:val="7C924E58"/>
    <w:rsid w:val="7C931BEA"/>
    <w:rsid w:val="7C974BB7"/>
    <w:rsid w:val="7C99232B"/>
    <w:rsid w:val="7C9E50EB"/>
    <w:rsid w:val="7CA60E13"/>
    <w:rsid w:val="7CA9382F"/>
    <w:rsid w:val="7CB56EF2"/>
    <w:rsid w:val="7CBB62AD"/>
    <w:rsid w:val="7CC7080D"/>
    <w:rsid w:val="7CCB22A2"/>
    <w:rsid w:val="7CCD6A45"/>
    <w:rsid w:val="7CCE3FDE"/>
    <w:rsid w:val="7CCF3759"/>
    <w:rsid w:val="7CD17CAD"/>
    <w:rsid w:val="7CD50259"/>
    <w:rsid w:val="7CD744DD"/>
    <w:rsid w:val="7CD85482"/>
    <w:rsid w:val="7CDA03B2"/>
    <w:rsid w:val="7CDE27CD"/>
    <w:rsid w:val="7CE52D60"/>
    <w:rsid w:val="7CE62EAE"/>
    <w:rsid w:val="7CE74FD7"/>
    <w:rsid w:val="7CE821E8"/>
    <w:rsid w:val="7CEC017E"/>
    <w:rsid w:val="7CF010AC"/>
    <w:rsid w:val="7CFE1606"/>
    <w:rsid w:val="7D03643D"/>
    <w:rsid w:val="7D0559DD"/>
    <w:rsid w:val="7D0E0779"/>
    <w:rsid w:val="7D0F30CB"/>
    <w:rsid w:val="7D14264E"/>
    <w:rsid w:val="7D14634D"/>
    <w:rsid w:val="7D162F4F"/>
    <w:rsid w:val="7D1838B8"/>
    <w:rsid w:val="7D1F7E82"/>
    <w:rsid w:val="7D20002D"/>
    <w:rsid w:val="7D2335B6"/>
    <w:rsid w:val="7D257168"/>
    <w:rsid w:val="7D280220"/>
    <w:rsid w:val="7D290D7E"/>
    <w:rsid w:val="7D294FC1"/>
    <w:rsid w:val="7D2A2A4B"/>
    <w:rsid w:val="7D2B7A94"/>
    <w:rsid w:val="7D2D0C1A"/>
    <w:rsid w:val="7D326AA1"/>
    <w:rsid w:val="7D3614CE"/>
    <w:rsid w:val="7D3634EC"/>
    <w:rsid w:val="7D3766AA"/>
    <w:rsid w:val="7D3C30B0"/>
    <w:rsid w:val="7D3E172D"/>
    <w:rsid w:val="7D3F18F0"/>
    <w:rsid w:val="7D40373A"/>
    <w:rsid w:val="7D412320"/>
    <w:rsid w:val="7D4255DE"/>
    <w:rsid w:val="7D434B61"/>
    <w:rsid w:val="7D4739A6"/>
    <w:rsid w:val="7D523199"/>
    <w:rsid w:val="7D567BC5"/>
    <w:rsid w:val="7D574AB6"/>
    <w:rsid w:val="7D5B4CCC"/>
    <w:rsid w:val="7D5B7B11"/>
    <w:rsid w:val="7D5D305F"/>
    <w:rsid w:val="7D5E396C"/>
    <w:rsid w:val="7D644CA2"/>
    <w:rsid w:val="7D687AFA"/>
    <w:rsid w:val="7D690CA4"/>
    <w:rsid w:val="7D710A8D"/>
    <w:rsid w:val="7D746FF5"/>
    <w:rsid w:val="7D767623"/>
    <w:rsid w:val="7D7A3789"/>
    <w:rsid w:val="7D7A37B0"/>
    <w:rsid w:val="7D7A6D7A"/>
    <w:rsid w:val="7D7B2DAF"/>
    <w:rsid w:val="7D8D3A46"/>
    <w:rsid w:val="7D9212F4"/>
    <w:rsid w:val="7D960D81"/>
    <w:rsid w:val="7D973A8E"/>
    <w:rsid w:val="7D9B0E5C"/>
    <w:rsid w:val="7D9C6AF9"/>
    <w:rsid w:val="7DA75D88"/>
    <w:rsid w:val="7DA959EE"/>
    <w:rsid w:val="7DAA4F90"/>
    <w:rsid w:val="7DAB7A3E"/>
    <w:rsid w:val="7DAC798B"/>
    <w:rsid w:val="7DAD52A3"/>
    <w:rsid w:val="7DB109BE"/>
    <w:rsid w:val="7DB134DA"/>
    <w:rsid w:val="7DB60878"/>
    <w:rsid w:val="7DBA747C"/>
    <w:rsid w:val="7DBB6EF0"/>
    <w:rsid w:val="7DBC7B82"/>
    <w:rsid w:val="7DC161B3"/>
    <w:rsid w:val="7DC56DA1"/>
    <w:rsid w:val="7DC77936"/>
    <w:rsid w:val="7DCC1FE2"/>
    <w:rsid w:val="7DD71264"/>
    <w:rsid w:val="7DDD56E0"/>
    <w:rsid w:val="7DDE5CEA"/>
    <w:rsid w:val="7DE55B94"/>
    <w:rsid w:val="7DF0352C"/>
    <w:rsid w:val="7DF04AD1"/>
    <w:rsid w:val="7DF36DAD"/>
    <w:rsid w:val="7DF46549"/>
    <w:rsid w:val="7DF76B21"/>
    <w:rsid w:val="7DFB6179"/>
    <w:rsid w:val="7DFD15FB"/>
    <w:rsid w:val="7DFE223D"/>
    <w:rsid w:val="7DFE782D"/>
    <w:rsid w:val="7DFE7C67"/>
    <w:rsid w:val="7DFF3A8C"/>
    <w:rsid w:val="7E0527E5"/>
    <w:rsid w:val="7E064D7D"/>
    <w:rsid w:val="7E0A7C86"/>
    <w:rsid w:val="7E0C2ECD"/>
    <w:rsid w:val="7E0C52E5"/>
    <w:rsid w:val="7E0E2E22"/>
    <w:rsid w:val="7E1023EB"/>
    <w:rsid w:val="7E17679C"/>
    <w:rsid w:val="7E187CA0"/>
    <w:rsid w:val="7E1C1A51"/>
    <w:rsid w:val="7E1E79AD"/>
    <w:rsid w:val="7E207292"/>
    <w:rsid w:val="7E236E12"/>
    <w:rsid w:val="7E283A36"/>
    <w:rsid w:val="7E2A2AA1"/>
    <w:rsid w:val="7E2B05CF"/>
    <w:rsid w:val="7E3176B5"/>
    <w:rsid w:val="7E326113"/>
    <w:rsid w:val="7E3617D2"/>
    <w:rsid w:val="7E37359E"/>
    <w:rsid w:val="7E383061"/>
    <w:rsid w:val="7E391D4B"/>
    <w:rsid w:val="7E3D5CDC"/>
    <w:rsid w:val="7E3E6534"/>
    <w:rsid w:val="7E406B52"/>
    <w:rsid w:val="7E4C5F39"/>
    <w:rsid w:val="7E4E28B6"/>
    <w:rsid w:val="7E512719"/>
    <w:rsid w:val="7E52721B"/>
    <w:rsid w:val="7E5634E3"/>
    <w:rsid w:val="7E577EC0"/>
    <w:rsid w:val="7E591276"/>
    <w:rsid w:val="7E5A11E3"/>
    <w:rsid w:val="7E5F1C22"/>
    <w:rsid w:val="7E616729"/>
    <w:rsid w:val="7E707601"/>
    <w:rsid w:val="7E721D1F"/>
    <w:rsid w:val="7E722226"/>
    <w:rsid w:val="7E7263EE"/>
    <w:rsid w:val="7E734E5A"/>
    <w:rsid w:val="7E7735B8"/>
    <w:rsid w:val="7E784A80"/>
    <w:rsid w:val="7E7A010F"/>
    <w:rsid w:val="7E7C0785"/>
    <w:rsid w:val="7E7D5874"/>
    <w:rsid w:val="7E7E24FB"/>
    <w:rsid w:val="7E805601"/>
    <w:rsid w:val="7E853F27"/>
    <w:rsid w:val="7E871D92"/>
    <w:rsid w:val="7E8F6A62"/>
    <w:rsid w:val="7E975FFF"/>
    <w:rsid w:val="7E98761A"/>
    <w:rsid w:val="7E9A36ED"/>
    <w:rsid w:val="7E9A7DB5"/>
    <w:rsid w:val="7E9D7C41"/>
    <w:rsid w:val="7EA06960"/>
    <w:rsid w:val="7EA23735"/>
    <w:rsid w:val="7EA65C6B"/>
    <w:rsid w:val="7EA66620"/>
    <w:rsid w:val="7EA70103"/>
    <w:rsid w:val="7EA93453"/>
    <w:rsid w:val="7EA9748C"/>
    <w:rsid w:val="7EAB4410"/>
    <w:rsid w:val="7EB44DD4"/>
    <w:rsid w:val="7EB47CBA"/>
    <w:rsid w:val="7EB47F15"/>
    <w:rsid w:val="7EBA3292"/>
    <w:rsid w:val="7EBB2F86"/>
    <w:rsid w:val="7EC03BF0"/>
    <w:rsid w:val="7EC1421F"/>
    <w:rsid w:val="7EC3786F"/>
    <w:rsid w:val="7EC55A96"/>
    <w:rsid w:val="7ECC46AC"/>
    <w:rsid w:val="7ECE2D6B"/>
    <w:rsid w:val="7ED056BB"/>
    <w:rsid w:val="7ED4727F"/>
    <w:rsid w:val="7ED65D87"/>
    <w:rsid w:val="7ED67ADA"/>
    <w:rsid w:val="7ED76F88"/>
    <w:rsid w:val="7EE67555"/>
    <w:rsid w:val="7EEA692C"/>
    <w:rsid w:val="7EEB07CE"/>
    <w:rsid w:val="7EEB7832"/>
    <w:rsid w:val="7EEE5CEE"/>
    <w:rsid w:val="7EF32DF7"/>
    <w:rsid w:val="7EF64DC9"/>
    <w:rsid w:val="7EF72EB6"/>
    <w:rsid w:val="7EF938B3"/>
    <w:rsid w:val="7EFF63D7"/>
    <w:rsid w:val="7EFF7D90"/>
    <w:rsid w:val="7F015E8D"/>
    <w:rsid w:val="7F0264F0"/>
    <w:rsid w:val="7F034138"/>
    <w:rsid w:val="7F095720"/>
    <w:rsid w:val="7F0C47C2"/>
    <w:rsid w:val="7F0D6FB3"/>
    <w:rsid w:val="7F107FD7"/>
    <w:rsid w:val="7F164779"/>
    <w:rsid w:val="7F1758A7"/>
    <w:rsid w:val="7F1760B5"/>
    <w:rsid w:val="7F1906E6"/>
    <w:rsid w:val="7F1A735D"/>
    <w:rsid w:val="7F1C2CE6"/>
    <w:rsid w:val="7F1C3A63"/>
    <w:rsid w:val="7F1E1EE9"/>
    <w:rsid w:val="7F1E483B"/>
    <w:rsid w:val="7F1F2C94"/>
    <w:rsid w:val="7F225FF2"/>
    <w:rsid w:val="7F2437A5"/>
    <w:rsid w:val="7F25058E"/>
    <w:rsid w:val="7F251081"/>
    <w:rsid w:val="7F297580"/>
    <w:rsid w:val="7F2C3D96"/>
    <w:rsid w:val="7F363E6E"/>
    <w:rsid w:val="7F380575"/>
    <w:rsid w:val="7F3D16A4"/>
    <w:rsid w:val="7F3F465C"/>
    <w:rsid w:val="7F412D6A"/>
    <w:rsid w:val="7F4F0673"/>
    <w:rsid w:val="7F54345F"/>
    <w:rsid w:val="7F552893"/>
    <w:rsid w:val="7F552BBF"/>
    <w:rsid w:val="7F570504"/>
    <w:rsid w:val="7F664237"/>
    <w:rsid w:val="7F682F57"/>
    <w:rsid w:val="7F6905D5"/>
    <w:rsid w:val="7F696FF9"/>
    <w:rsid w:val="7F6C5BA9"/>
    <w:rsid w:val="7F72309C"/>
    <w:rsid w:val="7F740EAB"/>
    <w:rsid w:val="7F78140F"/>
    <w:rsid w:val="7F7B63CC"/>
    <w:rsid w:val="7F803CB7"/>
    <w:rsid w:val="7F822FE3"/>
    <w:rsid w:val="7F8653F4"/>
    <w:rsid w:val="7F876014"/>
    <w:rsid w:val="7F884BED"/>
    <w:rsid w:val="7F8909D3"/>
    <w:rsid w:val="7F8936B8"/>
    <w:rsid w:val="7F904F09"/>
    <w:rsid w:val="7F9058E8"/>
    <w:rsid w:val="7F934E5D"/>
    <w:rsid w:val="7F9C0A77"/>
    <w:rsid w:val="7FA47C01"/>
    <w:rsid w:val="7FA56960"/>
    <w:rsid w:val="7FA57DB0"/>
    <w:rsid w:val="7FA81745"/>
    <w:rsid w:val="7FAA005D"/>
    <w:rsid w:val="7FAA3564"/>
    <w:rsid w:val="7FAA6042"/>
    <w:rsid w:val="7FAC6F1D"/>
    <w:rsid w:val="7FAE7344"/>
    <w:rsid w:val="7FB053AD"/>
    <w:rsid w:val="7FB35AB3"/>
    <w:rsid w:val="7FB36571"/>
    <w:rsid w:val="7FB453DB"/>
    <w:rsid w:val="7FB55FA3"/>
    <w:rsid w:val="7FB55FEC"/>
    <w:rsid w:val="7FB96212"/>
    <w:rsid w:val="7FBE2591"/>
    <w:rsid w:val="7FC12847"/>
    <w:rsid w:val="7FC80122"/>
    <w:rsid w:val="7FC87D6C"/>
    <w:rsid w:val="7FD521BA"/>
    <w:rsid w:val="7FD770CE"/>
    <w:rsid w:val="7FD85217"/>
    <w:rsid w:val="7FDA25FE"/>
    <w:rsid w:val="7FDC1B48"/>
    <w:rsid w:val="7FDD3CC6"/>
    <w:rsid w:val="7FE00316"/>
    <w:rsid w:val="7FE577E0"/>
    <w:rsid w:val="7FE82930"/>
    <w:rsid w:val="7FEF37F3"/>
    <w:rsid w:val="7FF148B1"/>
    <w:rsid w:val="7FF16F3F"/>
    <w:rsid w:val="7FF31C0E"/>
    <w:rsid w:val="7FF35AC4"/>
    <w:rsid w:val="7FF53F45"/>
    <w:rsid w:val="7FF56B6E"/>
    <w:rsid w:val="7FF74110"/>
    <w:rsid w:val="7FF86C32"/>
    <w:rsid w:val="7FFC0A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9"/>
    <w:pPr>
      <w:spacing w:before="100" w:beforeAutospacing="1" w:after="100" w:afterAutospacing="1"/>
      <w:outlineLvl w:val="2"/>
    </w:pPr>
    <w:rPr>
      <w:rFonts w:hint="eastAsia" w:ascii="宋体" w:hAnsi="宋体" w:eastAsia="宋体" w:cs="Times New Roman"/>
      <w:b/>
      <w:sz w:val="27"/>
      <w:szCs w:val="27"/>
    </w:rPr>
  </w:style>
  <w:style w:type="paragraph" w:styleId="4">
    <w:name w:val="heading 4"/>
    <w:basedOn w:val="1"/>
    <w:next w:val="1"/>
    <w:qFormat/>
    <w:uiPriority w:val="0"/>
    <w:pPr>
      <w:keepNext/>
      <w:spacing w:before="240" w:after="60"/>
      <w:outlineLvl w:val="3"/>
    </w:pPr>
    <w:rPr>
      <w:b/>
      <w:bCs/>
      <w:sz w:val="28"/>
      <w:szCs w:val="28"/>
    </w:rPr>
  </w:style>
  <w:style w:type="character" w:default="1" w:styleId="19">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unhideWhenUsed/>
    <w:qFormat/>
    <w:uiPriority w:val="99"/>
  </w:style>
  <w:style w:type="paragraph" w:styleId="6">
    <w:name w:val="toc 3"/>
    <w:basedOn w:val="1"/>
    <w:next w:val="1"/>
    <w:unhideWhenUsed/>
    <w:qFormat/>
    <w:uiPriority w:val="39"/>
    <w:pPr>
      <w:ind w:left="840" w:leftChars="400"/>
    </w:pPr>
  </w:style>
  <w:style w:type="paragraph" w:styleId="7">
    <w:name w:val="Balloon Text"/>
    <w:basedOn w:val="1"/>
    <w:link w:val="27"/>
    <w:unhideWhenUsed/>
    <w:qFormat/>
    <w:uiPriority w:val="99"/>
    <w:pPr>
      <w:spacing w:after="0"/>
    </w:pPr>
    <w:rPr>
      <w:sz w:val="18"/>
      <w:szCs w:val="18"/>
    </w:rPr>
  </w:style>
  <w:style w:type="paragraph" w:styleId="8">
    <w:name w:val="footer"/>
    <w:basedOn w:val="1"/>
    <w:link w:val="26"/>
    <w:unhideWhenUsed/>
    <w:qFormat/>
    <w:uiPriority w:val="99"/>
    <w:pPr>
      <w:tabs>
        <w:tab w:val="center" w:pos="4153"/>
        <w:tab w:val="right" w:pos="8306"/>
      </w:tabs>
    </w:pPr>
    <w:rPr>
      <w:sz w:val="18"/>
      <w:szCs w:val="18"/>
    </w:rPr>
  </w:style>
  <w:style w:type="paragraph" w:styleId="9">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10">
    <w:name w:val="toc 1"/>
    <w:basedOn w:val="1"/>
    <w:next w:val="1"/>
    <w:unhideWhenUsed/>
    <w:qFormat/>
    <w:uiPriority w:val="39"/>
  </w:style>
  <w:style w:type="paragraph" w:styleId="11">
    <w:name w:val="toc 4"/>
    <w:basedOn w:val="1"/>
    <w:next w:val="1"/>
    <w:unhideWhenUsed/>
    <w:qFormat/>
    <w:uiPriority w:val="39"/>
    <w:pPr>
      <w:ind w:left="1260" w:leftChars="600"/>
    </w:pPr>
  </w:style>
  <w:style w:type="paragraph" w:styleId="12">
    <w:name w:val="toc 2"/>
    <w:basedOn w:val="1"/>
    <w:next w:val="1"/>
    <w:unhideWhenUsed/>
    <w:qFormat/>
    <w:uiPriority w:val="39"/>
    <w:pPr>
      <w:ind w:left="420" w:leftChars="200"/>
    </w:pPr>
  </w:style>
  <w:style w:type="paragraph" w:styleId="13">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4">
    <w:name w:val="Normal (Web)"/>
    <w:basedOn w:val="1"/>
    <w:unhideWhenUsed/>
    <w:qFormat/>
    <w:uiPriority w:val="99"/>
    <w:pPr>
      <w:spacing w:beforeAutospacing="1" w:after="0" w:afterAutospacing="1"/>
    </w:pPr>
    <w:rPr>
      <w:rFonts w:cs="Times New Roman"/>
      <w:sz w:val="24"/>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character" w:styleId="20">
    <w:name w:val="Strong"/>
    <w:basedOn w:val="19"/>
    <w:qFormat/>
    <w:uiPriority w:val="22"/>
    <w:rPr>
      <w:b/>
    </w:rPr>
  </w:style>
  <w:style w:type="character" w:styleId="21">
    <w:name w:val="FollowedHyperlink"/>
    <w:basedOn w:val="19"/>
    <w:unhideWhenUsed/>
    <w:qFormat/>
    <w:uiPriority w:val="99"/>
    <w:rPr>
      <w:color w:val="800080"/>
      <w:u w:val="single"/>
    </w:rPr>
  </w:style>
  <w:style w:type="character" w:styleId="22">
    <w:name w:val="Emphasis"/>
    <w:basedOn w:val="19"/>
    <w:qFormat/>
    <w:uiPriority w:val="20"/>
    <w:rPr>
      <w:i/>
    </w:rPr>
  </w:style>
  <w:style w:type="character" w:styleId="23">
    <w:name w:val="Hyperlink"/>
    <w:basedOn w:val="19"/>
    <w:unhideWhenUsed/>
    <w:qFormat/>
    <w:uiPriority w:val="99"/>
    <w:rPr>
      <w:color w:val="0000FF" w:themeColor="hyperlink"/>
      <w:u w:val="single"/>
      <w14:textFill>
        <w14:solidFill>
          <w14:schemeClr w14:val="hlink"/>
        </w14:solidFill>
      </w14:textFill>
    </w:rPr>
  </w:style>
  <w:style w:type="character" w:styleId="24">
    <w:name w:val="annotation reference"/>
    <w:basedOn w:val="19"/>
    <w:semiHidden/>
    <w:unhideWhenUsed/>
    <w:qFormat/>
    <w:uiPriority w:val="99"/>
    <w:rPr>
      <w:sz w:val="21"/>
      <w:szCs w:val="21"/>
    </w:rPr>
  </w:style>
  <w:style w:type="character" w:customStyle="1" w:styleId="25">
    <w:name w:val="页眉 Char"/>
    <w:basedOn w:val="19"/>
    <w:link w:val="9"/>
    <w:qFormat/>
    <w:uiPriority w:val="99"/>
    <w:rPr>
      <w:rFonts w:ascii="Tahoma" w:hAnsi="Tahoma"/>
      <w:sz w:val="18"/>
      <w:szCs w:val="18"/>
    </w:rPr>
  </w:style>
  <w:style w:type="character" w:customStyle="1" w:styleId="26">
    <w:name w:val="页脚 Char"/>
    <w:basedOn w:val="19"/>
    <w:link w:val="8"/>
    <w:qFormat/>
    <w:uiPriority w:val="99"/>
    <w:rPr>
      <w:rFonts w:ascii="Tahoma" w:hAnsi="Tahoma"/>
      <w:sz w:val="18"/>
      <w:szCs w:val="18"/>
    </w:rPr>
  </w:style>
  <w:style w:type="character" w:customStyle="1" w:styleId="27">
    <w:name w:val="批注框文本 Char"/>
    <w:basedOn w:val="19"/>
    <w:link w:val="7"/>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19"/>
    <w:qFormat/>
    <w:uiPriority w:val="0"/>
  </w:style>
  <w:style w:type="character" w:customStyle="1" w:styleId="34">
    <w:name w:val="标题 1 Char"/>
    <w:basedOn w:val="19"/>
    <w:link w:val="2"/>
    <w:qFormat/>
    <w:uiPriority w:val="9"/>
    <w:rPr>
      <w:rFonts w:ascii="宋体" w:hAnsi="宋体" w:eastAsia="宋体" w:cs="宋体"/>
      <w:b/>
      <w:bCs/>
      <w:kern w:val="36"/>
      <w:sz w:val="48"/>
      <w:szCs w:val="48"/>
    </w:rPr>
  </w:style>
  <w:style w:type="character" w:customStyle="1" w:styleId="35">
    <w:name w:val="apple-converted-space"/>
    <w:basedOn w:val="19"/>
    <w:qFormat/>
    <w:uiPriority w:val="0"/>
  </w:style>
  <w:style w:type="character" w:customStyle="1" w:styleId="36">
    <w:name w:val="hit_inf"/>
    <w:basedOn w:val="19"/>
    <w:qFormat/>
    <w:uiPriority w:val="0"/>
  </w:style>
  <w:style w:type="character" w:customStyle="1" w:styleId="37">
    <w:name w:val="hit_org"/>
    <w:basedOn w:val="19"/>
    <w:qFormat/>
    <w:uiPriority w:val="0"/>
  </w:style>
  <w:style w:type="character" w:customStyle="1" w:styleId="38">
    <w:name w:val="hit_syn"/>
    <w:basedOn w:val="19"/>
    <w:qFormat/>
    <w:uiPriority w:val="0"/>
  </w:style>
  <w:style w:type="character" w:customStyle="1" w:styleId="39">
    <w:name w:val="highlight"/>
    <w:basedOn w:val="19"/>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19"/>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19"/>
    <w:link w:val="13"/>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style01"/>
    <w:basedOn w:val="19"/>
    <w:qFormat/>
    <w:uiPriority w:val="0"/>
    <w:rPr>
      <w:rFonts w:ascii="宋体" w:hAnsi="宋体" w:eastAsia="宋体" w:cs="宋体"/>
      <w:color w:val="000000"/>
      <w:sz w:val="22"/>
      <w:szCs w:val="22"/>
    </w:rPr>
  </w:style>
  <w:style w:type="character" w:customStyle="1" w:styleId="46">
    <w:name w:val="fontstyle21"/>
    <w:basedOn w:val="19"/>
    <w:qFormat/>
    <w:uiPriority w:val="0"/>
    <w:rPr>
      <w:rFonts w:ascii="TimesNewRomanPSMT" w:hAnsi="TimesNewRomanPSMT" w:eastAsia="TimesNewRomanPSMT" w:cs="TimesNewRomanPSMT"/>
      <w:color w:val="000000"/>
      <w:sz w:val="22"/>
      <w:szCs w:val="22"/>
    </w:rPr>
  </w:style>
  <w:style w:type="character" w:customStyle="1" w:styleId="47">
    <w:name w:val="fontstyle31"/>
    <w:basedOn w:val="19"/>
    <w:qFormat/>
    <w:uiPriority w:val="0"/>
    <w:rPr>
      <w:rFonts w:ascii="ArialUnicodeMS" w:hAnsi="ArialUnicodeMS" w:eastAsia="ArialUnicodeMS" w:cs="ArialUnicodeMS"/>
      <w:color w:val="538CD5"/>
      <w:sz w:val="32"/>
      <w:szCs w:val="32"/>
    </w:rPr>
  </w:style>
  <w:style w:type="character" w:customStyle="1" w:styleId="48">
    <w:name w:val="fontstyle41"/>
    <w:basedOn w:val="19"/>
    <w:qFormat/>
    <w:uiPriority w:val="0"/>
    <w:rPr>
      <w:rFonts w:ascii="TimesNewRomanPS-ItalicMT" w:hAnsi="TimesNewRomanPS-ItalicMT" w:eastAsia="TimesNewRomanPS-ItalicMT" w:cs="TimesNewRomanPS-ItalicMT"/>
      <w:i/>
      <w:color w:val="000000"/>
      <w:sz w:val="22"/>
      <w:szCs w:val="22"/>
    </w:rPr>
  </w:style>
  <w:style w:type="character" w:customStyle="1" w:styleId="49">
    <w:name w:val="fontstyle11"/>
    <w:basedOn w:val="19"/>
    <w:qFormat/>
    <w:uiPriority w:val="0"/>
    <w:rPr>
      <w:rFonts w:ascii="TimesNewRomanPSMT" w:hAnsi="TimesNewRomanPSMT" w:eastAsia="TimesNewRomanPSMT" w:cs="TimesNewRomanPSMT"/>
      <w:color w:val="000000"/>
      <w:sz w:val="20"/>
      <w:szCs w:val="20"/>
    </w:rPr>
  </w:style>
  <w:style w:type="paragraph" w:customStyle="1" w:styleId="50">
    <w:name w:val="EndNote Bibliography"/>
    <w:basedOn w:val="1"/>
    <w:qFormat/>
    <w:uiPriority w:val="0"/>
    <w:rPr>
      <w:rFonts w:cs="Tahoma"/>
    </w:rPr>
  </w:style>
  <w:style w:type="character" w:customStyle="1" w:styleId="51">
    <w:name w:val="font01"/>
    <w:basedOn w:val="19"/>
    <w:qFormat/>
    <w:uiPriority w:val="0"/>
    <w:rPr>
      <w:rFonts w:hint="eastAsia" w:ascii="Arial Unicode MS" w:hAnsi="Arial Unicode MS" w:eastAsia="Arial Unicode MS" w:cs="Arial Unicode MS"/>
      <w:color w:val="404040"/>
      <w:sz w:val="16"/>
      <w:szCs w:val="16"/>
      <w:u w:val="none"/>
    </w:rPr>
  </w:style>
  <w:style w:type="character" w:customStyle="1" w:styleId="52">
    <w:name w:val="font11"/>
    <w:basedOn w:val="19"/>
    <w:qFormat/>
    <w:uiPriority w:val="0"/>
    <w:rPr>
      <w:rFonts w:hint="eastAsia" w:ascii="Arial Unicode MS" w:hAnsi="Arial Unicode MS" w:eastAsia="Arial Unicode MS" w:cs="Arial Unicode MS"/>
      <w:color w:val="262626"/>
      <w:sz w:val="16"/>
      <w:szCs w:val="16"/>
      <w:u w:val="none"/>
    </w:rPr>
  </w:style>
  <w:style w:type="paragraph" w:customStyle="1" w:styleId="53">
    <w:name w:val="列出段落4"/>
    <w:basedOn w:val="1"/>
    <w:qFormat/>
    <w:uiPriority w:val="99"/>
    <w:pPr>
      <w:ind w:firstLine="420" w:firstLineChars="200"/>
    </w:pPr>
  </w:style>
  <w:style w:type="paragraph" w:customStyle="1" w:styleId="54">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paragraph" w:styleId="55">
    <w:name w:val="List Paragraph"/>
    <w:basedOn w:val="1"/>
    <w:unhideWhenUsed/>
    <w:qFormat/>
    <w:uiPriority w:val="99"/>
    <w:pPr>
      <w:ind w:firstLine="420" w:firstLineChars="200"/>
    </w:pPr>
  </w:style>
  <w:style w:type="table" w:customStyle="1" w:styleId="56">
    <w:name w:val="Table Normal1"/>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4.jpeg"/><Relationship Id="rId44" Type="http://schemas.openxmlformats.org/officeDocument/2006/relationships/image" Target="media/image33.png"/><Relationship Id="rId43" Type="http://schemas.openxmlformats.org/officeDocument/2006/relationships/image" Target="media/image32.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header" Target="header1.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2" Type="http://schemas.openxmlformats.org/officeDocument/2006/relationships/header" Target="header7.xml"/><Relationship Id="rId50" Type="http://schemas.openxmlformats.org/officeDocument/2006/relationships/header" Target="header8.xml"/><Relationship Id="rId51" Type="http://schemas.openxmlformats.org/officeDocument/2006/relationships/footer" Target="footer5.xml"/><Relationship Id="rId52" Type="http://schemas.openxmlformats.org/officeDocument/2006/relationships/footer" Target="footer6.xml"/><Relationship Id="rId53" Type="http://schemas.openxmlformats.org/officeDocument/2006/relationships/footer" Target="footer7.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DAA9108-2FB1-42BF-B3A1-50C1F34BF052}">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84</Pages>
  <Words>42918</Words>
  <Characters>67535</Characters>
  <Lines>495</Lines>
  <Paragraphs>139</Paragraphs>
  <TotalTime>0</TotalTime>
  <ScaleCrop>false</ScaleCrop>
  <LinksUpToDate>false</LinksUpToDate>
  <CharactersWithSpaces>70129</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885</cp:revision>
  <dc:description/>
  <cp:keywords/>
  <cp:category/>
  <dc:identifier/>
  <dc:language/>
  <cp:contentStatus/>
  <cp:version/>
  <dc:title>lung_588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80BDC94BEAD1439E8187752F24A1CA04_13</vt:lpwstr>
  </property>
</Properties>
</file>