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outlineLvl w:val="9"/>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both"/>
        <w:rPr>
          <w:rFonts w:ascii="微软雅黑" w:hAnsi="微软雅黑"/>
          <w:b/>
          <w:color w:val="3D5E18"/>
          <w:sz w:val="32"/>
          <w:szCs w:val="32"/>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outlineLvl w:val="9"/>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outlineLvl w:val="9"/>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outlineLvl w:val="9"/>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outlineLvl w:val="9"/>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outlineLvl w:val="9"/>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outlineLvl w:val="9"/>
      </w:pPr>
    </w:p>
    <w:p>
      <w:pPr>
        <w:spacing w:after="181" w:afterLines="50"/>
        <w:jc w:val="center"/>
        <w:rPr>
          <w:rFonts w:hint="eastAsia"/>
          <w:szCs w:val="28"/>
          <w:highlight w:val="none"/>
          <w:lang w:eastAsia="zh-CN"/>
        </w:rPr>
        <w:outlineLvl w:val="9"/>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9"/>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outlineLvl w:val="9"/>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outlineLvl w:val="9"/>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outlineLvl w:val="9"/>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outlineLvl w:val="9"/>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outlineLvl w:val="9"/>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outlineLvl w:val="9"/>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9"/>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outlineLvl w:val="9"/>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outlineLvl w:val="9"/>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outlineLvl w:val="9"/>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outlineLvl w:val="9"/>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outlineLvl w:val="9"/>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outlineLvl w:val="9"/>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outlineLvl w:val="9"/>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9"/>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outlineLvl w:val="9"/>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restart"/>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bl>
    <w:p>
      <w:pPr>
        <w:keepNext/>
        <w:spacing w:after="120"/>
        <w:outlineLvl w:val="9"/>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outlineLvl w:val="9"/>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outlineLvl w:val="9"/>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outlineLvl w:val="9"/>
      </w:pPr>
      <w:r>
        <w:rPr>
          <w:rFonts w:ascii="微软雅黑" w:hAnsi="微软雅黑" w:eastAsia="微软雅黑"/>
          <w:b w:val="0"/>
          <w:sz w:val="21"/>
        </w:rPr>
        <w:t>本癌种指南相关检测结果见第一部分；不展示本产品范围外的未检出结论。</w:t>
      </w:r>
    </w:p>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outlineLvl w:val="9"/>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1"/>
    <w:bookmarkEnd w:id="52"/>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outlineLvl w:val="9"/>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keepLines/>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outlineLvl w:val="9"/>
      </w:pPr>
    </w:p>
    <w:p>
      <w:pPr>
        <w:numPr>
          <w:ilvl w:val="0"/>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keepNext/>
        <w:keepLines/>
        <w:widowControl w:val="0"/>
        <w:numPr>
          <w:ilvl w:val="0"/>
          <w:numId w:val="0"/>
        </w:numPr>
        <w:jc w:val="center"/>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p>
        </w:tc>
      </w:tr>
    </w:tbl>
    <w:p>
      <w:pPr>
        <w:keepNext/>
        <w:pageBreakBefore w:val="0"/>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outlineLvl w:val="9"/>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outlineLvl w:val="9"/>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outlineLvl w:val="9"/>
      </w:pPr>
    </w:p>
    <w:p>
      <w:pPr>
        <w:adjustRightInd/>
        <w:snapToGrid/>
        <w:spacing w:before="200"/>
        <w:rPr>
          <w:rFonts w:hint="eastAsia" w:ascii="微软雅黑" w:hAnsi="微软雅黑" w:eastAsia="微软雅黑"/>
          <w:b/>
          <w:color w:val="00C4D8"/>
          <w:sz w:val="28"/>
          <w:szCs w:val="28"/>
          <w:lang w:val="en-US" w:eastAsia="zh-CN"/>
        </w:rPr>
        <w:outlineLvl w:val="9"/>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outlineLvl w:val="9"/>
      </w:pPr>
    </w:p>
    <w:p>
      <w:pPr>
        <w:spacing w:line="300" w:lineRule="auto"/>
        <w:ind w:firstLine="420" w:firstLineChars="200"/>
        <w:jc w:val="both"/>
        <w:rPr>
          <w:sz w:val="21"/>
          <w:szCs w:val="21"/>
        </w:rPr>
        <w:outlineLvl w:val="9"/>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after="0"/>
        <w:ind w:firstLine="440" w:firstLineChars="200"/>
        <w:jc w:val="both"/>
        <w:rPr>
          <w:rFonts w:ascii="微软雅黑" w:hAnsi="微软雅黑"/>
          <w:kern w:val="2"/>
          <w:sz w:val="21"/>
          <w:szCs w:val="21"/>
        </w:rPr>
        <w:outlineLvl w:val="9"/>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cols w:space="708" w:num="1"/>
          <w:docGrid w:linePitch="360" w:charSpace="0"/>
        </w:sectPr>
        <w:outlineLvl w:val="9"/>
      </w:pPr>
    </w:p>
    <w:bookmarkEnd w:id="46"/>
    <w:bookmarkEnd w:id="47"/>
    <w:p>
      <w:pPr>
        <w:outlineLvl w:val="9"/>
      </w:pPr>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