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BFE5D">
      <w:pPr>
        <w:bidi w:val="0"/>
        <w:rPr>
          <w:rFonts w:ascii="微软雅黑" w:hAnsi="微软雅黑"/>
        </w:rPr>
      </w:pPr>
      <w:r>
        <w:rPr>
          <w:rFonts w:hint="eastAsia" w:ascii="微软雅黑" w:hAnsi="微软雅黑"/>
        </w:rPr>
      </w:r>
      <w:r>
        <w:rPr>
          <w:rFonts w:ascii="微软雅黑" w:hAnsi="微软雅黑"/>
        </w:rPr>
      </w:r>
      <w:r/>
    </w:p>
    <w:p w14:paraId="51C59BF7">
      <w:pPr>
        <w:ind w:firstLine="550" w:firstLineChars="250"/>
        <w:rPr>
          <w:rFonts w:ascii="微软雅黑" w:hAnsi="微软雅黑"/>
        </w:rPr>
      </w:pPr>
    </w:p>
    <w:p w14:paraId="4884913A">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1312"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4"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捕获1"/>
                    <pic:cNvPicPr>
                      <a:picLocks noChangeAspect="1"/>
                    </pic:cNvPicPr>
                  </pic:nvPicPr>
                  <pic:blipFill>
                    <a:blip r:embed="rId16" cstate="print"/>
                    <a:stretch>
                      <a:fillRect/>
                    </a:stretch>
                  </pic:blipFill>
                  <pic:spPr>
                    <a:xfrm>
                      <a:off x="0" y="0"/>
                      <a:ext cx="2834640" cy="762000"/>
                    </a:xfrm>
                    <a:prstGeom prst="rect">
                      <a:avLst/>
                    </a:prstGeom>
                  </pic:spPr>
                </pic:pic>
              </a:graphicData>
            </a:graphic>
          </wp:anchor>
        </w:drawing>
      </w:r>
    </w:p>
    <w:p w14:paraId="40DD07D9">
      <w:pPr>
        <w:spacing w:line="240" w:lineRule="atLeast"/>
        <w:jc w:val="center"/>
        <w:rPr>
          <w:rFonts w:ascii="微软雅黑" w:hAnsi="微软雅黑"/>
          <w:b/>
          <w:color w:val="3D5E18"/>
          <w:sz w:val="52"/>
          <w:szCs w:val="52"/>
        </w:rPr>
      </w:pPr>
    </w:p>
    <w:p w14:paraId="0769BE89">
      <w:pPr>
        <w:spacing w:line="240" w:lineRule="atLeast"/>
        <w:jc w:val="center"/>
        <w:rPr>
          <w:rFonts w:ascii="微软雅黑" w:hAnsi="微软雅黑"/>
          <w:b/>
          <w:color w:val="3D5E18"/>
          <w:sz w:val="10"/>
          <w:szCs w:val="10"/>
        </w:rPr>
      </w:pPr>
    </w:p>
    <w:p w14:paraId="32013818">
      <w:pPr>
        <w:spacing w:line="240" w:lineRule="atLeast"/>
        <w:jc w:val="center"/>
        <w:rPr>
          <w:rFonts w:ascii="微软雅黑" w:hAnsi="微软雅黑"/>
          <w:b/>
          <w:color w:val="3D5E18"/>
          <w:sz w:val="10"/>
          <w:szCs w:val="10"/>
        </w:rPr>
      </w:pPr>
    </w:p>
    <w:p w14:paraId="275C11EE">
      <w:pPr>
        <w:spacing w:line="240" w:lineRule="atLeast"/>
        <w:jc w:val="center"/>
        <w:rPr>
          <w:rFonts w:ascii="微软雅黑" w:hAnsi="微软雅黑"/>
          <w:b/>
          <w:color w:val="3D5E18"/>
          <w:sz w:val="10"/>
          <w:szCs w:val="10"/>
        </w:rPr>
      </w:pPr>
    </w:p>
    <w:p w14:paraId="7678FF41">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pPr>
        <w:jc w:val="center"/>
      </w:pPr>
      <w:r>
        <w:rPr>
          <w:b/>
          <w:color w:val="C00000"/>
          <w:sz w:val="22"/>
        </w:rPr>
        <w:t>报告组评审候选稿（非临床交付）：版式源自历史肺癌329终版；固定医学内容、规则命中和病例级结论均需报告组逐页复核后方可发布。</w:t>
      </w:r>
    </w:p>
    <w:p w14:paraId="543553AD">
      <w:pPr>
        <w:spacing w:line="240" w:lineRule="atLeast"/>
        <w:jc w:val="center"/>
        <w:rPr>
          <w:rFonts w:ascii="微软雅黑" w:hAnsi="微软雅黑"/>
          <w:b/>
          <w:color w:val="3D5E18"/>
          <w:sz w:val="32"/>
          <w:szCs w:val="32"/>
        </w:rPr>
      </w:pPr>
    </w:p>
    <w:p w14:paraId="5CE44E2E">
      <w:pPr>
        <w:spacing w:line="240" w:lineRule="atLeast"/>
        <w:jc w:val="center"/>
        <w:rPr>
          <w:rFonts w:ascii="微软雅黑" w:hAnsi="微软雅黑"/>
          <w:b/>
          <w:color w:val="3D5E18"/>
          <w:sz w:val="32"/>
          <w:szCs w:val="32"/>
        </w:rPr>
      </w:pPr>
    </w:p>
    <w:p w14:paraId="77F713AE">
      <w:pPr>
        <w:spacing w:line="240" w:lineRule="atLeast"/>
        <w:jc w:val="center"/>
        <w:rPr>
          <w:rFonts w:ascii="微软雅黑" w:hAnsi="微软雅黑"/>
          <w:b/>
          <w:color w:val="3D5E18"/>
          <w:sz w:val="10"/>
          <w:szCs w:val="10"/>
        </w:rPr>
      </w:pPr>
    </w:p>
    <w:p w14:paraId="6484D8E4">
      <w:pPr>
        <w:spacing w:line="240" w:lineRule="atLeast"/>
        <w:jc w:val="center"/>
        <w:rPr>
          <w:rFonts w:ascii="微软雅黑" w:hAnsi="微软雅黑"/>
          <w:b/>
          <w:color w:val="3D5E18"/>
          <w:sz w:val="32"/>
          <w:szCs w:val="32"/>
        </w:rPr>
      </w:pPr>
    </w:p>
    <w:p w14:paraId="1B8F2B7F">
      <w:pPr>
        <w:spacing w:line="240" w:lineRule="atLeast"/>
        <w:jc w:val="center"/>
        <w:rPr>
          <w:rFonts w:ascii="微软雅黑" w:hAnsi="微软雅黑"/>
          <w:b/>
          <w:color w:val="3D5E18"/>
          <w:sz w:val="32"/>
          <w:szCs w:val="32"/>
        </w:rPr>
      </w:pPr>
    </w:p>
    <w:p w14:paraId="59893B61">
      <w:pPr>
        <w:spacing w:line="240" w:lineRule="atLeast"/>
        <w:jc w:val="center"/>
        <w:rPr>
          <w:rFonts w:ascii="微软雅黑" w:hAnsi="微软雅黑"/>
          <w:b/>
          <w:color w:val="3D5E18"/>
          <w:sz w:val="32"/>
          <w:szCs w:val="32"/>
        </w:rPr>
      </w:pPr>
    </w:p>
    <w:p w14:paraId="48464B0D">
      <w:pPr>
        <w:spacing w:line="240" w:lineRule="atLeast"/>
        <w:jc w:val="center"/>
        <w:rPr>
          <w:rFonts w:ascii="微软雅黑" w:hAnsi="微软雅黑"/>
          <w:b/>
          <w:color w:val="3D5E18"/>
          <w:sz w:val="32"/>
          <w:szCs w:val="32"/>
        </w:rPr>
      </w:pPr>
    </w:p>
    <w:p w14:paraId="7982F3B3">
      <w:pPr>
        <w:spacing w:line="240" w:lineRule="atLeast"/>
        <w:jc w:val="center"/>
        <w:rPr>
          <w:rFonts w:ascii="微软雅黑" w:hAnsi="微软雅黑"/>
          <w:b/>
          <w:color w:val="3D5E18"/>
          <w:sz w:val="32"/>
          <w:szCs w:val="32"/>
        </w:rPr>
      </w:pPr>
    </w:p>
    <w:p w14:paraId="4223B1D4">
      <w:pPr>
        <w:spacing w:line="360" w:lineRule="auto"/>
        <w:ind w:left="297" w:leftChars="135" w:firstLine="836" w:firstLineChars="348"/>
        <w:rPr>
          <w:rFonts w:hint="eastAsia" w:ascii="微软雅黑" w:hAnsi="微软雅黑" w:eastAsia="微软雅黑" w:cs="微软雅黑"/>
          <w:kern w:val="2"/>
          <w:sz w:val="24"/>
          <w:szCs w:val="24"/>
          <w:lang w:val="en-US" w:eastAsia="zh-CN"/>
        </w:rPr>
      </w:pPr>
      <w:r>
        <w:rPr>
          <w:rFonts w:ascii="微软雅黑" w:hAnsi="微软雅黑"/>
          <w:b/>
          <w:sz w:val="24"/>
          <w:szCs w:val="24"/>
        </w:rPr>
      </w:r>
      <w:r>
        <w:rPr>
          <w:rFonts w:hint="eastAsia" w:ascii="微软雅黑" w:hAnsi="微软雅黑"/>
          <w:b/>
          <w:sz w:val="24"/>
          <w:szCs w:val="24"/>
        </w:rPr>
        <w:t>姓    名：                {{ patient_name }}</w:t>
      </w:r>
      <w:r>
        <w:rPr>
          <w:rFonts w:hint="eastAsia" w:ascii="微软雅黑" w:hAnsi="微软雅黑"/>
          <w:b/>
          <w:sz w:val="24"/>
          <w:szCs w:val="24"/>
          <w:lang w:val="en-US" w:eastAsia="zh-CN"/>
        </w:rPr>
      </w:r>
      <w:r>
        <w:rPr>
          <w:rFonts w:hint="eastAsia" w:ascii="微软雅黑" w:hAnsi="微软雅黑"/>
          <w:b/>
          <w:sz w:val="24"/>
          <w:szCs w:val="24"/>
        </w:rPr>
      </w:r>
      <w:r>
        <w:rPr>
          <w:rFonts w:ascii="微软雅黑" w:hAnsi="微软雅黑"/>
          <w:b/>
          <w:sz w:val="24"/>
          <w:szCs w:val="24"/>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14:paraId="4CAFF48A">
      <w:pPr>
        <w:spacing w:line="360" w:lineRule="auto"/>
        <w:ind w:left="297" w:leftChars="135" w:firstLine="836" w:firstLineChars="348"/>
        <w:rPr>
          <w:rFonts w:hint="eastAsia" w:ascii="微软雅黑" w:hAnsi="微软雅黑" w:eastAsia="微软雅黑" w:cs="微软雅黑"/>
          <w:sz w:val="24"/>
          <w:szCs w:val="24"/>
          <w:lang w:val="en-US" w:eastAsia="zh-CN"/>
        </w:rPr>
      </w:pPr>
      <w:r>
        <w:rPr>
          <w:rFonts w:ascii="微软雅黑" w:hAnsi="微软雅黑"/>
          <w:b/>
          <w:sz w:val="24"/>
          <w:szCs w:val="24"/>
        </w:rPr>
      </w:r>
      <w:r>
        <w:rPr>
          <w:rFonts w:hint="eastAsia" w:ascii="微软雅黑" w:hAnsi="微软雅黑"/>
          <w:b/>
          <w:sz w:val="24"/>
          <w:szCs w:val="24"/>
        </w:rPr>
        <w:t>报告编号：            {{ report_number }}</w:t>
      </w:r>
      <w:r>
        <w:rPr>
          <w:rFonts w:ascii="微软雅黑" w:hAnsi="微软雅黑"/>
          <w:b/>
          <w:sz w:val="24"/>
          <w:szCs w:val="24"/>
        </w:rPr>
      </w:r>
      <w:r>
        <w:rPr>
          <w:rFonts w:hint="eastAsia" w:ascii="微软雅黑" w:hAnsi="微软雅黑"/>
          <w:b/>
          <w:sz w:val="24"/>
          <w:szCs w:val="24"/>
        </w:rPr>
      </w:r>
      <w:r>
        <w:rPr>
          <w:rFonts w:hint="eastAsia" w:ascii="微软雅黑" w:hAnsi="微软雅黑"/>
          <w:b/>
          <w:sz w:val="24"/>
          <w:szCs w:val="24"/>
          <w:lang w:val="en-US" w:eastAsia="zh-CN"/>
        </w:rPr>
      </w:r>
      <w:r>
        <w:rPr>
          <w:rFonts w:hint="eastAsia" w:ascii="微软雅黑" w:hAnsi="微软雅黑"/>
          <w:bCs/>
          <w:sz w:val="24"/>
          <w:szCs w:val="24"/>
        </w:rPr>
      </w:r>
      <w:r>
        <w:rPr>
          <w:rFonts w:hint="eastAsia" w:ascii="微软雅黑" w:hAnsi="微软雅黑"/>
          <w:bCs/>
          <w:sz w:val="24"/>
          <w:szCs w:val="24"/>
          <w:lang w:eastAsia="zh-CN"/>
        </w:rPr>
      </w:r>
    </w:p>
    <w:p w14:paraId="301A87AA">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w:r>
      <w:r>
        <w:rPr>
          <w:rFonts w:hint="eastAsia" w:ascii="微软雅黑" w:hAnsi="微软雅黑"/>
          <w:b/>
          <w:sz w:val="24"/>
          <w:szCs w:val="24"/>
        </w:rPr>
        <w:t>送检日期：               {{ receive_date_compact }}</w:t>
      </w:r>
      <w:r>
        <w:rPr>
          <w:rFonts w:ascii="微软雅黑" w:hAnsi="微软雅黑"/>
          <w:b/>
          <w:sz w:val="24"/>
          <w:szCs w:val="24"/>
        </w:rPr>
      </w:r>
      <w:r>
        <w:rPr>
          <w:rFonts w:hint="eastAsia" w:ascii="微软雅黑" w:hAnsi="微软雅黑"/>
          <w:b/>
          <w:sz w:val="24"/>
          <w:szCs w:val="24"/>
        </w:rPr>
      </w:r>
      <w:r>
        <w:rPr>
          <w:rFonts w:hint="eastAsia" w:ascii="微软雅黑" w:hAnsi="微软雅黑"/>
          <w:bCs/>
          <w:sz w:val="24"/>
          <w:szCs w:val="24"/>
        </w:rPr>
      </w:r>
      <w:r>
        <w:rPr>
          <w:rFonts w:hint="eastAsia" w:ascii="微软雅黑" w:hAnsi="微软雅黑"/>
          <w:bCs/>
          <w:sz w:val="24"/>
          <w:szCs w:val="24"/>
          <w:lang w:val="en-US" w:eastAsia="zh-CN"/>
        </w:rPr>
      </w:r>
    </w:p>
    <w:p w14:paraId="013565E3">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w:r>
      <w:r>
        <w:rPr>
          <w:rFonts w:hint="eastAsia" w:ascii="微软雅黑" w:hAnsi="微软雅黑"/>
          <w:b/>
          <w:sz w:val="24"/>
          <w:szCs w:val="24"/>
        </w:rPr>
        <w:t>报告日期：               {{ report_date_compact }}</w:t>
      </w:r>
      <w:r>
        <w:rPr>
          <w:rFonts w:hint="eastAsia" w:ascii="微软雅黑" w:hAnsi="微软雅黑"/>
          <w:b/>
          <w:color w:val="FF0000"/>
          <w:sz w:val="24"/>
          <w:szCs w:val="24"/>
        </w:rPr>
      </w:r>
      <w:r>
        <w:rPr>
          <w:rFonts w:hint="eastAsia" w:ascii="微软雅黑" w:hAnsi="微软雅黑"/>
          <w:b/>
          <w:color w:val="FF0000"/>
          <w:sz w:val="24"/>
          <w:szCs w:val="24"/>
          <w:lang w:val="en-US" w:eastAsia="zh-CN"/>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14:paraId="02DEC2DD">
      <w:pPr>
        <w:adjustRightInd/>
        <w:snapToGrid/>
        <w:spacing w:line="220" w:lineRule="atLeast"/>
        <w:rPr>
          <w:sz w:val="20"/>
          <w:szCs w:val="20"/>
        </w:rPr>
      </w:pPr>
    </w:p>
    <w:p w14:paraId="1933A1A6">
      <w:pPr>
        <w:tabs>
          <w:tab w:val="left" w:pos="2312"/>
        </w:tabs>
        <w:spacing w:after="0" w:line="240" w:lineRule="atLeast"/>
        <w:rPr>
          <w:sz w:val="20"/>
          <w:szCs w:val="20"/>
        </w:rPr>
      </w:pPr>
    </w:p>
    <w:p w14:paraId="1ADAB00A">
      <w:pPr>
        <w:tabs>
          <w:tab w:val="left" w:pos="2312"/>
        </w:tabs>
        <w:spacing w:after="0" w:line="240" w:lineRule="atLeast"/>
        <w:rPr>
          <w:sz w:val="20"/>
          <w:szCs w:val="20"/>
        </w:rPr>
      </w:pPr>
    </w:p>
    <w:p w14:paraId="132AC26A">
      <w:pPr>
        <w:tabs>
          <w:tab w:val="left" w:pos="2312"/>
        </w:tabs>
        <w:spacing w:after="0" w:line="240" w:lineRule="atLeast"/>
        <w:rPr>
          <w:sz w:val="20"/>
          <w:szCs w:val="20"/>
        </w:rPr>
      </w:pPr>
    </w:p>
    <w:p w14:paraId="7A734196">
      <w:pPr>
        <w:tabs>
          <w:tab w:val="left" w:pos="2312"/>
        </w:tabs>
        <w:spacing w:after="0" w:line="240" w:lineRule="atLeast"/>
        <w:rPr>
          <w:sz w:val="20"/>
          <w:szCs w:val="20"/>
        </w:rPr>
      </w:pPr>
    </w:p>
    <w:p w14:paraId="159CACCC">
      <w:pPr>
        <w:tabs>
          <w:tab w:val="left" w:pos="2312"/>
        </w:tabs>
        <w:spacing w:after="0" w:line="240" w:lineRule="atLeast"/>
        <w:rPr>
          <w:sz w:val="20"/>
          <w:szCs w:val="20"/>
        </w:rPr>
      </w:pPr>
    </w:p>
    <w:p w14:paraId="33CD5BDC">
      <w:pPr>
        <w:tabs>
          <w:tab w:val="left" w:pos="2312"/>
        </w:tabs>
        <w:spacing w:after="0" w:line="240" w:lineRule="atLeast"/>
        <w:rPr>
          <w:sz w:val="20"/>
          <w:szCs w:val="20"/>
        </w:rPr>
      </w:pPr>
    </w:p>
    <w:p w14:paraId="14363BE8">
      <w:pPr>
        <w:tabs>
          <w:tab w:val="left" w:pos="2312"/>
        </w:tabs>
        <w:spacing w:after="0" w:line="240" w:lineRule="atLeast"/>
        <w:rPr>
          <w:sz w:val="20"/>
          <w:szCs w:val="20"/>
        </w:rPr>
      </w:pPr>
    </w:p>
    <w:p w14:paraId="07C19889">
      <w:pPr>
        <w:tabs>
          <w:tab w:val="left" w:pos="2312"/>
        </w:tabs>
        <w:spacing w:after="0" w:line="240" w:lineRule="atLeast"/>
        <w:rPr>
          <w:sz w:val="20"/>
          <w:szCs w:val="20"/>
        </w:rPr>
      </w:pPr>
    </w:p>
    <w:p w14:paraId="2A2E500C">
      <w:pPr>
        <w:tabs>
          <w:tab w:val="left" w:pos="2312"/>
        </w:tabs>
        <w:spacing w:after="0" w:line="240" w:lineRule="atLeast"/>
        <w:rPr>
          <w:sz w:val="20"/>
          <w:szCs w:val="20"/>
        </w:rPr>
      </w:pPr>
    </w:p>
    <w:p w14:paraId="49963031">
      <w:pPr>
        <w:tabs>
          <w:tab w:val="left" w:pos="2312"/>
        </w:tabs>
        <w:spacing w:after="0" w:line="240" w:lineRule="atLeast"/>
        <w:rPr>
          <w:sz w:val="20"/>
          <w:szCs w:val="20"/>
        </w:rPr>
      </w:pPr>
    </w:p>
    <w:p w14:paraId="01461083">
      <w:pPr>
        <w:tabs>
          <w:tab w:val="left" w:pos="2312"/>
        </w:tabs>
        <w:spacing w:after="0" w:line="240" w:lineRule="atLeast"/>
        <w:rPr>
          <w:sz w:val="20"/>
          <w:szCs w:val="20"/>
        </w:rPr>
      </w:pPr>
    </w:p>
    <w:p w14:paraId="0FB963F4">
      <w:pPr>
        <w:tabs>
          <w:tab w:val="left" w:pos="2312"/>
        </w:tabs>
        <w:spacing w:after="0" w:line="240" w:lineRule="atLeast"/>
        <w:rPr>
          <w:sz w:val="20"/>
          <w:szCs w:val="20"/>
        </w:rPr>
      </w:pPr>
    </w:p>
    <w:p w14:paraId="465B31A9">
      <w:pPr>
        <w:tabs>
          <w:tab w:val="left" w:pos="2312"/>
        </w:tabs>
        <w:spacing w:after="0" w:line="240" w:lineRule="atLeast"/>
        <w:rPr>
          <w:sz w:val="20"/>
          <w:szCs w:val="20"/>
        </w:rPr>
      </w:pPr>
    </w:p>
    <w:p w14:paraId="15AF77A9">
      <w:pPr>
        <w:tabs>
          <w:tab w:val="left" w:pos="2312"/>
        </w:tabs>
        <w:spacing w:after="0" w:line="240" w:lineRule="atLeast"/>
        <w:rPr>
          <w:sz w:val="20"/>
          <w:szCs w:val="20"/>
        </w:rPr>
      </w:pPr>
    </w:p>
    <w:p w14:paraId="1F5C0314">
      <w:pPr>
        <w:tabs>
          <w:tab w:val="left" w:pos="2312"/>
        </w:tabs>
        <w:spacing w:after="0" w:line="240" w:lineRule="atLeast"/>
        <w:rPr>
          <w:sz w:val="20"/>
          <w:szCs w:val="20"/>
        </w:rPr>
      </w:pPr>
    </w:p>
    <w:p w14:paraId="7AC7BCC0">
      <w:pPr>
        <w:tabs>
          <w:tab w:val="left" w:pos="2312"/>
        </w:tabs>
        <w:spacing w:after="0" w:line="240" w:lineRule="atLeast"/>
        <w:rPr>
          <w:sz w:val="20"/>
          <w:szCs w:val="20"/>
        </w:rPr>
      </w:pPr>
    </w:p>
    <w:p w14:paraId="5E06E6D9">
      <w:pPr>
        <w:tabs>
          <w:tab w:val="left" w:pos="2312"/>
        </w:tabs>
        <w:spacing w:after="0" w:line="240" w:lineRule="atLeast"/>
        <w:rPr>
          <w:sz w:val="20"/>
          <w:szCs w:val="20"/>
        </w:rPr>
      </w:pPr>
    </w:p>
    <w:p w14:paraId="1E3C8935">
      <w:pPr>
        <w:tabs>
          <w:tab w:val="left" w:pos="2312"/>
        </w:tabs>
        <w:spacing w:after="0" w:line="240" w:lineRule="atLeast"/>
        <w:rPr>
          <w:sz w:val="20"/>
          <w:szCs w:val="20"/>
        </w:rPr>
      </w:pPr>
    </w:p>
    <w:p w14:paraId="2DCFC58E">
      <w:pPr>
        <w:tabs>
          <w:tab w:val="left" w:pos="2312"/>
        </w:tabs>
        <w:spacing w:after="0" w:line="240" w:lineRule="atLeast"/>
        <w:rPr>
          <w:sz w:val="20"/>
          <w:szCs w:val="20"/>
        </w:rPr>
      </w:pPr>
    </w:p>
    <w:p w14:paraId="403FEC24">
      <w:pPr>
        <w:tabs>
          <w:tab w:val="left" w:pos="2312"/>
        </w:tabs>
        <w:spacing w:after="0" w:line="240" w:lineRule="atLeast"/>
        <w:rPr>
          <w:sz w:val="20"/>
          <w:szCs w:val="20"/>
        </w:rPr>
      </w:pPr>
    </w:p>
    <w:p w14:paraId="3E8D2A4E">
      <w:pPr>
        <w:tabs>
          <w:tab w:val="left" w:pos="2312"/>
        </w:tabs>
        <w:spacing w:after="0" w:line="240" w:lineRule="atLeast"/>
        <w:rPr>
          <w:sz w:val="20"/>
          <w:szCs w:val="20"/>
        </w:rPr>
      </w:pPr>
    </w:p>
    <w:p w14:paraId="364C7359">
      <w:pPr>
        <w:tabs>
          <w:tab w:val="left" w:pos="2312"/>
        </w:tabs>
        <w:spacing w:after="0" w:line="240" w:lineRule="atLeast"/>
        <w:rPr>
          <w:sz w:val="20"/>
          <w:szCs w:val="20"/>
        </w:rPr>
      </w:pPr>
    </w:p>
    <w:p w14:paraId="3DFC60D4">
      <w:pPr>
        <w:tabs>
          <w:tab w:val="left" w:pos="2312"/>
        </w:tabs>
        <w:spacing w:after="0" w:line="240" w:lineRule="atLeast"/>
        <w:rPr>
          <w:sz w:val="20"/>
          <w:szCs w:val="20"/>
        </w:rPr>
      </w:pPr>
    </w:p>
    <w:p w14:paraId="1CD238C0">
      <w:pPr>
        <w:tabs>
          <w:tab w:val="left" w:pos="2312"/>
        </w:tabs>
        <w:spacing w:after="0" w:line="240" w:lineRule="atLeast"/>
        <w:rPr>
          <w:sz w:val="20"/>
          <w:szCs w:val="20"/>
        </w:rPr>
      </w:pPr>
    </w:p>
    <w:p w14:paraId="128252D8">
      <w:pPr>
        <w:tabs>
          <w:tab w:val="left" w:pos="2312"/>
        </w:tabs>
        <w:spacing w:after="0" w:line="240" w:lineRule="atLeast"/>
        <w:rPr>
          <w:sz w:val="20"/>
          <w:szCs w:val="20"/>
        </w:rPr>
      </w:pPr>
    </w:p>
    <w:p w14:paraId="2213BA1C">
      <w:pPr>
        <w:tabs>
          <w:tab w:val="left" w:pos="2312"/>
        </w:tabs>
        <w:spacing w:after="0" w:line="240" w:lineRule="atLeast"/>
        <w:rPr>
          <w:sz w:val="20"/>
          <w:szCs w:val="20"/>
        </w:rPr>
      </w:pPr>
    </w:p>
    <w:p w14:paraId="66B002B7">
      <w:pPr>
        <w:tabs>
          <w:tab w:val="left" w:pos="2312"/>
        </w:tabs>
        <w:spacing w:after="0" w:line="240" w:lineRule="atLeast"/>
        <w:rPr>
          <w:sz w:val="20"/>
          <w:szCs w:val="20"/>
        </w:rPr>
      </w:pPr>
    </w:p>
    <w:p w14:paraId="0CF1E01E">
      <w:pPr>
        <w:tabs>
          <w:tab w:val="left" w:pos="2312"/>
        </w:tabs>
        <w:spacing w:after="0" w:line="240" w:lineRule="atLeast"/>
        <w:rPr>
          <w:sz w:val="20"/>
          <w:szCs w:val="20"/>
        </w:rPr>
      </w:pPr>
    </w:p>
    <w:p w14:paraId="5E776A25">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78EF48C8">
      <w:pPr>
        <w:tabs>
          <w:tab w:val="left" w:pos="2312"/>
        </w:tabs>
        <w:spacing w:after="0" w:line="240" w:lineRule="atLeast"/>
        <w:rPr>
          <w:rFonts w:ascii="微软雅黑" w:hAnsi="微软雅黑"/>
          <w:b/>
          <w:sz w:val="30"/>
          <w:szCs w:val="30"/>
        </w:rPr>
      </w:pPr>
    </w:p>
    <w:p w14:paraId="1092C27D">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26"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0F99687F">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r>
      <w:r>
        <w:rPr>
          <w:rFonts w:hint="eastAsia" w:ascii="微软雅黑" w:hAnsi="微软雅黑"/>
          <w:sz w:val="21"/>
          <w:szCs w:val="21"/>
        </w:rPr>
        <w:t>报告第二部分：检测结果。展示本次病例数据和当前规则输出，是本轮报告组评审的重点。</w:t>
      </w:r>
      <w:r>
        <w:rPr>
          <w:rFonts w:ascii="微软雅黑" w:hAnsi="微软雅黑"/>
          <w:sz w:val="21"/>
          <w:szCs w:val="21"/>
        </w:rPr>
      </w:r>
      <w:r>
        <w:rPr>
          <w:rFonts w:hint="eastAsia" w:ascii="微软雅黑" w:hAnsi="微软雅黑"/>
          <w:sz w:val="21"/>
          <w:szCs w:val="21"/>
        </w:rPr>
      </w:r>
    </w:p>
    <w:p w14:paraId="5D222894">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r>
      <w:r>
        <w:rPr>
          <w:rFonts w:hint="eastAsia" w:ascii="微软雅黑" w:hAnsi="微软雅黑"/>
          <w:sz w:val="21"/>
          <w:szCs w:val="21"/>
        </w:rPr>
      </w:r>
      <w:r>
        <w:rPr>
          <w:rFonts w:hint="eastAsia" w:ascii="微软雅黑" w:hAnsi="微软雅黑"/>
          <w:sz w:val="21"/>
          <w:szCs w:val="21"/>
        </w:rPr>
        <w:t>报告第三部分：结构化基因变异解释。未启用或未审核的事件会显示明确说明，不借用历史病例文本。</w:t>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p>
    <w:p w14:paraId="5AE553FA">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报告第四部分：历史终版固定附录、329基因列表、参考文献、质控与报告说明，供报告组逐页复核。</w:t>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p>
    <w:p w14:paraId="2A0642D2">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5"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52353CAE">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6"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w:t>
      </w:r>
      <w:r>
        <w:rPr>
          <w:rFonts w:hint="eastAsia" w:ascii="微软雅黑" w:hAnsi="微软雅黑"/>
          <w:b/>
          <w:bCs/>
          <w:sz w:val="21"/>
          <w:szCs w:val="21"/>
          <w:lang w:val="en-US" w:eastAsia="zh-CN"/>
        </w:rPr>
        <w:t>电子版报告仅供参考，以加盖红章的纸质报告为准，无章无效。</w:t>
      </w:r>
      <w:r>
        <w:rPr>
          <w:rFonts w:hint="eastAsia" w:ascii="微软雅黑" w:hAnsi="微软雅黑"/>
          <w:b/>
          <w:bCs/>
          <w:sz w:val="21"/>
          <w:szCs w:val="21"/>
        </w:rPr>
        <w:t>如有疑问，请于报告出具后三个工作日内咨询。</w:t>
      </w:r>
    </w:p>
    <w:p w14:paraId="731DC8AE">
      <w:pPr>
        <w:tabs>
          <w:tab w:val="left" w:pos="2312"/>
        </w:tabs>
        <w:spacing w:after="0" w:line="288" w:lineRule="auto"/>
        <w:ind w:firstLine="420" w:firstLineChars="200"/>
        <w:jc w:val="both"/>
        <w:rPr>
          <w:rFonts w:hint="eastAsia" w:ascii="微软雅黑" w:hAnsi="微软雅黑" w:eastAsia="微软雅黑"/>
          <w:b/>
          <w:bCs/>
          <w:sz w:val="21"/>
          <w:szCs w:val="21"/>
          <w:lang w:eastAsia="zh-CN"/>
        </w:rPr>
        <w:sectPr>
          <w:headerReference r:id="rId4" w:type="default"/>
          <w:headerReference w:type="first" r:id="rId19"/>
          <w:headerReference w:type="even" r:id="rId26"/>
          <w:footerReference w:type="default" r:id="rId27"/>
          <w:footerReference w:type="first" r:id="rId46"/>
          <w:footerReference w:type="even" r:id="rId54"/>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4799C7D1">
      <w:pPr>
        <w:widowControl w:val="0"/>
        <w:adjustRightInd/>
        <w:snapToGrid/>
        <w:spacing w:after="0" w:line="312" w:lineRule="auto"/>
        <w:jc w:val="both"/>
        <w:rPr>
          <w:b/>
          <w:bCs/>
          <w:sz w:val="24"/>
          <w:szCs w:val="24"/>
        </w:rPr>
      </w:pPr>
    </w:p>
    <w:p w14:paraId="6BBE2AF9">
      <w:pPr>
        <w:tabs>
          <w:tab w:val="left" w:pos="2312"/>
        </w:tabs>
        <w:spacing w:after="0" w:line="240" w:lineRule="atLeast"/>
        <w:rPr>
          <w:sz w:val="20"/>
          <w:szCs w:val="20"/>
        </w:rPr>
      </w:pPr>
      <w:r>
        <w:rPr>
          <w:b/>
          <w:bCs/>
          <w:color w:val="00C4D8"/>
          <w:sz w:val="32"/>
          <w:szCs w:val="32"/>
        </w:rPr>
        <w:t>致您的一封信</w:t>
      </w:r>
    </w:p>
    <w:p w14:paraId="410661AB">
      <w:pPr>
        <w:widowControl w:val="0"/>
        <w:adjustRightInd/>
        <w:snapToGrid/>
        <w:spacing w:line="312" w:lineRule="auto"/>
        <w:ind w:firstLine="420"/>
        <w:jc w:val="both"/>
        <w:rPr>
          <w:rFonts w:ascii="微软雅黑" w:hAnsi="微软雅黑"/>
          <w:b/>
          <w:sz w:val="30"/>
          <w:szCs w:val="30"/>
        </w:rPr>
        <w:sectPr>
          <w:headerReference r:id="rId5" w:type="default"/>
          <w:footerReference r:id="rId6" w:type="default"/>
          <w:pgSz w:w="11906" w:h="16838"/>
          <w:pgMar w:top="1440" w:right="1800" w:bottom="1440" w:left="1800" w:header="708" w:footer="708" w:gutter="0"/>
          <w:pgBorders>
            <w:top w:val="none" w:sz="0" w:space="0"/>
            <w:left w:val="none" w:sz="0" w:space="0"/>
            <w:bottom w:val="none" w:sz="0" w:space="0"/>
            <w:right w:val="none" w:sz="0" w:space="0"/>
          </w:pgBorders>
          <w:cols w:space="708" w:num="1"/>
          <w:docGrid w:linePitch="360" w:charSpace="0"/>
        </w:sectPr>
      </w:pPr>
      <w:r>
        <w:rPr>
          <w:sz w:val="24"/>
        </w:rPr>
        <mc:AlternateContent>
          <mc:Choice Requires="wps">
            <w:drawing>
              <wp:anchor distT="0" distB="0" distL="114300" distR="114300" simplePos="0" relativeHeight="251671552" behindDoc="1" locked="0" layoutInCell="1" allowOverlap="1">
                <wp:simplePos x="0" y="0"/>
                <wp:positionH relativeFrom="column">
                  <wp:posOffset>1456690</wp:posOffset>
                </wp:positionH>
                <wp:positionV relativeFrom="paragraph">
                  <wp:posOffset>314960</wp:posOffset>
                </wp:positionV>
                <wp:extent cx="3800475" cy="869696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3800475" cy="8696960"/>
                        </a:xfrm>
                        <a:prstGeom prst="rect">
                          <a:avLst/>
                        </a:prstGeom>
                        <a:noFill/>
                        <a:ln w="6350">
                          <a:noFill/>
                        </a:ln>
                        <a:effectLst/>
                      </wps:spPr>
                      <wps:txbx>
                        <w:txbxContent>
                          <w:p w14:paraId="4C790573">
                            <w:pPr>
                              <w:widowControl w:val="0"/>
                              <w:adjustRightInd/>
                              <w:snapToGrid/>
                              <w:spacing w:after="0" w:line="312" w:lineRule="auto"/>
                              <w:jc w:val="both"/>
                              <w:rPr>
                                <w:b/>
                                <w:bCs/>
                                <w:sz w:val="24"/>
                                <w:szCs w:val="24"/>
                              </w:rPr>
                            </w:pPr>
                            <w:r>
                              <w:rPr>
                                <w:rFonts w:hint="eastAsia"/>
                                <w:b/>
                                <w:bCs/>
                                <w:sz w:val="24"/>
                                <w:szCs w:val="24"/>
                              </w:rPr>
                              <w:t>尊敬的    {{ patient_name }}    女士：您好！感谢您选择本机构为您精心定制的   肺癌329基因+PD-L1   检测项目。天津脉络医学检验很荣幸能为您提供基因检测服务。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相信您经过主治医师的精心治疗，一定能够顺利度过眼前这个暂时的难关。最后，脉络医学全体员工衷心祝愿您早日康复！尊敬的    {{ patient_name }}    女士：您好！感谢您选择本机构为您精心定制的   肺癌329基因+PD-L1   检测项目。天津脉络医学检验很荣幸能为您提供基因检测服务。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相信您经过主治医师的精心治疗，一定能够顺利度过眼前这个暂时的难关。最后，脉络医学全体员工衷心祝愿您早日康复！</w:t>
                            </w:r>
                            <w:r>
                              <w:rPr>
                                <w:b/>
                                <w:bCs/>
                                <w:sz w:val="24"/>
                                <w:szCs w:val="24"/>
                                <w:u w:val="single"/>
                              </w:rPr>
                              <w:t xml:space="preserve"/>
                            </w:r>
                            <w:r>
                              <w:rPr>
                                <w:rFonts w:hint="eastAsia"/>
                                <w:b/>
                                <w:bCs/>
                                <w:sz w:val="24"/>
                                <w:szCs w:val="24"/>
                                <w:u w:val="single"/>
                              </w:rPr>
                              <w:t xml:space="preserve"/>
                            </w:r>
                            <w:r>
                              <w:rPr>
                                <w:rFonts w:hint="eastAsia"/>
                                <w:b/>
                                <w:bCs/>
                                <w:sz w:val="24"/>
                                <w:szCs w:val="24"/>
                                <w:u w:val="single"/>
                                <w:lang w:val="en-US" w:eastAsia="zh-CN"/>
                              </w:rPr>
                              <w:t/>
                            </w:r>
                            <w:r>
                              <w:rPr>
                                <w:rFonts w:hint="eastAsia"/>
                                <w:b/>
                                <w:bCs/>
                                <w:sz w:val="24"/>
                                <w:szCs w:val="24"/>
                                <w:u w:val="single"/>
                              </w:rPr>
                              <w:t xml:space="preserve"/>
                            </w:r>
                            <w:r>
                              <w:rPr>
                                <w:b/>
                                <w:bCs/>
                                <w:sz w:val="24"/>
                                <w:szCs w:val="24"/>
                                <w:u w:val="single"/>
                              </w:rPr>
                              <w:t xml:space="preserve"/>
                            </w:r>
                            <w:r>
                              <w:rPr>
                                <w:rFonts w:hint="eastAsia"/>
                                <w:b/>
                                <w:bCs/>
                                <w:sz w:val="24"/>
                                <w:szCs w:val="24"/>
                                <w:lang w:val="en-US" w:eastAsia="zh-CN"/>
                              </w:rPr>
                              <w:t/>
                            </w:r>
                            <w:r>
                              <w:rPr>
                                <w:rFonts w:hint="eastAsia"/>
                                <w:b/>
                                <w:bCs/>
                                <w:sz w:val="24"/>
                                <w:szCs w:val="24"/>
                              </w:rPr>
                              <w:t/>
                            </w:r>
                          </w:p>
                          <w:p w14:paraId="14CA9B8D">
                            <w:pPr>
                              <w:keepNext w:val="0"/>
                              <w:keepLines w:val="0"/>
                              <w:pageBreakBefore w:val="0"/>
                              <w:widowControl w:val="0"/>
                              <w:kinsoku/>
                              <w:wordWrap/>
                              <w:overflowPunct/>
                              <w:topLinePunct w:val="0"/>
                              <w:autoSpaceDE/>
                              <w:autoSpaceDN/>
                              <w:bidi w:val="0"/>
                              <w:adjustRightInd/>
                              <w:snapToGrid/>
                              <w:spacing w:after="0" w:line="336" w:lineRule="auto"/>
                              <w:ind w:firstLine="420"/>
                              <w:jc w:val="both"/>
                              <w:textAlignment w:val="auto"/>
                              <w:rPr>
                                <w:rFonts w:ascii="微软雅黑" w:hAnsi="微软雅黑" w:cs="微软雅黑"/>
                                <w:sz w:val="21"/>
                                <w:szCs w:val="21"/>
                              </w:rPr>
                            </w:pPr>
                            <w:r>
                              <w:rPr>
                                <w:rFonts w:hint="eastAsia" w:ascii="微软雅黑" w:hAnsi="微软雅黑" w:cs="微软雅黑"/>
                                <w:sz w:val="21"/>
                                <w:szCs w:val="21"/>
                              </w:rPr>
                              <w:t/>
                            </w:r>
                          </w:p>
                          <w:p w14:paraId="03319D13">
                            <w:pPr>
                              <w:keepNext w:val="0"/>
                              <w:keepLines w:val="0"/>
                              <w:pageBreakBefore w:val="0"/>
                              <w:widowControl w:val="0"/>
                              <w:kinsoku/>
                              <w:wordWrap/>
                              <w:overflowPunct/>
                              <w:topLinePunct w:val="0"/>
                              <w:autoSpaceDE/>
                              <w:autoSpaceDN/>
                              <w:bidi w:val="0"/>
                              <w:adjustRightInd/>
                              <w:snapToGrid/>
                              <w:spacing w:after="0" w:line="336" w:lineRule="auto"/>
                              <w:ind w:firstLine="420"/>
                              <w:jc w:val="both"/>
                              <w:textAlignment w:val="auto"/>
                              <w:rPr>
                                <w:rFonts w:ascii="微软雅黑" w:hAnsi="微软雅黑" w:cs="微软雅黑"/>
                                <w:sz w:val="21"/>
                                <w:szCs w:val="21"/>
                              </w:rPr>
                            </w:pPr>
                            <w:r>
                              <w:rPr>
                                <w:rFonts w:hint="eastAsia" w:ascii="微软雅黑" w:hAnsi="微软雅黑" w:cs="微软雅黑"/>
                                <w:sz w:val="21"/>
                                <w:szCs w:val="21"/>
                              </w:rPr>
                              <w:t/>
                            </w:r>
                            <w:r>
                              <w:rPr>
                                <w:rFonts w:hint="eastAsia" w:ascii="微软雅黑" w:hAnsi="微软雅黑" w:cs="微软雅黑"/>
                                <w:sz w:val="21"/>
                                <w:szCs w:val="21"/>
                                <w:u w:val="single"/>
                              </w:rPr>
                              <w:t xml:space="preserve"/>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u w:val="single"/>
                              </w:rPr>
                              <w:t/>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rPr>
                              <w:t/>
                            </w:r>
                          </w:p>
                          <w:p w14:paraId="7C0FB7DA">
                            <w:pPr>
                              <w:keepNext w:val="0"/>
                              <w:keepLines w:val="0"/>
                              <w:pageBreakBefore w:val="0"/>
                              <w:widowControl w:val="0"/>
                              <w:kinsoku/>
                              <w:wordWrap/>
                              <w:overflowPunct/>
                              <w:topLinePunct w:val="0"/>
                              <w:autoSpaceDE/>
                              <w:autoSpaceDN/>
                              <w:bidi w:val="0"/>
                              <w:adjustRightInd/>
                              <w:snapToGrid/>
                              <w:spacing w:before="0" w:beforeLines="0" w:after="0" w:afterLines="0" w:line="336" w:lineRule="auto"/>
                              <w:ind w:right="0" w:rightChars="0"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t/>
                            </w:r>
                          </w:p>
                          <w:p w14:paraId="51A5E95B">
                            <w:pPr>
                              <w:keepNext w:val="0"/>
                              <w:keepLines w:val="0"/>
                              <w:pageBreakBefore w:val="0"/>
                              <w:widowControl w:val="0"/>
                              <w:kinsoku/>
                              <w:wordWrap/>
                              <w:overflowPunct/>
                              <w:topLinePunct w:val="0"/>
                              <w:autoSpaceDE/>
                              <w:autoSpaceDN/>
                              <w:bidi w:val="0"/>
                              <w:adjustRightInd/>
                              <w:snapToGrid/>
                              <w:spacing w:before="0" w:beforeLines="0" w:after="0" w:afterLines="0" w:line="336" w:lineRule="auto"/>
                              <w:ind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t/>
                            </w:r>
                          </w:p>
                          <w:p w14:paraId="69249B4F">
                            <w:pPr>
                              <w:keepNext w:val="0"/>
                              <w:keepLines w:val="0"/>
                              <w:pageBreakBefore w:val="0"/>
                              <w:widowControl w:val="0"/>
                              <w:kinsoku/>
                              <w:wordWrap/>
                              <w:overflowPunct/>
                              <w:topLinePunct w:val="0"/>
                              <w:autoSpaceDE/>
                              <w:autoSpaceDN/>
                              <w:bidi w:val="0"/>
                              <w:adjustRightInd/>
                              <w:snapToGrid/>
                              <w:spacing w:beforeLines="0" w:after="0" w:afterLines="0" w:line="336" w:lineRule="auto"/>
                              <w:ind w:right="0" w:rightChars="0"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eastAsia="微软雅黑" w:cs="微软雅黑"/>
                                <w:color w:val="000000" w:themeColor="text1"/>
                                <w:sz w:val="21"/>
                                <w:szCs w:val="21"/>
                                <w:highlight w:val="none"/>
                                <w:u w:val="none"/>
                                <w14:textFill>
                                  <w14:solidFill>
                                    <w14:schemeClr w14:val="tx1"/>
                                  </w14:solidFill>
                                </w14:textFill>
                              </w:rPr>
                              <w:t/>
                            </w:r>
                            <w:r>
                              <w:rPr>
                                <w:rFonts w:hint="eastAsia" w:ascii="微软雅黑" w:hAnsi="微软雅黑" w:cs="微软雅黑"/>
                                <w:color w:val="000000" w:themeColor="text1"/>
                                <w:sz w:val="21"/>
                                <w:szCs w:val="21"/>
                                <w:highlight w:val="none"/>
                                <w:u w:val="none"/>
                                <w:lang w:eastAsia="zh-CN"/>
                                <w14:textFill>
                                  <w14:solidFill>
                                    <w14:schemeClr w14:val="tx1"/>
                                  </w14:solidFill>
                                </w14:textFill>
                              </w:rPr>
                              <w:t/>
                            </w:r>
                            <w:r>
                              <w:rPr>
                                <w:rFonts w:hint="eastAsia" w:ascii="微软雅黑" w:hAnsi="微软雅黑" w:eastAsia="微软雅黑" w:cs="微软雅黑"/>
                                <w:color w:val="000000" w:themeColor="text1"/>
                                <w:sz w:val="21"/>
                                <w:szCs w:val="21"/>
                                <w:highlight w:val="none"/>
                                <w:u w:val="none"/>
                                <w14:textFill>
                                  <w14:solidFill>
                                    <w14:schemeClr w14:val="tx1"/>
                                  </w14:solidFill>
                                </w14:textFill>
                              </w:rPr>
                              <w:t/>
                            </w:r>
                          </w:p>
                          <w:p w14:paraId="5753E1FE">
                            <w:pPr>
                              <w:keepNext w:val="0"/>
                              <w:keepLines w:val="0"/>
                              <w:pageBreakBefore w:val="0"/>
                              <w:widowControl w:val="0"/>
                              <w:kinsoku/>
                              <w:wordWrap/>
                              <w:overflowPunct/>
                              <w:topLinePunct w:val="0"/>
                              <w:autoSpaceDE/>
                              <w:autoSpaceDN/>
                              <w:bidi w:val="0"/>
                              <w:adjustRightInd/>
                              <w:snapToGrid/>
                              <w:spacing w:beforeLines="0" w:after="0" w:afterLines="0" w:line="300" w:lineRule="auto"/>
                              <w:ind w:firstLine="420"/>
                              <w:jc w:val="distribute"/>
                              <w:textAlignment w:val="auto"/>
                              <w:outlineLvl w:val="9"/>
                              <w:rPr>
                                <w:rFonts w:hint="default" w:ascii="微软雅黑" w:hAnsi="微软雅黑" w:cs="微软雅黑"/>
                                <w:color w:val="auto"/>
                                <w:sz w:val="21"/>
                                <w:szCs w:val="21"/>
                                <w:highlight w:val="none"/>
                                <w:lang w:val="en-US" w:eastAsia="zh-CN"/>
                              </w:rPr>
                            </w:pPr>
                          </w:p>
                          <w:p w14:paraId="2E01B31E">
                            <w:pPr>
                              <w:widowControl w:val="0"/>
                              <w:adjustRightInd/>
                              <w:snapToGrid/>
                              <w:spacing w:after="0" w:line="312" w:lineRule="auto"/>
                              <w:ind w:firstLine="420"/>
                              <w:jc w:val="both"/>
                              <w:rPr>
                                <w:rFonts w:ascii="微软雅黑" w:hAnsi="微软雅黑" w:cs="微软雅黑"/>
                                <w:sz w:val="21"/>
                                <w:szCs w:val="21"/>
                              </w:rPr>
                            </w:pPr>
                          </w:p>
                          <w:p w14:paraId="4215BB2C">
                            <w:pPr>
                              <w:ind w:firstLine="420" w:firstLineChars="200"/>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14.7pt;margin-top:24.8pt;height:684.8pt;width:299.25pt;z-index:-251644928;mso-width-relative:page;mso-height-relative:page;" filled="f" stroked="f" coordsize="21600,21600" o:gfxdata="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wz6zcAAAACwEAAA8A&#10;AAAAAAAAAQAgAAAAIgAAAGRycy9kb3ducmV2LnhtbFBLAQIUABQAAAAIAIdO4kDJ+Z3kTAIAAIME&#10;AAAOAAAAAAAAAAEAIAAAACsBAABkcnMvZTJvRG9jLnhtbFBLBQYAAAAABgAGAFkBAADpBQAAAAA=&#10;">
                <v:fill on="f" focussize="0,0"/>
                <v:stroke on="f" weight="0.5pt"/>
                <v:imagedata o:title=""/>
                <o:lock v:ext="edit" aspectratio="f"/>
                <v:textbox>
                  <w:txbxContent>
                    <w:p w14:paraId="4C790573">
                      <w:pPr>
                        <w:widowControl w:val="0"/>
                        <w:adjustRightInd/>
                        <w:snapToGrid/>
                        <w:spacing w:after="0" w:line="312" w:lineRule="auto"/>
                        <w:jc w:val="both"/>
                        <w:rPr>
                          <w:b/>
                          <w:bCs/>
                          <w:sz w:val="24"/>
                          <w:szCs w:val="24"/>
                        </w:rPr>
                      </w:pPr>
                      <w:r>
                        <w:rPr>
                          <w:rFonts w:hint="eastAsia"/>
                          <w:b/>
                          <w:bCs/>
                          <w:sz w:val="24"/>
                          <w:szCs w:val="24"/>
                        </w:rPr>
                        <w:t/>
                      </w:r>
                      <w:r>
                        <w:rPr>
                          <w:b/>
                          <w:bCs/>
                          <w:sz w:val="24"/>
                          <w:szCs w:val="24"/>
                          <w:u w:val="single"/>
                        </w:rPr>
                        <w:t xml:space="preserve"/>
                      </w:r>
                      <w:r>
                        <w:rPr>
                          <w:rFonts w:hint="eastAsia"/>
                          <w:b/>
                          <w:bCs/>
                          <w:sz w:val="24"/>
                          <w:szCs w:val="24"/>
                          <w:u w:val="single"/>
                        </w:rPr>
                        <w:t xml:space="preserve"/>
                      </w:r>
                      <w:r>
                        <w:rPr>
                          <w:rFonts w:hint="eastAsia"/>
                          <w:b/>
                          <w:bCs/>
                          <w:sz w:val="24"/>
                          <w:szCs w:val="24"/>
                          <w:u w:val="single"/>
                          <w:lang w:val="en-US" w:eastAsia="zh-CN"/>
                        </w:rPr>
                        <w:t/>
                      </w:r>
                      <w:r>
                        <w:rPr>
                          <w:rFonts w:hint="eastAsia"/>
                          <w:b/>
                          <w:bCs/>
                          <w:sz w:val="24"/>
                          <w:szCs w:val="24"/>
                          <w:u w:val="single"/>
                        </w:rPr>
                        <w:t xml:space="preserve"/>
                      </w:r>
                      <w:r>
                        <w:rPr>
                          <w:b/>
                          <w:bCs/>
                          <w:sz w:val="24"/>
                          <w:szCs w:val="24"/>
                          <w:u w:val="single"/>
                        </w:rPr>
                        <w:t xml:space="preserve"/>
                      </w:r>
                      <w:r>
                        <w:rPr>
                          <w:rFonts w:hint="eastAsia"/>
                          <w:b/>
                          <w:bCs/>
                          <w:sz w:val="24"/>
                          <w:szCs w:val="24"/>
                          <w:lang w:val="en-US" w:eastAsia="zh-CN"/>
                        </w:rPr>
                        <w:t/>
                      </w:r>
                      <w:r>
                        <w:rPr>
                          <w:rFonts w:hint="eastAsia"/>
                          <w:b/>
                          <w:bCs/>
                          <w:sz w:val="24"/>
                          <w:szCs w:val="24"/>
                        </w:rPr>
                        <w:t/>
                      </w:r>
                    </w:p>
                    <w:p w14:paraId="14CA9B8D">
                      <w:pPr>
                        <w:keepNext w:val="0"/>
                        <w:keepLines w:val="0"/>
                        <w:pageBreakBefore w:val="0"/>
                        <w:widowControl w:val="0"/>
                        <w:kinsoku/>
                        <w:wordWrap/>
                        <w:overflowPunct/>
                        <w:topLinePunct w:val="0"/>
                        <w:autoSpaceDE/>
                        <w:autoSpaceDN/>
                        <w:bidi w:val="0"/>
                        <w:adjustRightInd/>
                        <w:snapToGrid/>
                        <w:spacing w:after="0" w:line="336" w:lineRule="auto"/>
                        <w:ind w:firstLine="420"/>
                        <w:jc w:val="both"/>
                        <w:textAlignment w:val="auto"/>
                        <w:rPr>
                          <w:rFonts w:ascii="微软雅黑" w:hAnsi="微软雅黑" w:cs="微软雅黑"/>
                          <w:sz w:val="21"/>
                          <w:szCs w:val="21"/>
                        </w:rPr>
                      </w:pPr>
                      <w:r>
                        <w:rPr>
                          <w:rFonts w:hint="eastAsia" w:ascii="微软雅黑" w:hAnsi="微软雅黑" w:cs="微软雅黑"/>
                          <w:sz w:val="21"/>
                          <w:szCs w:val="21"/>
                        </w:rPr>
                        <w:t/>
                      </w:r>
                    </w:p>
                    <w:p w14:paraId="03319D13">
                      <w:pPr>
                        <w:keepNext w:val="0"/>
                        <w:keepLines w:val="0"/>
                        <w:pageBreakBefore w:val="0"/>
                        <w:widowControl w:val="0"/>
                        <w:kinsoku/>
                        <w:wordWrap/>
                        <w:overflowPunct/>
                        <w:topLinePunct w:val="0"/>
                        <w:autoSpaceDE/>
                        <w:autoSpaceDN/>
                        <w:bidi w:val="0"/>
                        <w:adjustRightInd/>
                        <w:snapToGrid/>
                        <w:spacing w:after="0" w:line="336" w:lineRule="auto"/>
                        <w:ind w:firstLine="420"/>
                        <w:jc w:val="both"/>
                        <w:textAlignment w:val="auto"/>
                        <w:rPr>
                          <w:rFonts w:ascii="微软雅黑" w:hAnsi="微软雅黑" w:cs="微软雅黑"/>
                          <w:sz w:val="21"/>
                          <w:szCs w:val="21"/>
                        </w:rPr>
                      </w:pPr>
                      <w:r>
                        <w:rPr>
                          <w:rFonts w:hint="eastAsia" w:ascii="微软雅黑" w:hAnsi="微软雅黑" w:cs="微软雅黑"/>
                          <w:sz w:val="21"/>
                          <w:szCs w:val="21"/>
                        </w:rPr>
                        <w:t/>
                      </w:r>
                      <w:r>
                        <w:rPr>
                          <w:rFonts w:hint="eastAsia" w:ascii="微软雅黑" w:hAnsi="微软雅黑" w:cs="微软雅黑"/>
                          <w:sz w:val="21"/>
                          <w:szCs w:val="21"/>
                          <w:u w:val="single"/>
                        </w:rPr>
                        <w:t xml:space="preserve"/>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u w:val="single"/>
                        </w:rPr>
                        <w:t/>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rPr>
                        <w:t/>
                      </w:r>
                    </w:p>
                    <w:p w14:paraId="7C0FB7DA">
                      <w:pPr>
                        <w:keepNext w:val="0"/>
                        <w:keepLines w:val="0"/>
                        <w:pageBreakBefore w:val="0"/>
                        <w:widowControl w:val="0"/>
                        <w:kinsoku/>
                        <w:wordWrap/>
                        <w:overflowPunct/>
                        <w:topLinePunct w:val="0"/>
                        <w:autoSpaceDE/>
                        <w:autoSpaceDN/>
                        <w:bidi w:val="0"/>
                        <w:adjustRightInd/>
                        <w:snapToGrid/>
                        <w:spacing w:before="0" w:beforeLines="0" w:after="0" w:afterLines="0" w:line="336" w:lineRule="auto"/>
                        <w:ind w:right="0" w:rightChars="0"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t/>
                      </w:r>
                    </w:p>
                    <w:p w14:paraId="51A5E95B">
                      <w:pPr>
                        <w:keepNext w:val="0"/>
                        <w:keepLines w:val="0"/>
                        <w:pageBreakBefore w:val="0"/>
                        <w:widowControl w:val="0"/>
                        <w:kinsoku/>
                        <w:wordWrap/>
                        <w:overflowPunct/>
                        <w:topLinePunct w:val="0"/>
                        <w:autoSpaceDE/>
                        <w:autoSpaceDN/>
                        <w:bidi w:val="0"/>
                        <w:adjustRightInd/>
                        <w:snapToGrid/>
                        <w:spacing w:before="0" w:beforeLines="0" w:after="0" w:afterLines="0" w:line="336" w:lineRule="auto"/>
                        <w:ind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t/>
                      </w:r>
                    </w:p>
                    <w:p w14:paraId="69249B4F">
                      <w:pPr>
                        <w:keepNext w:val="0"/>
                        <w:keepLines w:val="0"/>
                        <w:pageBreakBefore w:val="0"/>
                        <w:widowControl w:val="0"/>
                        <w:kinsoku/>
                        <w:wordWrap/>
                        <w:overflowPunct/>
                        <w:topLinePunct w:val="0"/>
                        <w:autoSpaceDE/>
                        <w:autoSpaceDN/>
                        <w:bidi w:val="0"/>
                        <w:adjustRightInd/>
                        <w:snapToGrid/>
                        <w:spacing w:beforeLines="0" w:after="0" w:afterLines="0" w:line="336" w:lineRule="auto"/>
                        <w:ind w:right="0" w:rightChars="0"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eastAsia="微软雅黑" w:cs="微软雅黑"/>
                          <w:color w:val="000000" w:themeColor="text1"/>
                          <w:sz w:val="21"/>
                          <w:szCs w:val="21"/>
                          <w:highlight w:val="none"/>
                          <w:u w:val="none"/>
                          <w14:textFill>
                            <w14:solidFill>
                              <w14:schemeClr w14:val="tx1"/>
                            </w14:solidFill>
                          </w14:textFill>
                        </w:rPr>
                        <w:t/>
                      </w:r>
                      <w:r>
                        <w:rPr>
                          <w:rFonts w:hint="eastAsia" w:ascii="微软雅黑" w:hAnsi="微软雅黑" w:cs="微软雅黑"/>
                          <w:color w:val="000000" w:themeColor="text1"/>
                          <w:sz w:val="21"/>
                          <w:szCs w:val="21"/>
                          <w:highlight w:val="none"/>
                          <w:u w:val="none"/>
                          <w:lang w:eastAsia="zh-CN"/>
                          <w14:textFill>
                            <w14:solidFill>
                              <w14:schemeClr w14:val="tx1"/>
                            </w14:solidFill>
                          </w14:textFill>
                        </w:rPr>
                        <w:t/>
                      </w:r>
                      <w:r>
                        <w:rPr>
                          <w:rFonts w:hint="eastAsia" w:ascii="微软雅黑" w:hAnsi="微软雅黑" w:eastAsia="微软雅黑" w:cs="微软雅黑"/>
                          <w:color w:val="000000" w:themeColor="text1"/>
                          <w:sz w:val="21"/>
                          <w:szCs w:val="21"/>
                          <w:highlight w:val="none"/>
                          <w:u w:val="none"/>
                          <w14:textFill>
                            <w14:solidFill>
                              <w14:schemeClr w14:val="tx1"/>
                            </w14:solidFill>
                          </w14:textFill>
                        </w:rPr>
                        <w:t/>
                      </w:r>
                    </w:p>
                    <w:p w14:paraId="5753E1FE">
                      <w:pPr>
                        <w:keepNext w:val="0"/>
                        <w:keepLines w:val="0"/>
                        <w:pageBreakBefore w:val="0"/>
                        <w:widowControl w:val="0"/>
                        <w:kinsoku/>
                        <w:wordWrap/>
                        <w:overflowPunct/>
                        <w:topLinePunct w:val="0"/>
                        <w:autoSpaceDE/>
                        <w:autoSpaceDN/>
                        <w:bidi w:val="0"/>
                        <w:adjustRightInd/>
                        <w:snapToGrid/>
                        <w:spacing w:beforeLines="0" w:after="0" w:afterLines="0" w:line="300" w:lineRule="auto"/>
                        <w:ind w:firstLine="420"/>
                        <w:jc w:val="distribute"/>
                        <w:textAlignment w:val="auto"/>
                        <w:outlineLvl w:val="9"/>
                        <w:rPr>
                          <w:rFonts w:hint="default" w:ascii="微软雅黑" w:hAnsi="微软雅黑" w:cs="微软雅黑"/>
                          <w:color w:val="auto"/>
                          <w:sz w:val="21"/>
                          <w:szCs w:val="21"/>
                          <w:highlight w:val="none"/>
                          <w:lang w:val="en-US" w:eastAsia="zh-CN"/>
                        </w:rPr>
                      </w:pPr>
                    </w:p>
                    <w:p w14:paraId="2E01B31E">
                      <w:pPr>
                        <w:widowControl w:val="0"/>
                        <w:adjustRightInd/>
                        <w:snapToGrid/>
                        <w:spacing w:after="0" w:line="312" w:lineRule="auto"/>
                        <w:ind w:firstLine="420"/>
                        <w:jc w:val="both"/>
                        <w:rPr>
                          <w:rFonts w:ascii="微软雅黑" w:hAnsi="微软雅黑" w:cs="微软雅黑"/>
                          <w:sz w:val="21"/>
                          <w:szCs w:val="21"/>
                        </w:rPr>
                      </w:pPr>
                    </w:p>
                    <w:p w14:paraId="4215BB2C">
                      <w:pPr>
                        <w:ind w:firstLine="420" w:firstLineChars="200"/>
                        <w:rPr>
                          <w:rFonts w:ascii="微软雅黑" w:hAnsi="微软雅黑" w:cs="微软雅黑"/>
                          <w:sz w:val="21"/>
                          <w:szCs w:val="21"/>
                        </w:rPr>
                      </w:pPr>
                    </w:p>
                  </w:txbxContent>
                </v:textbox>
              </v:shape>
            </w:pict>
          </mc:Fallback>
        </mc:AlternateContent>
      </w:r>
      <w:r>
        <w:rPr>
          <w:sz w:val="24"/>
        </w:rPr>
        <mc:AlternateContent>
          <mc:Choice Requires="wps">
            <w:drawing>
              <wp:anchor distT="0" distB="0" distL="114300" distR="114300" simplePos="0" relativeHeight="251683840" behindDoc="0" locked="0" layoutInCell="1" allowOverlap="1">
                <wp:simplePos x="0" y="0"/>
                <wp:positionH relativeFrom="column">
                  <wp:posOffset>1215390</wp:posOffset>
                </wp:positionH>
                <wp:positionV relativeFrom="paragraph">
                  <wp:posOffset>286385</wp:posOffset>
                </wp:positionV>
                <wp:extent cx="76200" cy="76200"/>
                <wp:effectExtent l="6350" t="6350" r="12700" b="12700"/>
                <wp:wrapNone/>
                <wp:docPr id="15"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34AE015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95.7pt;margin-top:22.55pt;height:6pt;width:6pt;z-index:251683840;v-text-anchor:middle;mso-width-relative:page;mso-height-relative:page;" filled="f" stroked="t" coordsize="21600,21600" o:gfxdata="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MGfmAXYAAAACQEAAA8AAAAAAAAAAQAgAAAAIgAAAGRycy9kb3ducmV2LnhtbFBL&#10;AQIUABQAAAAIAIdO4kAamGA8aAIAAM8EAAAOAAAAAAAAAAEAIAAAACcBAABkcnMvZTJvRG9jLnht&#10;bFBLBQYAAAAABgAGAFkBAAABBgAAAAA=&#10;">
                <v:fill on="f" focussize="0,0"/>
                <v:stroke weight="1pt" color="#00C4D8" joinstyle="round"/>
                <v:imagedata o:title=""/>
                <o:lock v:ext="edit" aspectratio="f"/>
                <v:textbox>
                  <w:txbxContent>
                    <w:p w14:paraId="34AE0150">
                      <w:pPr>
                        <w:jc w:val="center"/>
                      </w:pPr>
                    </w:p>
                  </w:txbxContent>
                </v:textbox>
              </v:shape>
            </w:pict>
          </mc:Fallback>
        </mc:AlternateContent>
      </w:r>
      <w:r>
        <w:rPr>
          <w:sz w:val="24"/>
        </w:rPr>
        <mc:AlternateContent>
          <mc:Choice Requires="wps">
            <w:drawing>
              <wp:anchor distT="0" distB="0" distL="114300" distR="114300" simplePos="0" relativeHeight="251682816" behindDoc="0" locked="0" layoutInCell="1" allowOverlap="1">
                <wp:simplePos x="0" y="0"/>
                <wp:positionH relativeFrom="column">
                  <wp:posOffset>1254760</wp:posOffset>
                </wp:positionH>
                <wp:positionV relativeFrom="paragraph">
                  <wp:posOffset>367030</wp:posOffset>
                </wp:positionV>
                <wp:extent cx="27940" cy="7205345"/>
                <wp:effectExtent l="9525" t="0" r="19685" b="14605"/>
                <wp:wrapNone/>
                <wp:docPr id="11" name="直接连接符 11"/>
                <wp:cNvGraphicFramePr/>
                <a:graphic xmlns:a="http://schemas.openxmlformats.org/drawingml/2006/main">
                  <a:graphicData uri="http://schemas.microsoft.com/office/word/2010/wordprocessingShape">
                    <wps:wsp>
                      <wps:cNvCnPr/>
                      <wps:spPr>
                        <a:xfrm>
                          <a:off x="0" y="0"/>
                          <a:ext cx="27940" cy="7205345"/>
                        </a:xfrm>
                        <a:prstGeom prst="line">
                          <a:avLst/>
                        </a:prstGeom>
                        <a:noFill/>
                        <a:ln w="19050" cap="flat" cmpd="sng" algn="ctr">
                          <a:solidFill>
                            <a:srgbClr val="00C4D8"/>
                          </a:solidFill>
                          <a:prstDash val="solid"/>
                        </a:ln>
                        <a:effectLst/>
                      </wps:spPr>
                      <wps:bodyPr/>
                    </wps:wsp>
                  </a:graphicData>
                </a:graphic>
              </wp:anchor>
            </w:drawing>
          </mc:Choice>
          <mc:Fallback>
            <w:pict>
              <v:line id="_x0000_s1026" o:spid="_x0000_s1026" o:spt="20" style="position:absolute;left:0pt;margin-left:98.8pt;margin-top:28.9pt;height:567.35pt;width:2.2pt;z-index:251682816;mso-width-relative:page;mso-height-relative:page;" filled="f" stroked="t" coordsize="21600,21600" o:gfxdata="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AKWlNUAAAALAQAA&#10;DwAAAAAAAAABACAAAAAiAAAAZHJzL2Rvd25yZXYueG1sUEsBAhQAFAAAAAgAh07iQADGk2LjAQAA&#10;rwMAAA4AAAAAAAAAAQAgAAAAJAEAAGRycy9lMm9Eb2MueG1sUEsFBgAAAAAGAAYAWQEAAHkFAAAA&#10;AA==&#10;">
                <v:fill on="f" focussize="0,0"/>
                <v:stroke weight="1.5pt" color="#00C4D8" joinstyle="round"/>
                <v:imagedata o:title=""/>
                <o:lock v:ext="edit" aspectratio="f"/>
              </v:line>
            </w:pict>
          </mc:Fallback>
        </mc:AlternateContent>
      </w:r>
    </w:p>
    <w:p>
      <w:pPr>
        <w:spacing w:beforeLines="100" w:after="0"/>
        <w:jc w:val="both"/>
        <w:rPr>
          <w:rFonts w:hint="eastAsia" w:eastAsia="微软雅黑"/>
          <w:b/>
          <w:bCs/>
          <w:color w:val="00C4D8"/>
          <w:sz w:val="44"/>
          <w:szCs w:val="44"/>
          <w:highlight w:val="none"/>
          <w:lang w:eastAsia="zh-CN"/>
        </w:rPr>
      </w:pPr>
      <w:r>
        <w:rPr>
          <w:sz w:val="24"/>
          <w:highlight w:val="none"/>
        </w:rPr>
        <mc:AlternateContent>
          <mc:Choice Requires="wps">
            <w:drawing>
              <wp:anchor distT="0" distB="0" distL="114300" distR="114300" simplePos="0" relativeHeight="251676672"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57"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6672;mso-width-relative:page;mso-height-relative:page;" filled="f" stroked="t" coordsize="21600,21600" o:gfxdata="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Nb96y1gAA&#10;AAwBAAAPAAAAAAAAAAEAIAAAACIAAABkcnMvZG93bnJldi54bWxQSwECFAAUAAAACACHTuJAk6O1&#10;NOcBAACvAwAADgAAAAAAAAABACAAAAAlAQAAZHJzL2Uyb0RvYy54bWxQSwUGAAAAAAYABgBZAQAA&#10;fgUAAAAA&#10;">
                <v:fill on="f" focussize="0,0"/>
                <v:stroke weight="1.5pt" color="#00C4D8" joinstyle="round"/>
                <v:imagedata o:title=""/>
                <o:lock v:ext="edit" aspectratio="f"/>
              </v:line>
            </w:pict>
          </mc:Fallback>
        </mc:AlternateContent>
      </w:r>
      <w:r>
        <w:rPr>
          <w:sz w:val="24"/>
          <w:highlight w:val="none"/>
        </w:rPr>
        <mc:AlternateContent>
          <mc:Choice Requires="wps">
            <w:drawing>
              <wp:anchor distT="0" distB="0" distL="114300" distR="114300" simplePos="0" relativeHeight="251681792"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58"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2F6B8AC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81792;v-text-anchor:middle;mso-width-relative:page;mso-height-relative:page;" filled="f" stroked="t" coordsize="21600,21600" o:gfxdata="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hMEbrYAAAACwEAAA8AAAAAAAAAAQAgAAAAIgAAAGRycy9kb3ducmV2LnhtbFBL&#10;AQIUABQAAAAIAIdO4kCJs0xpaAIAAM8EAAAOAAAAAAAAAAEAIAAAACcBAABkcnMvZTJvRG9jLnht&#10;bFBLBQYAAAAABgAGAFkBAAABBgAAAAA=&#10;">
                <v:fill on="f" focussize="0,0"/>
                <v:stroke weight="1pt" color="#00C4D8" joinstyle="round"/>
                <v:imagedata o:title=""/>
                <o:lock v:ext="edit" aspectratio="f"/>
                <v:textbox>
                  <w:txbxContent>
                    <w:p w14:paraId="2F6B8AC4">
                      <w:pPr>
                        <w:jc w:val="center"/>
                      </w:pPr>
                    </w:p>
                  </w:txbxContent>
                </v:textbox>
              </v:shape>
            </w:pict>
          </mc:Fallback>
        </mc:AlternateContent>
      </w:r>
      <w:r>
        <w:rPr>
          <w:b/>
          <w:bCs/>
          <w:color w:val="00C4D8"/>
          <w:sz w:val="44"/>
          <w:szCs w:val="44"/>
          <w:highlight w:val="none"/>
        </w:rPr>
        <w:t xml:space="preserve">目    </w:t>
      </w:r>
      <w:r>
        <w:rPr>
          <w:rFonts w:hint="eastAsia"/>
          <w:b/>
          <w:bCs/>
          <w:color w:val="00C4D8"/>
          <w:sz w:val="44"/>
          <w:szCs w:val="44"/>
          <w:highlight w:val="none"/>
          <w:lang w:eastAsia="zh-CN"/>
        </w:rPr>
        <w:t>录</w:t>
      </w:r>
    </w:p>
    <w:sdt>
      <w:sdtPr>
        <w:alias w:val="ReportGen historical lung588 TOC"/>
        <w:tag w:val="ReportGenHistoricalLung588TOC"/>
        <w:id w:val="588202608"/>
        <w:docPartObj>
          <w:docPartGallery w:val="Table of Contents"/>
          <w:docPartUnique/>
        </w:docPartObj>
      </w:sdtPr>
      <w:sdtEndPr/>
      <w:sdtContent>
        <w:p>
          <w:r>
            <w:t>第一部分：基本信息</w:t>
          </w:r>
        </w:p>
        <w:p>
          <w:r>
            <w:t>第二部分：检测结果</w:t>
          </w:r>
        </w:p>
        <w:p>
          <w:r>
            <w:t>第三部分：基因变异及相应靶向/免疫药物解析</w:t>
          </w:r>
        </w:p>
        <w:p>
          <w:r>
            <w:t>第四部分：附录</w:t>
          </w:r>
        </w:p>
        <w:p>
          <w:r>
            <w:t>参考文献</w:t>
          </w:r>
        </w:p>
      </w:sdtContent>
    </w:sdt>
    <w:p>
      <w:pPr>
        <w:sectPr>
          <w:footerReference r:id="rId7" w:type="default"/>
          <w:pgSz w:w="11906" w:h="16838"/>
          <w:pgMar w:top="1440" w:right="1800" w:bottom="1440" w:left="1800" w:header="708" w:footer="708" w:gutter="0"/>
          <w:pgBorders>
            <w:top w:val="none" w:sz="0" w:space="0"/>
            <w:left w:val="none" w:sz="0" w:space="0"/>
            <w:bottom w:val="none" w:sz="0" w:space="0"/>
            <w:right w:val="none" w:sz="0" w:space="0"/>
          </w:pgBorders>
          <w:cols w:space="708" w:num="1"/>
          <w:docGrid w:linePitch="360" w:charSpace="0"/>
        </w:sectPr>
      </w:pPr>
    </w:p>
    <w:p w14:paraId="4F622244">
      <w:pPr>
        <w:tabs>
          <w:tab w:val="left" w:pos="7492"/>
        </w:tabs>
        <w:adjustRightInd/>
        <w:snapToGrid/>
        <w:spacing w:line="220" w:lineRule="atLeast"/>
        <w:rPr>
          <w:rFonts w:ascii="微软雅黑" w:hAnsi="微软雅黑"/>
          <w:b/>
          <w:sz w:val="24"/>
          <w:szCs w:val="24"/>
        </w:rPr>
      </w:pPr>
    </w:p>
    <w:p w14:paraId="1D4CAFF9">
      <w:pPr>
        <w:pStyle w:val="29"/>
        <w:keepNext w:val="0"/>
        <w:keepLines w:val="0"/>
        <w:pageBreakBefore w:val="0"/>
        <w:widowControl/>
        <w:numPr>
          <w:ilvl w:val="255"/>
          <w:numId w:val="0"/>
        </w:numPr>
        <w:kinsoku/>
        <w:wordWrap/>
        <w:overflowPunct/>
        <w:topLinePunct w:val="0"/>
        <w:autoSpaceDE/>
        <w:autoSpaceDN/>
        <w:bidi w:val="0"/>
        <w:adjustRightInd/>
        <w:snapToGrid/>
        <w:spacing w:before="200" w:after="380" w:line="220" w:lineRule="atLeast"/>
        <w:jc w:val="center"/>
        <w:textAlignment w:val="auto"/>
        <w:outlineLvl w:val="0"/>
        <w:rPr>
          <w:rFonts w:ascii="微软雅黑" w:hAnsi="微软雅黑"/>
          <w:b/>
          <w:color w:val="00C4D8"/>
          <w:sz w:val="36"/>
          <w:szCs w:val="36"/>
        </w:rPr>
      </w:pPr>
      <w:bookmarkStart w:id="16" w:name="_Toc32538"/>
      <w:bookmarkStart w:id="17" w:name="_Toc10896"/>
      <w:bookmarkStart w:id="18" w:name="_Toc445"/>
      <w:bookmarkStart w:id="19" w:name="_Toc18057"/>
      <w:bookmarkStart w:id="20" w:name="_Toc14336"/>
      <w:bookmarkStart w:id="21" w:name="_Toc3165"/>
      <w:bookmarkStart w:id="22" w:name="_Toc12673"/>
      <w:bookmarkStart w:id="23" w:name="_Toc20058"/>
      <w:bookmarkStart w:id="24" w:name="_Toc4575"/>
      <w:bookmarkStart w:id="25" w:name="_Toc14886"/>
      <w:bookmarkStart w:id="26" w:name="_Toc12032"/>
      <w:bookmarkStart w:id="27" w:name="_Toc8579"/>
      <w:bookmarkStart w:id="28" w:name="_Toc15999"/>
      <w:bookmarkStart w:id="29" w:name="_Toc21484"/>
      <w:bookmarkStart w:id="30" w:name="_Toc29729"/>
      <w:bookmarkStart w:id="31" w:name="_Toc7206"/>
      <w:bookmarkStart w:id="32" w:name="_Toc1945"/>
      <w:bookmarkStart w:id="33" w:name="_Toc31884"/>
      <w:bookmarkStart w:id="34" w:name="_Toc22635"/>
      <w:bookmarkStart w:id="35" w:name="_Toc24717"/>
      <w:bookmarkStart w:id="36" w:name="_Toc14984"/>
      <w:bookmarkStart w:id="37" w:name="_Toc15404"/>
      <w:bookmarkStart w:id="38" w:name="_Toc16016"/>
      <w:bookmarkStart w:id="39" w:name="_Toc28396"/>
      <w:r>
        <w:rPr>
          <w:sz w:val="32"/>
        </w:rPr>
        <mc:AlternateContent>
          <mc:Choice Requires="wps">
            <w:drawing>
              <wp:anchor distT="0" distB="0" distL="114300" distR="114300" simplePos="0" relativeHeight="251680768" behindDoc="0" locked="0" layoutInCell="1" allowOverlap="1">
                <wp:simplePos x="0" y="0"/>
                <wp:positionH relativeFrom="column">
                  <wp:posOffset>2661920</wp:posOffset>
                </wp:positionH>
                <wp:positionV relativeFrom="paragraph">
                  <wp:posOffset>606425</wp:posOffset>
                </wp:positionV>
                <wp:extent cx="3056890" cy="545465"/>
                <wp:effectExtent l="0" t="0" r="0" b="0"/>
                <wp:wrapNone/>
                <wp:docPr id="53" name="文本框 53"/>
                <wp:cNvGraphicFramePr/>
                <a:graphic xmlns:a="http://schemas.openxmlformats.org/drawingml/2006/main">
                  <a:graphicData uri="http://schemas.microsoft.com/office/word/2010/wordprocessingShape">
                    <wps:wsp>
                      <wps:cNvSpPr txBox="1"/>
                      <wps:spPr>
                        <a:xfrm>
                          <a:off x="3897630" y="1962150"/>
                          <a:ext cx="3056890" cy="545465"/>
                        </a:xfrm>
                        <a:prstGeom prst="rect">
                          <a:avLst/>
                        </a:prstGeom>
                        <a:noFill/>
                        <a:ln w="6350">
                          <a:noFill/>
                        </a:ln>
                        <a:effectLst/>
                      </wps:spPr>
                      <wps:txbx>
                        <w:txbxContent>
                          <w:p w14:paraId="66F115E0">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6pt;margin-top:47.75pt;height:42.95pt;width:240.7pt;z-index:251680768;mso-width-relative:page;mso-height-relative:page;" filled="f" stroked="f" coordsize="21600,21600" o:gfxdata="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0W4FraAAAACgEAAA8AAAAA&#10;AAAAAQAgAAAAIgAAAGRycy9kb3ducmV2LnhtbFBLAQIUABQAAAAIAIdO4kA7UL4CSwIAAIIEAAAO&#10;AAAAAAAAAAEAIAAAACkBAABkcnMvZTJvRG9jLnhtbFBLBQYAAAAABgAGAFkBAADmBQAAAAA=&#10;">
                <v:fill on="f" focussize="0,0"/>
                <v:stroke on="f" weight="0.5pt"/>
                <v:imagedata o:title=""/>
                <o:lock v:ext="edit" aspectratio="f"/>
                <v:textbox>
                  <w:txbxContent>
                    <w:p w14:paraId="66F115E0">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p>
    <w:p w14:paraId="48C436B1">
      <w:pPr>
        <w:pStyle w:val="29"/>
        <w:numPr>
          <w:ilvl w:val="255"/>
          <w:numId w:val="0"/>
        </w:numPr>
        <w:adjustRightInd/>
        <w:snapToGrid/>
        <w:spacing w:after="300" w:line="220" w:lineRule="atLeast"/>
        <w:outlineLvl w:val="1"/>
        <w:rPr>
          <w:rFonts w:ascii="微软雅黑" w:hAnsi="微软雅黑"/>
          <w:b/>
          <w:color w:val="00C4D8"/>
          <w:sz w:val="32"/>
          <w:szCs w:val="32"/>
        </w:rPr>
      </w:pPr>
      <w:r>
        <w:rPr>
          <w:rFonts w:ascii="微软雅黑" w:hAnsi="微软雅黑"/>
          <w:b/>
          <w:color w:val="00C4D8"/>
          <w:sz w:val="32"/>
          <w:szCs w:val="32"/>
        </w:rPr>
        <mc:AlternateContent>
          <mc:Choice Requires="wps">
            <w:drawing>
              <wp:anchor distT="0" distB="0" distL="114300" distR="114300" simplePos="0" relativeHeight="251679744"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51"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4.15pt;margin-top:30.4pt;height:0.15pt;width:198.55pt;z-index:251679744;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JXkM+04AgAAWQQAAA4AAAAAAAAAAQAgAAAAJgEAAGRycy9l&#10;Mm9Eb2MueG1sUEsFBgAAAAAGAAYAWQEAANAFA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54"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XQTGbZAAAACQEAAA8AAAAAAAAAAQAgAAAAIgAAAGRycy9kb3ducmV2LnhtbFBL&#10;AQIUABQAAAAIAIdO4kCYAiEjLgIAAE0EAAAOAAAAAAAAAAEAIAAAACgBAABkcnMvZTJvRG9jLnht&#10;bFBLBQYAAAAABgAGAFkBAADIBQ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788"/>
        <w:gridCol w:w="2440"/>
      </w:tblGrid>
      <w:tr w14:paraId="5FBC9B1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08A5AE12">
            <w:pPr>
              <w:pStyle w:val="29"/>
              <w:numPr>
                <w:ilvl w:val="255"/>
                <w:numId w:val="0"/>
              </w:numPr>
              <w:spacing w:after="0"/>
              <w:outlineLvl w:val="1"/>
              <w:rPr>
                <w:rFonts w:ascii="微软雅黑" w:hAnsi="微软雅黑"/>
                <w:b/>
                <w:kern w:val="2"/>
                <w:sz w:val="24"/>
                <w:szCs w:val="24"/>
              </w:rPr>
            </w:pPr>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4DE26B3F">
            <w:pPr>
              <w:pStyle w:val="29"/>
              <w:numPr>
                <w:ilvl w:val="255"/>
                <w:numId w:val="0"/>
              </w:numPr>
              <w:spacing w:after="0"/>
              <w:ind w:left="0" w:leftChars="0" w:firstLine="0" w:firstLineChars="0"/>
              <w:outlineLvl w:val="1"/>
              <w:rPr>
                <w:rFonts w:hint="eastAsia"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patient_name }}</w:t>
            </w:r>
          </w:p>
        </w:tc>
        <w:tc>
          <w:tcPr>
            <w:tcW w:w="240" w:type="dxa"/>
            <w:tcBorders>
              <w:tl2br w:val="nil"/>
              <w:tr2bl w:val="nil"/>
            </w:tcBorders>
            <w:shd w:val="clear" w:color="auto" w:fill="FFFFFF" w:themeFill="background1" w:themeFillTint="32"/>
            <w:vAlign w:val="center"/>
          </w:tcPr>
          <w:p w14:paraId="72616B36">
            <w:pPr>
              <w:pStyle w:val="29"/>
              <w:numPr>
                <w:ilvl w:val="255"/>
                <w:numId w:val="0"/>
              </w:numPr>
              <w:spacing w:after="0"/>
              <w:outlineLvl w:val="1"/>
              <w:rPr>
                <w:rFonts w:ascii="微软雅黑" w:hAnsi="微软雅黑" w:cs="微软雅黑"/>
                <w:bCs/>
                <w:kern w:val="2"/>
                <w:sz w:val="24"/>
                <w:szCs w:val="24"/>
              </w:rPr>
            </w:pPr>
          </w:p>
        </w:tc>
        <w:tc>
          <w:tcPr>
            <w:tcW w:w="1788" w:type="dxa"/>
            <w:tcBorders>
              <w:tl2br w:val="nil"/>
              <w:tr2bl w:val="nil"/>
            </w:tcBorders>
            <w:shd w:val="clear" w:color="auto" w:fill="DBEEF3" w:themeFill="accent5" w:themeFillTint="32"/>
            <w:vAlign w:val="center"/>
          </w:tcPr>
          <w:p w14:paraId="52661F67">
            <w:pPr>
              <w:pStyle w:val="29"/>
              <w:numPr>
                <w:ilvl w:val="255"/>
                <w:numId w:val="0"/>
              </w:numPr>
              <w:spacing w:after="0"/>
              <w:outlineLvl w:val="1"/>
              <w:rPr>
                <w:rFonts w:ascii="微软雅黑" w:hAnsi="微软雅黑" w:cs="微软雅黑"/>
                <w:bCs/>
                <w:kern w:val="2"/>
                <w:sz w:val="24"/>
                <w:szCs w:val="24"/>
                <w:highlight w:val="none"/>
              </w:rPr>
            </w:pPr>
            <w:r>
              <w:rPr>
                <w:rFonts w:hint="eastAsia" w:ascii="微软雅黑" w:hAnsi="微软雅黑"/>
                <w:b/>
                <w:kern w:val="2"/>
                <w:sz w:val="24"/>
                <w:szCs w:val="24"/>
                <w:highlight w:val="none"/>
              </w:rPr>
              <w:t>样本类型：</w:t>
            </w:r>
          </w:p>
        </w:tc>
        <w:tc>
          <w:tcPr>
            <w:tcW w:w="2440" w:type="dxa"/>
            <w:tcBorders>
              <w:tl2br w:val="nil"/>
              <w:tr2bl w:val="nil"/>
            </w:tcBorders>
            <w:shd w:val="clear" w:color="auto" w:fill="DBEEF3" w:themeFill="accent5" w:themeFillTint="32"/>
            <w:vAlign w:val="center"/>
          </w:tcPr>
          <w:p w14:paraId="38DF9573">
            <w:pPr>
              <w:pStyle w:val="29"/>
              <w:numPr>
                <w:ilvl w:val="255"/>
                <w:numId w:val="0"/>
              </w:numPr>
              <w:spacing w:after="0"/>
              <w:ind w:left="0" w:leftChars="0" w:firstLine="0" w:firstLineChars="0"/>
              <w:outlineLvl w:val="1"/>
              <w:rPr>
                <w:rFonts w:hint="default" w:ascii="微软雅黑" w:hAnsi="微软雅黑" w:eastAsia="微软雅黑" w:cs="微软雅黑"/>
                <w:bCs/>
                <w:kern w:val="2"/>
                <w:sz w:val="24"/>
                <w:szCs w:val="24"/>
                <w:highlight w:val="none"/>
                <w:lang w:val="en-US" w:eastAsia="zh-CN"/>
              </w:rPr>
            </w:pPr>
            <w:r>
              <w:rPr>
                <w:rFonts w:ascii="微软雅黑" w:hAnsi="微软雅黑" w:cs="微软雅黑"/>
                <w:bCs/>
                <w:kern w:val="2"/>
                <w:sz w:val="24"/>
                <w:szCs w:val="24"/>
              </w:rPr>
              <w:t>{{ sample_type }}</w:t>
            </w:r>
            <w:r>
              <w:rPr>
                <w:rFonts w:hint="eastAsia" w:ascii="微软雅黑" w:hAnsi="微软雅黑" w:cs="微软雅黑"/>
                <w:bCs/>
                <w:kern w:val="2"/>
                <w:sz w:val="24"/>
                <w:szCs w:val="24"/>
                <w:lang w:eastAsia="zh-CN"/>
              </w:rPr>
            </w:r>
            <w:r>
              <w:rPr>
                <w:rFonts w:hint="eastAsia" w:ascii="微软雅黑" w:hAnsi="微软雅黑" w:cs="微软雅黑"/>
                <w:bCs/>
                <w:kern w:val="2"/>
                <w:sz w:val="24"/>
                <w:szCs w:val="24"/>
                <w:lang w:val="en-US" w:eastAsia="zh-CN"/>
              </w:rPr>
            </w:r>
          </w:p>
        </w:tc>
      </w:tr>
      <w:tr w14:paraId="3EA7EAE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4B24DA42">
            <w:pPr>
              <w:pStyle w:val="29"/>
              <w:numPr>
                <w:ilvl w:val="255"/>
                <w:numId w:val="0"/>
              </w:numPr>
              <w:spacing w:after="0"/>
              <w:outlineLvl w:val="1"/>
              <w:rPr>
                <w:rFonts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5A0D462A">
            <w:pPr>
              <w:pStyle w:val="29"/>
              <w:numPr>
                <w:ilvl w:val="255"/>
                <w:numId w:val="0"/>
              </w:numPr>
              <w:spacing w:after="0"/>
              <w:ind w:left="0" w:leftChars="0" w:firstLine="0" w:firstLineChars="0"/>
              <w:outlineLvl w:val="1"/>
              <w:rPr>
                <w:rFonts w:hint="eastAsia"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59C71B6">
            <w:pPr>
              <w:pStyle w:val="29"/>
              <w:numPr>
                <w:ilvl w:val="255"/>
                <w:numId w:val="0"/>
              </w:numPr>
              <w:spacing w:after="0"/>
              <w:outlineLvl w:val="1"/>
              <w:rPr>
                <w:rFonts w:ascii="微软雅黑" w:hAnsi="微软雅黑"/>
                <w:bCs/>
                <w:kern w:val="2"/>
                <w:sz w:val="24"/>
                <w:szCs w:val="24"/>
              </w:rPr>
            </w:pPr>
          </w:p>
        </w:tc>
        <w:tc>
          <w:tcPr>
            <w:tcW w:w="1788" w:type="dxa"/>
            <w:tcBorders>
              <w:tl2br w:val="nil"/>
              <w:tr2bl w:val="nil"/>
            </w:tcBorders>
            <w:shd w:val="clear" w:color="auto" w:fill="DBEEF3" w:themeFill="accent5" w:themeFillTint="32"/>
            <w:vAlign w:val="center"/>
          </w:tcPr>
          <w:p w14:paraId="7BACE291">
            <w:pPr>
              <w:pStyle w:val="29"/>
              <w:numPr>
                <w:ilvl w:val="255"/>
                <w:numId w:val="0"/>
              </w:numPr>
              <w:spacing w:after="0"/>
              <w:outlineLvl w:val="1"/>
              <w:rPr>
                <w:rFonts w:ascii="微软雅黑" w:hAnsi="微软雅黑"/>
                <w:bCs/>
                <w:kern w:val="2"/>
                <w:sz w:val="24"/>
                <w:szCs w:val="24"/>
              </w:rPr>
            </w:pPr>
            <w:r>
              <w:rPr>
                <w:rFonts w:hint="eastAsia" w:ascii="微软雅黑" w:hAnsi="微软雅黑"/>
                <w:b/>
                <w:kern w:val="2"/>
                <w:sz w:val="24"/>
                <w:szCs w:val="24"/>
              </w:rPr>
              <w:t>取材手段：</w:t>
            </w:r>
          </w:p>
        </w:tc>
        <w:tc>
          <w:tcPr>
            <w:tcW w:w="2440" w:type="dxa"/>
            <w:tcBorders>
              <w:tl2br w:val="nil"/>
              <w:tr2bl w:val="nil"/>
            </w:tcBorders>
            <w:shd w:val="clear" w:color="auto" w:fill="DBEEF3" w:themeFill="accent5" w:themeFillTint="32"/>
            <w:vAlign w:val="center"/>
          </w:tcPr>
          <w:p w14:paraId="2B1376D4">
            <w:pPr>
              <w:pStyle w:val="29"/>
              <w:numPr>
                <w:ilvl w:val="255"/>
                <w:numId w:val="0"/>
              </w:numPr>
              <w:spacing w:after="0"/>
              <w:ind w:left="0" w:leftChars="0" w:firstLine="0" w:firstLineChars="0"/>
              <w:outlineLvl w:val="1"/>
              <w:rPr>
                <w:rFonts w:ascii="微软雅黑" w:hAnsi="微软雅黑"/>
                <w:bCs/>
                <w:kern w:val="2"/>
                <w:sz w:val="24"/>
                <w:szCs w:val="24"/>
              </w:rPr>
            </w:pPr>
            <w:r>
              <w:rPr>
                <w:rFonts w:ascii="微软雅黑" w:hAnsi="微软雅黑"/>
                <w:bCs/>
                <w:kern w:val="2"/>
                <w:sz w:val="24"/>
                <w:szCs w:val="24"/>
              </w:rPr>
              <w:t>{{ sampling_method }}</w:t>
            </w:r>
          </w:p>
        </w:tc>
      </w:tr>
      <w:tr w14:paraId="20F592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323F8FA">
            <w:pPr>
              <w:pStyle w:val="29"/>
              <w:numPr>
                <w:ilvl w:val="255"/>
                <w:numId w:val="0"/>
              </w:numPr>
              <w:spacing w:after="0"/>
              <w:outlineLvl w:val="1"/>
              <w:rPr>
                <w:rFonts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254F3C8F">
            <w:pPr>
              <w:pStyle w:val="29"/>
              <w:numPr>
                <w:ilvl w:val="255"/>
                <w:numId w:val="0"/>
              </w:numPr>
              <w:spacing w:after="0"/>
              <w:ind w:left="0" w:leftChars="0" w:firstLine="0" w:firstLineChars="0"/>
              <w:outlineLvl w:val="1"/>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5139DC27">
            <w:pPr>
              <w:pStyle w:val="29"/>
              <w:numPr>
                <w:ilvl w:val="255"/>
                <w:numId w:val="0"/>
              </w:numPr>
              <w:spacing w:after="0"/>
              <w:outlineLvl w:val="1"/>
              <w:rPr>
                <w:rFonts w:ascii="微软雅黑" w:hAnsi="微软雅黑"/>
                <w:bCs/>
                <w:kern w:val="2"/>
                <w:sz w:val="24"/>
                <w:szCs w:val="24"/>
              </w:rPr>
            </w:pPr>
          </w:p>
        </w:tc>
        <w:tc>
          <w:tcPr>
            <w:tcW w:w="1788" w:type="dxa"/>
            <w:tcBorders>
              <w:tl2br w:val="nil"/>
              <w:tr2bl w:val="nil"/>
            </w:tcBorders>
            <w:shd w:val="clear" w:color="auto" w:fill="DBEEF3" w:themeFill="accent5" w:themeFillTint="32"/>
            <w:vAlign w:val="center"/>
          </w:tcPr>
          <w:p w14:paraId="33F801B2">
            <w:pPr>
              <w:pStyle w:val="29"/>
              <w:numPr>
                <w:ilvl w:val="255"/>
                <w:numId w:val="0"/>
              </w:numPr>
              <w:spacing w:after="0"/>
              <w:outlineLvl w:val="1"/>
              <w:rPr>
                <w:rFonts w:ascii="微软雅黑" w:hAnsi="微软雅黑"/>
                <w:bCs/>
                <w:kern w:val="2"/>
                <w:sz w:val="24"/>
                <w:szCs w:val="24"/>
              </w:rPr>
            </w:pPr>
            <w:r>
              <w:rPr>
                <w:rFonts w:hint="eastAsia" w:ascii="微软雅黑" w:hAnsi="微软雅黑"/>
                <w:b/>
                <w:kern w:val="2"/>
                <w:sz w:val="24"/>
                <w:szCs w:val="24"/>
              </w:rPr>
              <w:t>取材部位：</w:t>
            </w:r>
          </w:p>
        </w:tc>
        <w:tc>
          <w:tcPr>
            <w:tcW w:w="2440" w:type="dxa"/>
            <w:tcBorders>
              <w:tl2br w:val="nil"/>
              <w:tr2bl w:val="nil"/>
            </w:tcBorders>
            <w:shd w:val="clear" w:color="auto" w:fill="DBEEF3" w:themeFill="accent5" w:themeFillTint="32"/>
            <w:vAlign w:val="center"/>
          </w:tcPr>
          <w:p w14:paraId="04109215">
            <w:pPr>
              <w:pStyle w:val="29"/>
              <w:numPr>
                <w:ilvl w:val="255"/>
                <w:numId w:val="0"/>
              </w:numPr>
              <w:spacing w:after="0"/>
              <w:ind w:left="0" w:leftChars="0" w:firstLine="0" w:firstLineChars="0"/>
              <w:outlineLvl w:val="1"/>
              <w:rPr>
                <w:rFonts w:ascii="微软雅黑" w:hAnsi="微软雅黑"/>
                <w:bCs/>
                <w:kern w:val="2"/>
                <w:sz w:val="24"/>
                <w:szCs w:val="24"/>
              </w:rPr>
            </w:pPr>
            <w:r>
              <w:rPr>
                <w:rFonts w:hint="eastAsia" w:ascii="微软雅黑" w:hAnsi="微软雅黑"/>
                <w:bCs/>
                <w:kern w:val="2"/>
                <w:sz w:val="24"/>
                <w:szCs w:val="24"/>
              </w:rPr>
              <w:t>{{ sample_site }}</w:t>
            </w:r>
          </w:p>
        </w:tc>
      </w:tr>
      <w:tr w14:paraId="67C6372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FE04DFB">
            <w:pPr>
              <w:pStyle w:val="29"/>
              <w:numPr>
                <w:ilvl w:val="255"/>
                <w:numId w:val="0"/>
              </w:numPr>
              <w:spacing w:after="0"/>
              <w:outlineLvl w:val="1"/>
              <w:rPr>
                <w:rFonts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9B6BDC3">
            <w:pPr>
              <w:pStyle w:val="29"/>
              <w:numPr>
                <w:ilvl w:val="255"/>
                <w:numId w:val="0"/>
              </w:numPr>
              <w:spacing w:after="0"/>
              <w:ind w:left="0" w:leftChars="0" w:firstLine="0" w:firstLineChars="0"/>
              <w:outlineLvl w:val="1"/>
              <w:rPr>
                <w:rFonts w:hint="default" w:ascii="微软雅黑" w:hAnsi="微软雅黑" w:eastAsia="微软雅黑"/>
                <w:bCs/>
                <w:kern w:val="2"/>
                <w:sz w:val="24"/>
                <w:szCs w:val="24"/>
                <w:lang w:val="en-US" w:eastAsia="zh-CN"/>
              </w:rPr>
            </w:pPr>
            <w:r>
              <w:rPr>
                <w:rFonts w:ascii="微软雅黑" w:hAnsi="微软雅黑"/>
                <w:bCs/>
                <w:kern w:val="2"/>
                <w:sz w:val="24"/>
                <w:szCs w:val="24"/>
              </w:rPr>
              <w:t>{{ clinical_diagnosis }}</w:t>
            </w:r>
            <w:r>
              <w:rPr>
                <w:rFonts w:hint="eastAsia" w:ascii="微软雅黑" w:hAnsi="微软雅黑"/>
                <w:bCs/>
                <w:kern w:val="2"/>
                <w:sz w:val="24"/>
                <w:szCs w:val="24"/>
                <w:lang w:val="en-US" w:eastAsia="zh-CN"/>
              </w:rPr>
            </w:r>
            <w:r>
              <w:rPr>
                <w:rFonts w:ascii="微软雅黑" w:hAnsi="微软雅黑"/>
                <w:bCs/>
                <w:kern w:val="2"/>
                <w:sz w:val="24"/>
                <w:szCs w:val="24"/>
              </w:rPr>
            </w:r>
          </w:p>
        </w:tc>
        <w:tc>
          <w:tcPr>
            <w:tcW w:w="240" w:type="dxa"/>
            <w:tcBorders>
              <w:tl2br w:val="nil"/>
              <w:tr2bl w:val="nil"/>
            </w:tcBorders>
            <w:shd w:val="clear" w:color="auto" w:fill="FFFFFF" w:themeFill="background1" w:themeFillTint="32"/>
            <w:vAlign w:val="center"/>
          </w:tcPr>
          <w:p w14:paraId="1D1392B1">
            <w:pPr>
              <w:pStyle w:val="29"/>
              <w:numPr>
                <w:ilvl w:val="255"/>
                <w:numId w:val="0"/>
              </w:numPr>
              <w:spacing w:after="0"/>
              <w:outlineLvl w:val="1"/>
              <w:rPr>
                <w:rFonts w:ascii="微软雅黑" w:hAnsi="微软雅黑"/>
                <w:bCs/>
                <w:kern w:val="2"/>
                <w:sz w:val="24"/>
                <w:szCs w:val="24"/>
              </w:rPr>
            </w:pPr>
          </w:p>
        </w:tc>
        <w:tc>
          <w:tcPr>
            <w:tcW w:w="1788" w:type="dxa"/>
            <w:tcBorders>
              <w:tl2br w:val="nil"/>
              <w:tr2bl w:val="nil"/>
            </w:tcBorders>
            <w:shd w:val="clear" w:color="auto" w:fill="DBEEF3" w:themeFill="accent5" w:themeFillTint="32"/>
            <w:vAlign w:val="center"/>
          </w:tcPr>
          <w:p w14:paraId="791CA437">
            <w:pPr>
              <w:pStyle w:val="29"/>
              <w:numPr>
                <w:ilvl w:val="255"/>
                <w:numId w:val="0"/>
              </w:numPr>
              <w:spacing w:after="0"/>
              <w:outlineLvl w:val="1"/>
              <w:rPr>
                <w:rFonts w:ascii="微软雅黑" w:hAnsi="微软雅黑"/>
                <w:bCs/>
                <w:kern w:val="2"/>
                <w:sz w:val="24"/>
                <w:szCs w:val="24"/>
              </w:rPr>
            </w:pPr>
            <w:r>
              <w:rPr>
                <w:rFonts w:hint="eastAsia" w:ascii="微软雅黑" w:hAnsi="微软雅黑"/>
                <w:b/>
                <w:kern w:val="2"/>
                <w:sz w:val="24"/>
                <w:szCs w:val="24"/>
                <w:lang w:val="en-US" w:eastAsia="zh-CN"/>
              </w:rPr>
              <w:t>样本编号：</w:t>
            </w:r>
            <w:r>
              <w:rPr>
                <w:rFonts w:hint="eastAsia" w:ascii="微软雅黑" w:hAnsi="微软雅黑"/>
                <w:b/>
                <w:kern w:val="2"/>
                <w:sz w:val="24"/>
                <w:szCs w:val="24"/>
              </w:rPr>
            </w:r>
          </w:p>
        </w:tc>
        <w:tc>
          <w:tcPr>
            <w:tcW w:w="2440" w:type="dxa"/>
            <w:tcBorders>
              <w:tl2br w:val="nil"/>
              <w:tr2bl w:val="nil"/>
            </w:tcBorders>
            <w:shd w:val="clear" w:color="auto" w:fill="DBEEF3" w:themeFill="accent5" w:themeFillTint="32"/>
            <w:vAlign w:val="center"/>
          </w:tcPr>
          <w:p w14:paraId="0C868C3D">
            <w:pPr>
              <w:pStyle w:val="29"/>
              <w:numPr>
                <w:ilvl w:val="255"/>
                <w:numId w:val="0"/>
              </w:numPr>
              <w:spacing w:after="0"/>
              <w:ind w:left="0" w:leftChars="0" w:firstLine="0" w:firstLineChars="0"/>
              <w:outlineLvl w:val="1"/>
              <w:rPr>
                <w:rFonts w:hint="eastAsia" w:ascii="微软雅黑" w:hAnsi="微软雅黑" w:eastAsia="微软雅黑"/>
                <w:bCs/>
                <w:kern w:val="2"/>
                <w:sz w:val="24"/>
                <w:szCs w:val="24"/>
                <w:lang w:val="en-US" w:eastAsia="zh-CN"/>
              </w:rPr>
            </w:pPr>
            <w:r>
              <w:rPr>
                <w:rFonts w:hint="eastAsia" w:ascii="微软雅黑" w:hAnsi="微软雅黑"/>
                <w:bCs/>
                <w:kern w:val="2"/>
                <w:sz w:val="24"/>
                <w:szCs w:val="24"/>
                <w:lang w:eastAsia="zh-CN"/>
              </w:rPr>
              <w:t>{{ sample_id }}</w:t>
            </w:r>
          </w:p>
        </w:tc>
      </w:tr>
    </w:tbl>
    <w:p w14:paraId="4E1B3379">
      <w:pPr>
        <w:tabs>
          <w:tab w:val="left" w:pos="6274"/>
        </w:tabs>
        <w:adjustRightInd/>
        <w:snapToGrid/>
        <w:spacing w:before="400" w:line="220" w:lineRule="atLeast"/>
        <w:outlineLvl w:val="1"/>
        <w:rPr>
          <w:rFonts w:hint="eastAsia" w:ascii="微软雅黑" w:hAnsi="微软雅黑"/>
          <w:b/>
          <w:color w:val="00C4D8"/>
          <w:sz w:val="32"/>
          <w:szCs w:val="32"/>
        </w:rPr>
      </w:pPr>
      <w:bookmarkStart w:id="40" w:name="_Toc14589"/>
      <w:bookmarkStart w:id="41" w:name="_Toc5129"/>
      <w:bookmarkStart w:id="42" w:name="_Toc5570"/>
      <w:bookmarkStart w:id="43" w:name="_Toc22529"/>
      <w:bookmarkStart w:id="44" w:name="_Toc31667"/>
      <w:bookmarkStart w:id="45" w:name="_Toc31893"/>
      <w:bookmarkStart w:id="46" w:name="_Toc1619"/>
      <w:bookmarkStart w:id="47" w:name="_Toc16727"/>
      <w:bookmarkStart w:id="48" w:name="_Toc30103"/>
      <w:bookmarkStart w:id="49" w:name="_Toc2382"/>
      <w:bookmarkStart w:id="50" w:name="_Toc18728"/>
      <w:bookmarkStart w:id="51" w:name="_Toc3347"/>
      <w:r>
        <w:rPr>
          <w:rFonts w:hint="eastAsia" w:ascii="微软雅黑" w:hAnsi="微软雅黑"/>
          <w:b/>
          <w:color w:val="00C4D8"/>
          <w:sz w:val="32"/>
          <w:szCs w:val="32"/>
        </w:rPr>
        <w:t>检测内容</w:t>
      </w:r>
      <w:bookmarkEnd w:id="40"/>
      <w:bookmarkEnd w:id="41"/>
      <w:bookmarkEnd w:id="42"/>
      <w:bookmarkEnd w:id="43"/>
      <w:bookmarkEnd w:id="44"/>
      <w:bookmarkEnd w:id="45"/>
      <w:bookmarkEnd w:id="46"/>
      <w:bookmarkEnd w:id="47"/>
      <w:bookmarkEnd w:id="48"/>
      <w:bookmarkEnd w:id="49"/>
      <w:bookmarkEnd w:id="50"/>
      <w:bookmarkEnd w:id="51"/>
    </w:p>
    <w:p w14:paraId="204FA1BE">
      <w:pPr>
        <w:keepNext w:val="0"/>
        <w:keepLines w:val="0"/>
        <w:pageBreakBefore w:val="0"/>
        <w:widowControl/>
        <w:numPr>
          <w:ilvl w:val="0"/>
          <w:numId w:val="1"/>
        </w:numPr>
        <w:kinsoku/>
        <w:wordWrap/>
        <w:overflowPunct/>
        <w:topLinePunct w:val="0"/>
        <w:autoSpaceDE/>
        <w:autoSpaceDN/>
        <w:bidi w:val="0"/>
        <w:adjustRightInd w:val="0"/>
        <w:snapToGrid w:val="0"/>
        <w:spacing w:after="100" w:afterAutospacing="0"/>
        <w:ind w:left="420" w:leftChars="0" w:hanging="420" w:firstLineChars="0"/>
        <w:jc w:val="left"/>
        <w:textAlignment w:val="auto"/>
        <w:outlineLvl w:val="2"/>
        <w:rPr>
          <w:rFonts w:hint="eastAsia" w:ascii="微软雅黑" w:hAnsi="微软雅黑" w:cs="微软雅黑"/>
          <w:b/>
          <w:color w:val="00C4D8"/>
          <w:sz w:val="28"/>
          <w:szCs w:val="28"/>
          <w:highlight w:val="none"/>
          <w:lang w:val="en-US" w:eastAsia="zh-CN" w:bidi="ar"/>
        </w:rPr>
      </w:pPr>
      <w:r>
        <w:rPr>
          <w:rFonts w:hint="eastAsia" w:ascii="微软雅黑" w:hAnsi="微软雅黑" w:cs="微软雅黑"/>
          <w:b/>
          <w:color w:val="00C4D8"/>
          <w:sz w:val="28"/>
          <w:szCs w:val="28"/>
          <w:lang w:val="en-US" w:eastAsia="zh-CN" w:bidi="ar"/>
        </w:rPr>
        <w:t>PD-L1表达检测</w:t>
      </w:r>
    </w:p>
    <w:p w14:paraId="7B05E9DC">
      <w:pPr>
        <w:keepNext w:val="0"/>
        <w:keepLines w:val="0"/>
        <w:pageBreakBefore w:val="0"/>
        <w:widowControl/>
        <w:kinsoku/>
        <w:wordWrap/>
        <w:overflowPunct/>
        <w:topLinePunct w:val="0"/>
        <w:autoSpaceDE/>
        <w:autoSpaceDN/>
        <w:bidi w:val="0"/>
        <w:adjustRightInd w:val="0"/>
        <w:snapToGrid w:val="0"/>
        <w:spacing w:beforeLines="0" w:after="100" w:afterLines="0" w:line="288" w:lineRule="auto"/>
        <w:ind w:left="0" w:leftChars="0" w:firstLine="442" w:firstLineChars="0"/>
        <w:jc w:val="both"/>
        <w:textAlignment w:val="auto"/>
        <w:outlineLvl w:val="9"/>
        <w:rPr>
          <w:rFonts w:hint="eastAsia" w:ascii="微软雅黑" w:hAnsi="微软雅黑" w:cs="LPJNJT+Arial Unicode MS"/>
          <w:b w:val="0"/>
          <w:color w:val="000000"/>
          <w:sz w:val="24"/>
          <w:szCs w:val="24"/>
          <w:highlight w:val="none"/>
          <w:lang w:val="en-US" w:eastAsia="zh-CN" w:bidi="ar"/>
        </w:rPr>
      </w:pPr>
      <w:r>
        <w:rPr>
          <w:rFonts w:hint="eastAsia" w:ascii="微软雅黑" w:hAnsi="微软雅黑" w:eastAsia="微软雅黑" w:cs="LPJNJT+Arial Unicode MS"/>
          <w:snapToGrid/>
          <w:color w:val="000000"/>
          <w:kern w:val="0"/>
          <w:sz w:val="24"/>
          <w:szCs w:val="24"/>
          <w:highlight w:val="none"/>
          <w:lang w:val="en-US" w:eastAsia="zh-CN" w:bidi="ar"/>
        </w:rPr>
        <w:t>使用免疫组化（IHC）方法检测PD-L1蛋白表达，报告TPS、CPS、结果判定和病例图像状态。</w:t>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lang w:val="en-US" w:eastAsia="zh-CN" w:bidi="ar"/>
        </w:rPr>
      </w:r>
      <w:r>
        <w:rPr>
          <w:rFonts w:hint="eastAsia" w:ascii="微软雅黑" w:hAnsi="微软雅黑" w:cs="LPJNJT+Arial Unicode MS"/>
          <w:b w:val="0"/>
          <w:color w:val="000000"/>
          <w:sz w:val="24"/>
          <w:szCs w:val="24"/>
          <w:highlight w:val="none"/>
          <w:lang w:val="en-US" w:eastAsia="zh-CN" w:bidi="ar"/>
        </w:rPr>
      </w:r>
    </w:p>
    <w:p w14:paraId="76461418">
      <w:pPr>
        <w:keepNext w:val="0"/>
        <w:keepLines w:val="0"/>
        <w:pageBreakBefore w:val="0"/>
        <w:widowControl/>
        <w:numPr>
          <w:ilvl w:val="0"/>
          <w:numId w:val="0"/>
        </w:numPr>
        <w:kinsoku/>
        <w:wordWrap/>
        <w:overflowPunct/>
        <w:topLinePunct w:val="0"/>
        <w:autoSpaceDE/>
        <w:autoSpaceDN/>
        <w:bidi w:val="0"/>
        <w:adjustRightInd w:val="0"/>
        <w:snapToGrid w:val="0"/>
        <w:spacing w:after="100" w:afterAutospacing="0"/>
        <w:ind w:leftChars="0"/>
        <w:jc w:val="left"/>
        <w:textAlignment w:val="auto"/>
        <w:outlineLvl w:val="2"/>
        <w:rPr>
          <w:rFonts w:hint="eastAsia" w:ascii="微软雅黑" w:hAnsi="微软雅黑" w:cs="微软雅黑"/>
          <w:b/>
          <w:color w:val="00C4D8"/>
          <w:sz w:val="28"/>
          <w:szCs w:val="28"/>
          <w:highlight w:val="none"/>
          <w:lang w:val="en-US" w:eastAsia="zh-CN" w:bidi="ar"/>
        </w:rPr>
      </w:pPr>
      <w:r>
        <w:rPr>
          <w:rFonts w:hint="eastAsia" w:ascii="微软雅黑" w:hAnsi="微软雅黑" w:cs="OSTASS+åæä¸­å®"/>
          <w:color w:val="000000"/>
          <w:sz w:val="24"/>
          <w:szCs w:val="24"/>
          <w:lang w:val="en-US" w:eastAsia="zh-CN"/>
        </w:rPr>
        <w:t>*</w:t>
      </w:r>
      <w:r>
        <w:rPr>
          <w:rFonts w:ascii="微软雅黑" w:hAnsi="微软雅黑" w:eastAsia="微软雅黑" w:cs="OSTASS+åæä¸­å®"/>
          <w:color w:val="000000"/>
          <w:sz w:val="24"/>
          <w:szCs w:val="24"/>
          <w:lang w:eastAsia="zh-CN"/>
        </w:rPr>
        <w:t>本检测只针对</w:t>
      </w:r>
      <w:r>
        <w:rPr>
          <w:rFonts w:hint="eastAsia" w:ascii="微软雅黑" w:hAnsi="微软雅黑"/>
          <w:color w:val="000000"/>
          <w:sz w:val="24"/>
          <w:szCs w:val="24"/>
          <w:lang w:eastAsia="zh-CN"/>
        </w:rPr>
        <w:t>蛋白</w:t>
      </w:r>
      <w:r>
        <w:rPr>
          <w:rFonts w:ascii="微软雅黑" w:hAnsi="微软雅黑" w:eastAsia="微软雅黑" w:cs="OSTASS+åæä¸­å®"/>
          <w:color w:val="000000"/>
          <w:sz w:val="24"/>
          <w:szCs w:val="24"/>
          <w:lang w:eastAsia="zh-CN"/>
        </w:rPr>
        <w:t>水平。</w:t>
      </w:r>
    </w:p>
    <w:p w14:paraId="0E7381B3">
      <w:pPr>
        <w:keepNext w:val="0"/>
        <w:keepLines w:val="0"/>
        <w:pageBreakBefore w:val="0"/>
        <w:widowControl/>
        <w:numPr>
          <w:ilvl w:val="0"/>
          <w:numId w:val="1"/>
        </w:numPr>
        <w:kinsoku/>
        <w:wordWrap/>
        <w:overflowPunct/>
        <w:topLinePunct w:val="0"/>
        <w:autoSpaceDE/>
        <w:autoSpaceDN/>
        <w:bidi w:val="0"/>
        <w:adjustRightInd w:val="0"/>
        <w:snapToGrid w:val="0"/>
        <w:spacing w:after="100" w:afterAutospacing="0"/>
        <w:ind w:left="420" w:leftChars="0" w:hanging="420" w:firstLineChars="0"/>
        <w:jc w:val="left"/>
        <w:textAlignment w:val="auto"/>
        <w:outlineLvl w:val="2"/>
        <w:rPr>
          <w:rFonts w:hint="eastAsia" w:ascii="微软雅黑" w:hAnsi="微软雅黑" w:cs="微软雅黑"/>
          <w:b/>
          <w:color w:val="00C4D8"/>
          <w:sz w:val="28"/>
          <w:szCs w:val="28"/>
          <w:highlight w:val="none"/>
          <w:lang w:val="en-US" w:eastAsia="zh-CN" w:bidi="ar"/>
        </w:rPr>
      </w:pPr>
      <w:r>
        <w:rPr>
          <w:rFonts w:hint="eastAsia" w:ascii="微软雅黑" w:hAnsi="微软雅黑" w:cs="微软雅黑"/>
          <w:b/>
          <w:color w:val="00C4D8"/>
          <w:sz w:val="28"/>
          <w:szCs w:val="28"/>
          <w:lang w:val="en-US" w:eastAsia="zh-CN" w:bidi="ar"/>
        </w:rPr>
        <w:t>肺癌329</w:t>
      </w:r>
      <w:r>
        <w:rPr>
          <w:rFonts w:hint="default" w:ascii="微软雅黑" w:hAnsi="微软雅黑" w:cs="微软雅黑"/>
          <w:b/>
          <w:color w:val="00C4D8"/>
          <w:sz w:val="28"/>
          <w:szCs w:val="28"/>
          <w:lang w:val="en-US" w:eastAsia="zh-CN" w:bidi="ar"/>
        </w:rPr>
        <w:t>基因检测</w:t>
      </w:r>
    </w:p>
    <w:p w14:paraId="46D73FB2">
      <w:pPr>
        <w:spacing w:line="312" w:lineRule="auto"/>
        <w:ind w:firstLine="480" w:firstLineChars="200"/>
        <w:jc w:val="both"/>
        <w:rPr>
          <w:rFonts w:ascii="微软雅黑" w:hAnsi="微软雅黑" w:cs="LPJNJT+Arial Unicode MS"/>
          <w:sz w:val="24"/>
          <w:szCs w:val="24"/>
          <w:highlight w:val="none"/>
        </w:rPr>
      </w:pPr>
      <w:r>
        <w:rPr>
          <w:rFonts w:ascii="微软雅黑" w:hAnsi="微软雅黑" w:cs="LPJNJT+Arial Unicode MS"/>
          <w:sz w:val="24"/>
          <w:szCs w:val="24"/>
          <w:highlight w:val="none"/>
        </w:rPr>
        <w:t>对委托人</w:t>
      </w:r>
      <w:r>
        <w:rPr>
          <w:rFonts w:hint="eastAsia" w:ascii="微软雅黑" w:hAnsi="微软雅黑" w:cs="LPJNJT+Arial Unicode MS"/>
          <w:sz w:val="24"/>
          <w:szCs w:val="24"/>
          <w:highlight w:val="none"/>
        </w:rPr>
        <w:t xml:space="preserve"> </w:t>
      </w:r>
      <w:r>
        <w:rPr>
          <w:rFonts w:hint="eastAsia" w:ascii="微软雅黑" w:hAnsi="微软雅黑" w:cs="LPJNJT+Arial Unicode MS"/>
          <w:sz w:val="24"/>
          <w:szCs w:val="24"/>
          <w:highlight w:val="none"/>
          <w:u w:val="single"/>
        </w:rPr>
        <w:t xml:space="preserve">  </w:t>
      </w:r>
      <w:r>
        <w:rPr>
          <w:rFonts w:hint="eastAsia" w:ascii="微软雅黑" w:hAnsi="微软雅黑" w:cs="LPJNJT+Arial Unicode MS"/>
          <w:sz w:val="24"/>
          <w:szCs w:val="24"/>
          <w:highlight w:val="none"/>
          <w:u w:val="single"/>
          <w:lang w:val="en-US" w:eastAsia="zh-CN"/>
        </w:rPr>
        <w:t xml:space="preserve">  </w:t>
      </w:r>
      <w:r>
        <w:rPr>
          <w:rFonts w:hint="eastAsia" w:ascii="微软雅黑" w:hAnsi="微软雅黑" w:cs="LPJNJT+Arial Unicode MS"/>
          <w:snapToGrid/>
          <w:color w:val="000000"/>
          <w:kern w:val="0"/>
          <w:sz w:val="24"/>
          <w:szCs w:val="24"/>
          <w:highlight w:val="none"/>
          <w:u w:val="single"/>
          <w:lang w:val="en-US" w:eastAsia="zh-CN" w:bidi="ar"/>
        </w:rPr>
        <w:t>组织和血液</w:t>
      </w:r>
      <w:r>
        <w:rPr>
          <w:rFonts w:hint="eastAsia" w:ascii="微软雅黑" w:hAnsi="微软雅黑" w:cs="LPJNJT+Arial Unicode MS"/>
          <w:sz w:val="24"/>
          <w:szCs w:val="24"/>
          <w:highlight w:val="none"/>
          <w:u w:val="single"/>
        </w:rPr>
        <w:t xml:space="preserve">   </w:t>
      </w:r>
      <w:r>
        <w:rPr>
          <w:rFonts w:ascii="微软雅黑" w:hAnsi="微软雅黑" w:cs="LPJNJT+Arial Unicode MS"/>
          <w:sz w:val="24"/>
          <w:szCs w:val="24"/>
          <w:highlight w:val="none"/>
        </w:rPr>
        <w:t xml:space="preserve">的 </w:t>
      </w:r>
      <w:r>
        <w:rPr>
          <w:rFonts w:ascii="微软雅黑" w:hAnsi="微软雅黑"/>
          <w:sz w:val="24"/>
          <w:szCs w:val="24"/>
          <w:highlight w:val="none"/>
        </w:rPr>
        <w:t xml:space="preserve">DNA </w:t>
      </w:r>
      <w:r>
        <w:rPr>
          <w:rFonts w:hint="eastAsia" w:ascii="微软雅黑" w:hAnsi="微软雅黑"/>
          <w:sz w:val="24"/>
          <w:szCs w:val="24"/>
          <w:highlight w:val="none"/>
        </w:rPr>
        <w:t>样本</w:t>
      </w:r>
      <w:r>
        <w:rPr>
          <w:rFonts w:hint="eastAsia" w:ascii="微软雅黑" w:hAnsi="微软雅黑"/>
          <w:sz w:val="24"/>
          <w:szCs w:val="24"/>
          <w:highlight w:val="none"/>
          <w:lang w:eastAsia="zh-CN"/>
        </w:rPr>
        <w:t>中</w:t>
      </w:r>
      <w:r>
        <w:rPr>
          <w:rFonts w:hint="eastAsia" w:ascii="微软雅黑" w:hAnsi="微软雅黑" w:cs="LPJNJT+Arial Unicode MS"/>
          <w:sz w:val="24"/>
          <w:szCs w:val="24"/>
          <w:highlight w:val="none"/>
          <w:lang w:val="en-US" w:eastAsia="zh-CN"/>
        </w:rPr>
        <w:t>的微卫星不稳定性（MSI）以及</w:t>
      </w:r>
      <w:r>
        <w:rPr>
          <w:rFonts w:ascii="微软雅黑" w:hAnsi="微软雅黑" w:cs="LPJNJT+Arial Unicode MS"/>
          <w:sz w:val="24"/>
          <w:szCs w:val="24"/>
          <w:highlight w:val="none"/>
        </w:rPr>
        <w:t>与肿瘤密切相关的</w:t>
      </w:r>
      <w:r>
        <w:rPr>
          <w:rFonts w:hint="eastAsia" w:ascii="微软雅黑" w:hAnsi="微软雅黑" w:cs="LPJNJT+Arial Unicode MS"/>
          <w:sz w:val="24"/>
          <w:szCs w:val="24"/>
          <w:highlight w:val="none"/>
          <w:lang w:val="en-US" w:eastAsia="zh-CN"/>
        </w:rPr>
        <w:t>329</w:t>
      </w:r>
      <w:r>
        <w:rPr>
          <w:rFonts w:ascii="微软雅黑" w:hAnsi="微软雅黑" w:cs="LPJNJT+Arial Unicode MS"/>
          <w:sz w:val="24"/>
          <w:szCs w:val="24"/>
          <w:highlight w:val="none"/>
        </w:rPr>
        <w:t>个基因进行</w:t>
      </w:r>
      <w:r>
        <w:rPr>
          <w:rFonts w:hint="eastAsia" w:ascii="微软雅黑" w:hAnsi="微软雅黑" w:cs="LPJNJT+Arial Unicode MS"/>
          <w:sz w:val="24"/>
          <w:szCs w:val="24"/>
          <w:highlight w:val="none"/>
        </w:rPr>
        <w:t>检测</w:t>
      </w:r>
      <w:r>
        <w:rPr>
          <w:rFonts w:ascii="微软雅黑" w:hAnsi="微软雅黑" w:cs="LPJNJT+Arial Unicode MS"/>
          <w:sz w:val="24"/>
          <w:szCs w:val="24"/>
          <w:highlight w:val="none"/>
        </w:rPr>
        <w:t>：</w:t>
      </w:r>
    </w:p>
    <w:p w14:paraId="08E73E9A">
      <w:pPr>
        <w:numPr>
          <w:ilvl w:val="0"/>
          <w:numId w:val="2"/>
        </w:numPr>
        <w:spacing w:beforeLines="0" w:after="0" w:afterLines="0" w:line="312" w:lineRule="auto"/>
        <w:ind w:firstLine="0" w:firstLineChars="0"/>
        <w:jc w:val="both"/>
        <w:rPr>
          <w:rFonts w:ascii="微软雅黑" w:hAnsi="微软雅黑" w:cs="LPJNJT+Arial Unicode MS"/>
          <w:sz w:val="24"/>
          <w:szCs w:val="24"/>
        </w:rPr>
      </w:pPr>
      <w:bookmarkStart w:id="52" w:name="OLE_LINK28"/>
      <w:r>
        <w:rPr>
          <w:rFonts w:hint="eastAsia" w:ascii="微软雅黑" w:hAnsi="微软雅黑" w:cs="LPJNJT+Arial Unicode MS"/>
          <w:sz w:val="24"/>
          <w:szCs w:val="24"/>
          <w:highlight w:val="none"/>
          <w:lang w:val="en-US" w:eastAsia="zh-CN"/>
        </w:rPr>
        <w:t>分析样本微卫星不稳定性并报告检测状态；临床意义须结合现行规范复核。</w:t>
      </w:r>
    </w:p>
    <w:p w14:paraId="6B6C90C5">
      <w:pPr>
        <w:numPr>
          <w:ilvl w:val="0"/>
          <w:numId w:val="2"/>
        </w:numPr>
        <w:spacing w:after="0" w:line="312" w:lineRule="auto"/>
        <w:ind w:left="0" w:leftChars="0" w:firstLine="0" w:firstLineChars="0"/>
        <w:jc w:val="both"/>
        <w:rPr>
          <w:rFonts w:ascii="微软雅黑" w:hAnsi="微软雅黑" w:cs="LPJNJT+Arial Unicode MS"/>
          <w:sz w:val="24"/>
          <w:szCs w:val="24"/>
        </w:rPr>
      </w:pPr>
      <w:r>
        <w:rPr>
          <w:rFonts w:hint="eastAsia" w:ascii="微软雅黑" w:hAnsi="微软雅黑" w:cs="LPJNJT+Arial Unicode MS"/>
          <w:sz w:val="24"/>
          <w:szCs w:val="24"/>
        </w:rPr>
        <w:t>分析样本基因变异并展示当前规则输出；报告组需逐事件复核后方可形成正式结论。</w:t>
      </w:r>
    </w:p>
    <w:p w14:paraId="424290A4">
      <w:pPr>
        <w:pStyle w:val="28"/>
        <w:widowControl w:val="0"/>
        <w:numPr>
          <w:ilvl w:val="0"/>
          <w:numId w:val="2"/>
        </w:numPr>
        <w:autoSpaceDE w:val="0"/>
        <w:autoSpaceDN w:val="0"/>
        <w:adjustRightInd w:val="0"/>
        <w:spacing w:before="0" w:after="0" w:line="312" w:lineRule="auto"/>
        <w:ind w:left="0" w:leftChars="0" w:firstLine="0" w:firstLineChars="0"/>
        <w:rPr>
          <w:rFonts w:hint="eastAsia" w:ascii="微软雅黑" w:hAnsi="微软雅黑" w:eastAsia="微软雅黑" w:cs="LPJNJT+Arial Unicode MS"/>
          <w:sz w:val="24"/>
          <w:szCs w:val="24"/>
          <w:lang w:eastAsia="zh-CN"/>
        </w:rPr>
      </w:pPr>
      <w:r>
        <w:rPr>
          <w:rFonts w:ascii="微软雅黑" w:hAnsi="微软雅黑" w:eastAsia="微软雅黑"/>
        </w:rPr>
        <w:t>依据病例Excel的CtDrug表生成化疗药物小结、有效性/毒副作用表、方案用法表及分级位点附录，供报告组评审。</w:t>
      </w:r>
    </w:p>
    <w:p w14:paraId="71165EBE">
      <w:pPr>
        <w:pStyle w:val="28"/>
        <w:widowControl w:val="0"/>
        <w:autoSpaceDE w:val="0"/>
        <w:autoSpaceDN w:val="0"/>
        <w:adjustRightInd w:val="0"/>
        <w:spacing w:line="312" w:lineRule="auto"/>
        <w:rPr>
          <w:rFonts w:hint="eastAsia" w:ascii="微软雅黑" w:hAnsi="微软雅黑" w:eastAsia="微软雅黑"/>
          <w:sz w:val="28"/>
          <w:szCs w:val="28"/>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p>
    <w:p w14:paraId="5B362715">
      <w:pPr>
        <w:jc w:val="center"/>
        <w:rPr>
          <w:rFonts w:ascii="微软雅黑" w:hAnsi="微软雅黑"/>
          <w:b/>
          <w:color w:val="00C4D8"/>
          <w:sz w:val="32"/>
          <w:szCs w:val="32"/>
        </w:rPr>
      </w:pPr>
      <w:bookmarkStart w:id="53" w:name="_Toc20306"/>
      <w:bookmarkEnd w:id="53"/>
      <w:bookmarkStart w:id="54" w:name="_Toc5769"/>
      <w:bookmarkEnd w:id="54"/>
      <w:bookmarkStart w:id="55" w:name="_Toc3810"/>
      <w:bookmarkEnd w:id="55"/>
      <w:bookmarkStart w:id="56" w:name="_Toc7901"/>
      <w:bookmarkEnd w:id="56"/>
      <w:bookmarkStart w:id="57" w:name="_Toc30794"/>
      <w:bookmarkEnd w:id="57"/>
      <w:bookmarkStart w:id="58" w:name="_Toc8199"/>
      <w:bookmarkEnd w:id="58"/>
      <w:bookmarkStart w:id="59" w:name="_Toc23594"/>
      <w:bookmarkStart w:id="60" w:name="_Toc28223"/>
      <w:bookmarkStart w:id="61" w:name="_Toc12358"/>
      <w:bookmarkStart w:id="62" w:name="_Toc6361"/>
      <w:bookmarkStart w:id="63" w:name="_Toc26709"/>
      <w:bookmarkStart w:id="64" w:name="_Toc26768"/>
      <w:bookmarkStart w:id="65" w:name="_Toc10524"/>
      <w:bookmarkStart w:id="66" w:name="_Toc1330"/>
      <w:bookmarkStart w:id="67" w:name="_Toc21519"/>
      <w:bookmarkStart w:id="68" w:name="_Toc30443"/>
      <w:bookmarkStart w:id="69" w:name="_Toc30145"/>
      <w:bookmarkStart w:id="70" w:name="_Toc25481"/>
      <w:r>
        <w:rPr>
          <w:rFonts w:hint="eastAsia" w:ascii="微软雅黑" w:hAnsi="微软雅黑"/>
          <w:b/>
          <w:color w:val="00C4D8"/>
          <w:sz w:val="36"/>
          <w:szCs w:val="36"/>
        </w:rPr>
        <w:t>第二部分：检测结果</w:t>
      </w:r>
      <w:bookmarkEnd w:id="59"/>
    </w:p>
    <w:p w14:paraId="3FC95606">
      <w:pPr>
        <w:numPr>
          <w:ilvl w:val="-1"/>
          <w:numId w:val="0"/>
        </w:numPr>
        <w:adjustRightInd/>
        <w:snapToGrid/>
        <w:spacing w:line="220" w:lineRule="atLeast"/>
        <w:outlineLvl w:val="1"/>
        <w:rPr>
          <w:rFonts w:ascii="微软雅黑" w:hAnsi="微软雅黑"/>
          <w:b/>
          <w:color w:val="00C4D8"/>
          <w:sz w:val="32"/>
          <w:szCs w:val="32"/>
        </w:rPr>
      </w:pPr>
      <w:bookmarkStart w:id="71" w:name="_Toc27165"/>
      <w:r>
        <w:rPr>
          <w:rFonts w:hint="eastAsia" w:ascii="微软雅黑" w:hAnsi="微软雅黑"/>
          <w:b/>
          <w:color w:val="00C4D8"/>
          <w:sz w:val="32"/>
          <w:szCs w:val="32"/>
          <w:lang w:val="en-US" w:eastAsia="zh-CN"/>
        </w:rPr>
        <w:t xml:space="preserve">1. </w:t>
      </w:r>
      <w:r>
        <w:rPr>
          <w:rFonts w:hint="eastAsia" w:ascii="微软雅黑" w:hAnsi="微软雅黑"/>
          <w:b/>
          <w:color w:val="00C4D8"/>
          <w:sz w:val="32"/>
          <w:szCs w:val="32"/>
        </w:rPr>
        <w:t>检测结果小结</w:t>
      </w:r>
    </w:p>
    <w:bookmarkEnd w:id="60"/>
    <w:bookmarkEnd w:id="61"/>
    <w:bookmarkEnd w:id="62"/>
    <w:bookmarkEnd w:id="63"/>
    <w:bookmarkEnd w:id="64"/>
    <w:bookmarkEnd w:id="65"/>
    <w:bookmarkEnd w:id="66"/>
    <w:bookmarkEnd w:id="67"/>
    <w:bookmarkEnd w:id="68"/>
    <w:bookmarkEnd w:id="69"/>
    <w:bookmarkEnd w:id="70"/>
    <w:bookmarkEnd w:id="71"/>
    <w:p w14:paraId="49542317">
      <w:pPr>
        <w:pStyle w:val="29"/>
        <w:keepNext w:val="0"/>
        <w:keepLines w:val="0"/>
        <w:pageBreakBefore w:val="0"/>
        <w:widowControl/>
        <w:numPr>
          <w:ilvl w:val="0"/>
          <w:numId w:val="3"/>
        </w:numPr>
        <w:kinsoku/>
        <w:wordWrap/>
        <w:overflowPunct/>
        <w:topLinePunct w:val="0"/>
        <w:autoSpaceDE/>
        <w:autoSpaceDN/>
        <w:bidi w:val="0"/>
        <w:adjustRightInd/>
        <w:snapToGrid/>
        <w:spacing w:before="100" w:after="100" w:line="240" w:lineRule="auto"/>
        <w:ind w:left="420" w:leftChars="0" w:right="0" w:rightChars="0" w:hanging="420" w:firstLineChars="0"/>
        <w:jc w:val="left"/>
        <w:textAlignment w:val="auto"/>
        <w:outlineLvl w:val="1"/>
        <w:rPr>
          <w:rFonts w:ascii="微软雅黑" w:hAnsi="微软雅黑"/>
          <w:b/>
          <w:color w:val="00C4D8"/>
          <w:sz w:val="28"/>
          <w:szCs w:val="28"/>
          <w:highlight w:val="none"/>
        </w:rPr>
      </w:pPr>
      <w:r>
        <w:rPr>
          <w:rFonts w:hint="eastAsia" w:ascii="微软雅黑" w:hAnsi="微软雅黑"/>
          <w:b/>
          <w:color w:val="00C4D8"/>
          <w:sz w:val="28"/>
          <w:szCs w:val="28"/>
          <w:highlight w:val="none"/>
          <w:lang w:val="en-US" w:eastAsia="zh-CN"/>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2048"/>
        <w:gridCol w:w="3002"/>
        <w:gridCol w:w="2075"/>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基因</w:t>
            </w:r>
          </w:p>
        </w:tc>
        <w:tc>
          <w:tcPr>
            <w:tcW w:w="2048" w:type="dxa"/>
            <w:shd w:val="clear" w:color="auto" w:fill="00C4D8"/>
            <w:vAlign w:val="center"/>
          </w:tcPr>
          <w:p w14:paraId="336B05FD">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p>
        </w:tc>
        <w:tc>
          <w:tcPr>
            <w:tcW w:w="3002" w:type="dxa"/>
            <w:shd w:val="clear" w:color="auto" w:fill="00C4D8"/>
            <w:vAlign w:val="center"/>
          </w:tcPr>
          <w:p w14:paraId="221172AA">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32D95D25">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2075" w:type="dxa"/>
            <w:shd w:val="clear" w:color="auto" w:fill="00C4D8"/>
            <w:vAlign w:val="center"/>
          </w:tcPr>
          <w:p w14:paraId="2774FB64">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{%tr for row in targeted_drug_tips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 row.gene_display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 row.variant_site }}</w:t>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 row.benefit_drugs }}</w:t>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row.caution_drugs }}</w:t>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{%tr endfor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bl>
    <w:p w14:paraId="5756111C">
      <w:pPr>
        <w:keepNext w:val="0"/>
        <w:keepLines w:val="0"/>
        <w:pageBreakBefore w:val="0"/>
        <w:widowControl/>
        <w:kinsoku/>
        <w:wordWrap/>
        <w:overflowPunct/>
        <w:topLinePunct w:val="0"/>
        <w:autoSpaceDE/>
        <w:autoSpaceDN/>
        <w:bidi w:val="0"/>
        <w:adjustRightInd/>
        <w:snapToGrid/>
        <w:spacing w:before="109" w:beforeLines="30" w:after="0"/>
        <w:jc w:val="both"/>
        <w:textAlignment w:val="auto"/>
        <w:rPr>
          <w:rFonts w:hint="eastAsia" w:ascii="微软雅黑" w:hAnsi="微软雅黑" w:cstheme="minorBidi"/>
          <w:kern w:val="0"/>
          <w:sz w:val="18"/>
          <w:szCs w:val="22"/>
          <w:highlight w:val="none"/>
          <w:lang w:val="en-US" w:eastAsia="zh-CN"/>
        </w:rPr>
      </w:pPr>
      <w:r>
        <w:rPr>
          <w:rFonts w:hint="eastAsia" w:ascii="Times New Roman" w:hAnsi="Times New Roman" w:cs="Times New Roman"/>
          <w:kern w:val="2"/>
          <w:sz w:val="18"/>
          <w:szCs w:val="18"/>
          <w:highlight w:val="none"/>
          <w:lang w:val="en-US" w:eastAsia="zh-CN"/>
        </w:rPr>
        <w:t>*本次共检出体细胞变异：{{ total_variants_count }}个，其中与靶向药物用药相关的变异有：{{ drug_related_count }}个。</w:t>
      </w:r>
      <w:r>
        <w:rPr>
          <w:rFonts w:hint="eastAsia" w:ascii="微软雅黑" w:hAnsi="微软雅黑" w:cstheme="minorBidi"/>
          <w:kern w:val="0"/>
          <w:sz w:val="18"/>
          <w:szCs w:val="22"/>
          <w:highlight w:val="none"/>
          <w:lang w:val="en-US" w:eastAsia="zh-CN"/>
        </w:rPr>
      </w:r>
    </w:p>
    <w:p w14:paraId="23509F80">
      <w:pPr>
        <w:keepNext w:val="0"/>
        <w:keepLines w:val="0"/>
        <w:pageBreakBefore w:val="0"/>
        <w:widowControl/>
        <w:kinsoku/>
        <w:wordWrap/>
        <w:overflowPunct/>
        <w:topLinePunct w:val="0"/>
        <w:autoSpaceDE/>
        <w:autoSpaceDN/>
        <w:bidi w:val="0"/>
        <w:adjustRightInd/>
        <w:snapToGrid/>
        <w:spacing w:before="109" w:beforeLines="30" w:after="0"/>
        <w:jc w:val="both"/>
        <w:textAlignment w:val="auto"/>
        <w:rPr>
          <w:rFonts w:hint="eastAsia" w:ascii="微软雅黑" w:hAnsi="微软雅黑" w:cstheme="minorBidi"/>
          <w:kern w:val="0"/>
          <w:sz w:val="18"/>
          <w:szCs w:val="22"/>
          <w:highlight w:val="none"/>
          <w:lang w:val="en-US" w:eastAsia="zh-CN"/>
        </w:rPr>
      </w:pPr>
    </w:p>
    <w:p w14:paraId="4E7F9C0B">
      <w:pPr>
        <w:keepNext w:val="0"/>
        <w:keepLines w:val="0"/>
        <w:pageBreakBefore w:val="0"/>
        <w:widowControl/>
        <w:kinsoku/>
        <w:wordWrap/>
        <w:overflowPunct/>
        <w:topLinePunct w:val="0"/>
        <w:autoSpaceDE/>
        <w:autoSpaceDN/>
        <w:bidi w:val="0"/>
        <w:adjustRightInd/>
        <w:snapToGrid/>
        <w:spacing w:before="109" w:beforeLines="30" w:after="0"/>
        <w:jc w:val="both"/>
        <w:textAlignment w:val="auto"/>
        <w:rPr>
          <w:rFonts w:hint="eastAsia" w:ascii="微软雅黑" w:hAnsi="微软雅黑" w:cstheme="minorBidi"/>
          <w:kern w:val="0"/>
          <w:sz w:val="16"/>
          <w:szCs w:val="16"/>
          <w:highlight w:val="none"/>
          <w:lang w:val="en-US" w:eastAsia="zh-CN"/>
        </w:rPr>
      </w:pPr>
      <w:r>
        <w:rPr>
          <w:rFonts w:hint="eastAsia" w:ascii="微软雅黑" w:hAnsi="微软雅黑" w:cs="微软雅黑"/>
          <w:color w:val="000000"/>
          <w:sz w:val="16"/>
          <w:szCs w:val="16"/>
        </w:rPr>
        <w:t>*目前</w:t>
      </w:r>
      <w:r>
        <w:rPr>
          <w:rFonts w:hint="eastAsia" w:ascii="微软雅黑" w:hAnsi="微软雅黑" w:cs="微软雅黑"/>
          <w:color w:val="000000"/>
          <w:sz w:val="16"/>
          <w:szCs w:val="16"/>
          <w:lang w:eastAsia="zh-CN"/>
        </w:rPr>
        <w:t>，</w:t>
      </w:r>
      <w:r>
        <w:rPr>
          <w:rFonts w:hint="eastAsia" w:ascii="微软雅黑" w:hAnsi="微软雅黑" w:cs="微软雅黑"/>
          <w:color w:val="000000"/>
          <w:sz w:val="16"/>
          <w:szCs w:val="16"/>
          <w:lang w:val="en-US" w:eastAsia="zh-CN"/>
        </w:rPr>
        <w:t>针对</w:t>
      </w:r>
      <w:r>
        <w:rPr>
          <w:rFonts w:hint="eastAsia" w:ascii="微软雅黑" w:hAnsi="微软雅黑" w:cs="微软雅黑"/>
          <w:color w:val="000000"/>
          <w:sz w:val="16"/>
          <w:szCs w:val="16"/>
        </w:rPr>
        <w:t>PTEN基因突变</w:t>
      </w:r>
      <w:r>
        <w:rPr>
          <w:rFonts w:hint="eastAsia" w:ascii="微软雅黑" w:hAnsi="微软雅黑" w:cs="微软雅黑"/>
          <w:color w:val="000000"/>
          <w:sz w:val="16"/>
          <w:szCs w:val="16"/>
          <w:lang w:eastAsia="zh-CN"/>
        </w:rPr>
        <w:t>、</w:t>
      </w:r>
      <w:r>
        <w:rPr>
          <w:rFonts w:hint="eastAsia" w:ascii="微软雅黑" w:hAnsi="微软雅黑" w:cs="微软雅黑"/>
          <w:color w:val="000000"/>
          <w:sz w:val="16"/>
          <w:szCs w:val="16"/>
          <w:lang w:val="en-US" w:eastAsia="zh-CN"/>
        </w:rPr>
        <w:t>PIK3CA激活突变</w:t>
      </w:r>
      <w:r>
        <w:rPr>
          <w:rFonts w:hint="eastAsia" w:ascii="微软雅黑" w:hAnsi="微软雅黑" w:cs="微软雅黑"/>
          <w:color w:val="000000"/>
          <w:sz w:val="16"/>
          <w:szCs w:val="16"/>
        </w:rPr>
        <w:t>对EGFR TKIs药物疗效影响的研究较多，但得到的</w:t>
      </w:r>
      <w:r>
        <w:rPr>
          <w:rFonts w:hint="eastAsia" w:ascii="微软雅黑" w:hAnsi="微软雅黑" w:cs="微软雅黑"/>
          <w:color w:val="000000"/>
          <w:sz w:val="16"/>
          <w:szCs w:val="16"/>
          <w:lang w:val="en-US" w:eastAsia="zh-CN"/>
        </w:rPr>
        <w:t>结论</w:t>
      </w:r>
      <w:r>
        <w:rPr>
          <w:rFonts w:hint="eastAsia" w:ascii="微软雅黑" w:hAnsi="微软雅黑" w:cs="微软雅黑"/>
          <w:color w:val="000000"/>
          <w:sz w:val="16"/>
          <w:szCs w:val="16"/>
        </w:rPr>
        <w:t>并不完全一致。</w:t>
      </w:r>
    </w:p>
    <w:p w14:paraId="78BB3550">
      <w:pPr>
        <w:keepNext w:val="0"/>
        <w:keepLines w:val="0"/>
        <w:pageBreakBefore w:val="0"/>
        <w:widowControl/>
        <w:kinsoku/>
        <w:wordWrap/>
        <w:overflowPunct/>
        <w:topLinePunct w:val="0"/>
        <w:autoSpaceDE/>
        <w:autoSpaceDN/>
        <w:bidi w:val="0"/>
        <w:adjustRightInd/>
        <w:snapToGrid/>
        <w:spacing w:before="260" w:after="0"/>
        <w:jc w:val="both"/>
        <w:textAlignment w:val="auto"/>
        <w:rPr>
          <w:rFonts w:hint="eastAsia" w:ascii="微软雅黑" w:hAnsi="微软雅黑"/>
          <w:sz w:val="16"/>
          <w:szCs w:val="21"/>
          <w:highlight w:val="none"/>
          <w:lang w:val="en-US" w:eastAsia="zh-CN"/>
        </w:rPr>
      </w:pPr>
      <w:r>
        <w:rPr>
          <w:rFonts w:hint="eastAsia" w:ascii="微软雅黑" w:hAnsi="微软雅黑"/>
          <w:sz w:val="16"/>
          <w:szCs w:val="21"/>
          <w:highlight w:val="none"/>
        </w:rPr>
        <w:t xml:space="preserve">备注：1. </w:t>
      </w:r>
      <w:r>
        <w:rPr>
          <w:rFonts w:hint="eastAsia" w:ascii="微软雅黑" w:hAnsi="微软雅黑"/>
          <w:sz w:val="16"/>
          <w:szCs w:val="21"/>
          <w:highlight w:val="none"/>
          <w:lang w:val="en-US" w:eastAsia="zh-CN"/>
        </w:rPr>
        <w:t>变异与药物敏感性证据等级依据AMP/ASCO/CAP相关指南，将证据等级分为四个等级：</w:t>
      </w:r>
    </w:p>
    <w:p w14:paraId="604F1835">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A：FDA/NMPA或专业指南批准/推荐在本癌种中针对该靶点治疗有响应或耐药的药物；</w:t>
      </w:r>
    </w:p>
    <w:p w14:paraId="14C7DA5E">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B：专家共识明确在本癌种中针对该靶点治疗有响应或耐药的药物；</w:t>
      </w:r>
    </w:p>
    <w:p w14:paraId="3FE3044C">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C：FDA/NMPA或专业指南批准/推荐在其他癌种中针对该靶点治疗有响应或耐药的药物，或已作为临床试验的筛选入组标准；</w:t>
      </w:r>
    </w:p>
    <w:p w14:paraId="27318261">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D：临床前研究/案例报道显示针对该靶点可能对治疗有响应或耐药的药物。</w:t>
      </w:r>
    </w:p>
    <w:p w14:paraId="07A6E26D">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随临床证据更新药物推荐结果及分级可能产生变化。</w:t>
      </w:r>
    </w:p>
    <w:p w14:paraId="62B758C5">
      <w:pPr>
        <w:numPr>
          <w:ilvl w:val="0"/>
          <w:numId w:val="0"/>
        </w:numPr>
        <w:adjustRightInd/>
        <w:snapToGrid/>
        <w:spacing w:after="0"/>
        <w:jc w:val="both"/>
        <w:rPr>
          <w:rFonts w:hint="eastAsia" w:ascii="微软雅黑" w:hAnsi="微软雅黑"/>
          <w:b/>
          <w:bCs/>
          <w:sz w:val="16"/>
          <w:szCs w:val="16"/>
          <w:highlight w:val="none"/>
          <w:lang w:val="en-US" w:eastAsia="zh-CN"/>
        </w:rPr>
      </w:pPr>
      <w:r>
        <w:rPr>
          <w:rFonts w:hint="eastAsia" w:ascii="微软雅黑" w:hAnsi="微软雅黑"/>
          <w:sz w:val="16"/>
          <w:szCs w:val="21"/>
          <w:highlight w:val="none"/>
          <w:lang w:val="en-US" w:eastAsia="zh-CN"/>
        </w:rPr>
        <w:t>2. 上表涉及的已上市的药物名称及对应的商品名称：</w:t>
      </w:r>
      <w:r>
        <w:rPr>
          <w:rFonts w:hint="eastAsia" w:ascii="微软雅黑" w:hAnsi="微软雅黑"/>
          <w:b/>
          <w:bCs/>
          <w:sz w:val="16"/>
          <w:szCs w:val="21"/>
          <w:highlight w:val="none"/>
          <w:lang w:val="en-US" w:eastAsia="zh-CN"/>
        </w:rPr>
        <w:t>达拉非尼[泰菲乐]、帕尼单抗[维克替比]、Defactinib[FAKZYNJA]、曲妥珠单抗[赫赛汀]、曲美替尼[迈吉宁]、维莫非尼[佐博伏]、康奈非尼[BRAFTOVI]、阿替利珠单抗[泰圣奇]、伊立替康[开普拓]、Tovorafenib[OJEMDA]、纳武利尤单抗[欧狄沃]、阿贝西利[唯择]、Avutometinib[AVMAPKI]、替西罗莫司[TORISEL]、尼拉帕利[则乐]、他拉唑帕利[泰泽纳]、依维莫司[飞尼妥]、盐酸可泮利塞[奥罗巴]、阿培利司[PIQRAY]、奥拉帕利[利普卓]、卡匹色替[荃科得]、恩美曲妥珠单抗[赫赛莱]、德曲妥珠单抗[优赫得]、吡咯替尼[艾瑞妮]、</w:t>
      </w:r>
      <w:r>
        <w:rPr>
          <w:rFonts w:hint="eastAsia" w:ascii="微软雅黑" w:hAnsi="微软雅黑"/>
          <w:b/>
          <w:bCs/>
          <w:sz w:val="16"/>
          <w:szCs w:val="16"/>
          <w:highlight w:val="none"/>
          <w:lang w:val="en-US" w:eastAsia="zh-CN"/>
        </w:rPr>
        <w:t>瑞康曲妥珠单抗[艾维达]、宗艾替尼[HERNEXEOS]、</w:t>
      </w:r>
      <w:r>
        <w:rPr>
          <w:rFonts w:hint="eastAsia" w:ascii="微软雅黑" w:hAnsi="微软雅黑"/>
          <w:b/>
          <w:bCs/>
          <w:sz w:val="16"/>
          <w:szCs w:val="21"/>
          <w:highlight w:val="none"/>
          <w:lang w:val="en-US" w:eastAsia="zh-CN"/>
        </w:rPr>
        <w:t>阿法替尼[吉泰瑞]、奈拉替尼[贺俪安]、拉帕替尼[泰立沙]、芦卡帕利[RUBRACA]、阿维鲁单抗[巴文西亚]、帕米帕利[百汇泽]、西罗莫司[赛莫司]、培唑帕尼[维全特]、伊那利塞[伊赫莱]、吉非替尼[易瑞沙]、厄洛替尼[特罗凯]、盐酸埃克替尼[凯美纳]、奥希替尼[泰瑞沙]、达可替尼[多泽润]、西妥昔单抗[爱必妥]、贝美替尼[MEKTOVI]、考比替尼[COTELLIC]、奥普杜拉格[OPDUALAG]、索拉非尼[多吉美]、克唑替尼[赛可瑞]、帕妥珠单抗[帕捷特]、图卡替尼[TUKYSA]、哌柏西利[爱博新]、帕博利珠单抗[可瑞达]、替雷利珠单抗[百泽安]、度伐利尤单抗[英飞凡]</w:t>
      </w:r>
      <w:r>
        <w:rPr>
          <w:rFonts w:hint="eastAsia" w:ascii="微软雅黑" w:hAnsi="微软雅黑"/>
          <w:b/>
          <w:bCs/>
          <w:sz w:val="16"/>
          <w:szCs w:val="16"/>
          <w:highlight w:val="none"/>
          <w:lang w:val="en-US" w:eastAsia="zh-CN"/>
        </w:rPr>
        <w:t>。</w:t>
      </w:r>
    </w:p>
    <w:p w14:paraId="475F800F">
      <w:pPr>
        <w:numPr>
          <w:ilvl w:val="-1"/>
          <w:numId w:val="0"/>
        </w:numPr>
        <w:adjustRightInd/>
        <w:snapToGrid/>
        <w:spacing w:after="0"/>
        <w:jc w:val="left"/>
        <w:rPr>
          <w:rFonts w:hint="default" w:ascii="微软雅黑" w:hAnsi="微软雅黑"/>
          <w:b/>
          <w:bCs/>
          <w:sz w:val="16"/>
          <w:szCs w:val="16"/>
          <w:highlight w:val="none"/>
          <w:lang w:val="en-US" w:eastAsia="zh-CN"/>
        </w:rPr>
      </w:pPr>
      <w:r>
        <w:rPr>
          <w:rFonts w:hint="eastAsia" w:ascii="微软雅黑" w:hAnsi="微软雅黑"/>
          <w:b/>
          <w:bCs/>
          <w:sz w:val="16"/>
          <w:szCs w:val="16"/>
          <w:highlight w:val="none"/>
          <w:lang w:val="en-US" w:eastAsia="zh-CN"/>
        </w:rPr>
        <w:br w:type="page"/>
      </w:r>
    </w:p>
    <w:p w14:paraId="782E3FA5">
      <w:pPr>
        <w:pStyle w:val="29"/>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肺癌相关重要基因变异及药物提示</w:t>
      </w:r>
    </w:p>
    <w:tbl>
      <w:tblPr>
        <w:tblStyle w:val="16"/>
        <w:tblW w:w="8303" w:type="dxa"/>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6"/>
        <w:gridCol w:w="1973"/>
        <w:gridCol w:w="3840"/>
        <w:gridCol w:w="1344"/>
      </w:tblGrid>
      <w:tr w14:paraId="467D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shd w:val="clear" w:color="auto" w:fill="00C4D8"/>
            <w:vAlign w:val="center"/>
          </w:tcPr>
          <w:p w14:paraId="0C5015F5">
            <w:pPr>
              <w:keepNext w:val="0"/>
              <w:keepLines w:val="0"/>
              <w:widowControl/>
              <w:suppressLineNumbers w:val="0"/>
              <w:adjustRightInd/>
              <w:snapToGrid/>
              <w:spacing w:before="0" w:beforeLines="0" w:beforeAutospacing="0" w:after="0" w:afterLines="0" w:afterAutospacing="0" w:line="240" w:lineRule="auto"/>
              <w:ind w:left="0" w:leftChars="0" w:right="0" w:rightChars="0"/>
              <w:jc w:val="center"/>
              <w:outlineLvl w:val="9"/>
              <w:rPr>
                <w:rFonts w:hint="default"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检测基因</w:t>
            </w:r>
          </w:p>
        </w:tc>
        <w:tc>
          <w:tcPr>
            <w:tcW w:w="1973" w:type="dxa"/>
            <w:shd w:val="clear" w:color="auto" w:fill="00C4D8"/>
            <w:vAlign w:val="center"/>
          </w:tcPr>
          <w:p w14:paraId="4881DF7A">
            <w:pPr>
              <w:keepNext w:val="0"/>
              <w:keepLines w:val="0"/>
              <w:widowControl/>
              <w:suppressLineNumbers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cs="微软雅黑"/>
                <w:b/>
                <w:color w:val="FFFFFF" w:themeColor="background1"/>
                <w:kern w:val="2"/>
                <w:sz w:val="20"/>
                <w:szCs w:val="20"/>
                <w:vertAlign w:val="baseline"/>
                <w:lang w:val="en-US" w:eastAsia="zh-CN" w:bidi="ar-SA"/>
                <w14:textFill>
                  <w14:solidFill>
                    <w14:schemeClr w14:val="bg1"/>
                  </w14:solidFill>
                </w14:textFill>
              </w:rPr>
              <w:t>本癌种</w:t>
            </w: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相关</w:t>
            </w:r>
          </w:p>
          <w:p w14:paraId="09F5897D">
            <w:pPr>
              <w:keepNext w:val="0"/>
              <w:keepLines w:val="0"/>
              <w:widowControl/>
              <w:suppressLineNumbers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治疗药物</w:t>
            </w:r>
          </w:p>
        </w:tc>
        <w:tc>
          <w:tcPr>
            <w:tcW w:w="3840" w:type="dxa"/>
            <w:shd w:val="clear" w:color="auto" w:fill="00C4D8"/>
            <w:vAlign w:val="center"/>
          </w:tcPr>
          <w:p w14:paraId="44643CC4">
            <w:pPr>
              <w:keepNext w:val="0"/>
              <w:keepLines w:val="0"/>
              <w:widowControl/>
              <w:suppressLineNumbers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cs="微软雅黑"/>
                <w:b/>
                <w:color w:val="FFFFFF" w:themeColor="background1"/>
                <w:kern w:val="2"/>
                <w:sz w:val="20"/>
                <w:szCs w:val="20"/>
                <w:vertAlign w:val="baseline"/>
                <w:lang w:val="en-US" w:eastAsia="zh-CN" w:bidi="ar-SA"/>
                <w14:textFill>
                  <w14:solidFill>
                    <w14:schemeClr w14:val="bg1"/>
                  </w14:solidFill>
                </w14:textFill>
              </w:rPr>
              <w:t>临床提示</w:t>
            </w:r>
          </w:p>
        </w:tc>
        <w:tc>
          <w:tcPr>
            <w:tcW w:w="1344" w:type="dxa"/>
            <w:shd w:val="clear" w:color="auto" w:fill="00C4D8"/>
            <w:vAlign w:val="center"/>
          </w:tcPr>
          <w:p w14:paraId="09489683">
            <w:pPr>
              <w:keepNext w:val="0"/>
              <w:keepLines w:val="0"/>
              <w:widowControl/>
              <w:suppressLineNumbers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检测结果</w:t>
            </w:r>
          </w:p>
        </w:tc>
      </w:tr>
      <w:tr w14:paraId="6597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14:paraId="5C68CC5B">
            <w:pPr>
              <w:keepNext w:val="0"/>
              <w:keepLines w:val="0"/>
              <w:widowControl/>
              <w:suppressLineNumbers w:val="0"/>
              <w:adjustRightInd/>
              <w:snapToGrid/>
              <w:spacing w:before="0" w:beforeAutospacing="0" w:after="0" w:afterAutospacing="0"/>
              <w:ind w:left="0" w:leftChars="0" w:right="0" w:rightChars="0"/>
              <w:jc w:val="center"/>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{%tr for row in lung_guideline_drug_results %}</w:t>
            </w:r>
          </w:p>
        </w:tc>
        <w:tc>
          <w:tcPr>
            <w:tcW w:w="1973" w:type="dxa"/>
            <w:vAlign w:val="center"/>
          </w:tcPr>
          <w:p w14:paraId="1672178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r>
          </w:p>
        </w:tc>
        <w:tc>
          <w:tcPr>
            <w:tcW w:w="3840" w:type="dxa"/>
            <w:vAlign w:val="center"/>
          </w:tcPr>
          <w:p w14:paraId="643F307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rPr>
                <w:rFonts w:hint="eastAsia" w:ascii="微软雅黑" w:hAnsi="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auto"/>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auto"/>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default" w:ascii="微软雅黑" w:hAnsi="微软雅黑" w:eastAsia="微软雅黑" w:cs="微软雅黑"/>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p>
        </w:tc>
        <w:tc>
          <w:tcPr>
            <w:tcW w:w="1344" w:type="dxa"/>
            <w:vAlign w:val="center"/>
          </w:tcPr>
          <w:p w14:paraId="457ECC88">
            <w:pPr>
              <w:keepNext w:val="0"/>
              <w:keepLines w:val="0"/>
              <w:widowControl/>
              <w:suppressLineNumbers w:val="0"/>
              <w:spacing w:before="0" w:beforeAutospacing="0" w:afterAutospacing="0"/>
              <w:ind w:left="0" w:right="0"/>
              <w:jc w:val="center"/>
              <w:rPr>
                <w:rFonts w:hint="default" w:ascii="微软雅黑" w:hAnsi="微软雅黑" w:cs="微软雅黑"/>
                <w:b w:val="0"/>
                <w:bCs w:val="0"/>
                <w:color w:val="auto"/>
                <w:kern w:val="2"/>
                <w:sz w:val="20"/>
                <w:szCs w:val="20"/>
                <w:highlight w:val="none"/>
                <w:lang w:val="en-US" w:eastAsia="zh-CN"/>
              </w:rPr>
            </w:pPr>
            <w:r>
              <w:rPr>
                <w:rFonts w:hint="eastAsia" w:ascii="微软雅黑" w:hAnsi="微软雅黑" w:eastAsia="微软雅黑" w:cs="微软雅黑"/>
                <w:b w:val="0"/>
                <w:bCs w:val="0"/>
                <w:color w:val="auto"/>
                <w:kern w:val="2"/>
                <w:sz w:val="20"/>
                <w:szCs w:val="20"/>
                <w:highlight w:val="none"/>
                <w:lang w:val="en-US" w:eastAsia="zh-CN"/>
              </w:rPr>
            </w:r>
          </w:p>
        </w:tc>
      </w:tr>
      <w:tr w14:paraId="6597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14:paraId="5C68CC5B">
            <w:pPr>
              <w:keepNext w:val="0"/>
              <w:keepLines w:val="0"/>
              <w:widowControl/>
              <w:suppressLineNumbers w:val="0"/>
              <w:adjustRightInd/>
              <w:snapToGrid/>
              <w:spacing w:before="0" w:beforeAutospacing="0" w:after="0" w:afterAutospacing="0"/>
              <w:ind w:left="0" w:leftChars="0" w:right="0" w:rightChars="0"/>
              <w:jc w:val="center"/>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 row.gene }}</w:t>
            </w:r>
          </w:p>
        </w:tc>
        <w:tc>
          <w:tcPr>
            <w:tcW w:w="1973" w:type="dxa"/>
            <w:vAlign w:val="center"/>
          </w:tcPr>
          <w:p w14:paraId="1672178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 row.drugs }}</w:t>
            </w:r>
          </w:p>
        </w:tc>
        <w:tc>
          <w:tcPr>
            <w:tcW w:w="3840" w:type="dxa"/>
            <w:vAlign w:val="center"/>
          </w:tcPr>
          <w:p w14:paraId="643F307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rPr>
                <w:rFonts w:hint="eastAsia" w:ascii="微软雅黑" w:hAnsi="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 row.clinical_note }}</w:t>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auto"/>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auto"/>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default" w:ascii="微软雅黑" w:hAnsi="微软雅黑" w:eastAsia="微软雅黑" w:cs="微软雅黑"/>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p>
        </w:tc>
        <w:tc>
          <w:tcPr>
            <w:tcW w:w="1344" w:type="dxa"/>
            <w:vAlign w:val="center"/>
          </w:tcPr>
          <w:p w14:paraId="457ECC88">
            <w:pPr>
              <w:keepNext w:val="0"/>
              <w:keepLines w:val="0"/>
              <w:widowControl/>
              <w:suppressLineNumbers w:val="0"/>
              <w:spacing w:before="0" w:beforeAutospacing="0" w:afterAutospacing="0"/>
              <w:ind w:left="0" w:right="0"/>
              <w:jc w:val="center"/>
              <w:rPr>
                <w:rFonts w:hint="default" w:ascii="微软雅黑" w:hAnsi="微软雅黑" w:cs="微软雅黑"/>
                <w:b w:val="0"/>
                <w:bCs w:val="0"/>
                <w:color w:val="auto"/>
                <w:kern w:val="2"/>
                <w:sz w:val="20"/>
                <w:szCs w:val="20"/>
                <w:highlight w:val="none"/>
                <w:lang w:val="en-US" w:eastAsia="zh-CN"/>
              </w:rPr>
            </w:pPr>
            <w:r>
              <w:rPr>
                <w:rFonts w:hint="eastAsia" w:ascii="微软雅黑" w:hAnsi="微软雅黑" w:eastAsia="微软雅黑" w:cs="微软雅黑"/>
                <w:b w:val="0"/>
                <w:bCs w:val="0"/>
                <w:color w:val="auto"/>
                <w:kern w:val="2"/>
                <w:sz w:val="20"/>
                <w:szCs w:val="20"/>
                <w:highlight w:val="none"/>
                <w:lang w:val="en-US" w:eastAsia="zh-CN"/>
              </w:rPr>
              <w:t>{{ row.result }}</w:t>
            </w:r>
          </w:p>
        </w:tc>
      </w:tr>
      <w:tr w14:paraId="6597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14:paraId="5C68CC5B">
            <w:pPr>
              <w:keepNext w:val="0"/>
              <w:keepLines w:val="0"/>
              <w:widowControl/>
              <w:suppressLineNumbers w:val="0"/>
              <w:adjustRightInd/>
              <w:snapToGrid/>
              <w:spacing w:before="0" w:beforeAutospacing="0" w:after="0" w:afterAutospacing="0"/>
              <w:ind w:left="0" w:leftChars="0" w:right="0" w:rightChars="0"/>
              <w:jc w:val="center"/>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{%tr endfor %}</w:t>
            </w:r>
          </w:p>
        </w:tc>
        <w:tc>
          <w:tcPr>
            <w:tcW w:w="1973" w:type="dxa"/>
            <w:vAlign w:val="center"/>
          </w:tcPr>
          <w:p w14:paraId="1672178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r>
          </w:p>
        </w:tc>
        <w:tc>
          <w:tcPr>
            <w:tcW w:w="3840" w:type="dxa"/>
            <w:vAlign w:val="center"/>
          </w:tcPr>
          <w:p w14:paraId="643F307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rPr>
                <w:rFonts w:hint="eastAsia" w:ascii="微软雅黑" w:hAnsi="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auto"/>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auto"/>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default" w:ascii="微软雅黑" w:hAnsi="微软雅黑" w:eastAsia="微软雅黑" w:cs="微软雅黑"/>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p>
        </w:tc>
        <w:tc>
          <w:tcPr>
            <w:tcW w:w="1344" w:type="dxa"/>
            <w:vAlign w:val="center"/>
          </w:tcPr>
          <w:p w14:paraId="457ECC88">
            <w:pPr>
              <w:keepNext w:val="0"/>
              <w:keepLines w:val="0"/>
              <w:widowControl/>
              <w:suppressLineNumbers w:val="0"/>
              <w:spacing w:before="0" w:beforeAutospacing="0" w:afterAutospacing="0"/>
              <w:ind w:left="0" w:right="0"/>
              <w:jc w:val="center"/>
              <w:rPr>
                <w:rFonts w:hint="default" w:ascii="微软雅黑" w:hAnsi="微软雅黑" w:cs="微软雅黑"/>
                <w:b w:val="0"/>
                <w:bCs w:val="0"/>
                <w:color w:val="auto"/>
                <w:kern w:val="2"/>
                <w:sz w:val="20"/>
                <w:szCs w:val="20"/>
                <w:highlight w:val="none"/>
                <w:lang w:val="en-US" w:eastAsia="zh-CN"/>
              </w:rPr>
            </w:pPr>
            <w:r>
              <w:rPr>
                <w:rFonts w:hint="eastAsia" w:ascii="微软雅黑" w:hAnsi="微软雅黑" w:eastAsia="微软雅黑" w:cs="微软雅黑"/>
                <w:b w:val="0"/>
                <w:bCs w:val="0"/>
                <w:color w:val="auto"/>
                <w:kern w:val="2"/>
                <w:sz w:val="20"/>
                <w:szCs w:val="20"/>
                <w:highlight w:val="none"/>
                <w:lang w:val="en-US" w:eastAsia="zh-CN"/>
              </w:rPr>
            </w:r>
          </w:p>
        </w:tc>
      </w:tr>
    </w:tbl>
    <w:p w14:paraId="21C40F94">
      <w:pPr>
        <w:pStyle w:val="29"/>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left"/>
        <w:textAlignment w:val="auto"/>
        <w:outlineLvl w:val="1"/>
        <w:rPr>
          <w:rFonts w:hint="default" w:ascii="微软雅黑" w:hAnsi="微软雅黑"/>
          <w:b/>
          <w:color w:val="00C4D8"/>
          <w:sz w:val="10"/>
          <w:szCs w:val="10"/>
          <w:lang w:val="en-US" w:eastAsia="zh-CN"/>
        </w:rPr>
      </w:pPr>
    </w:p>
    <w:p w14:paraId="0AE1681F">
      <w:pPr>
        <w:rPr>
          <w:rFonts w:ascii="微软雅黑" w:hAnsi="微软雅黑"/>
          <w:b/>
          <w:color w:val="00C4D8"/>
          <w:sz w:val="28"/>
          <w:szCs w:val="28"/>
        </w:rPr>
      </w:pPr>
    </w:p>
    <w:p w14:paraId="317DE047">
      <w:pPr>
        <w:pStyle w:val="29"/>
        <w:keepNext w:val="0"/>
        <w:keepLines w:val="0"/>
        <w:pageBreakBefore w:val="0"/>
        <w:widowControl/>
        <w:numPr>
          <w:ilvl w:val="0"/>
          <w:numId w:val="3"/>
        </w:numPr>
        <w:kinsoku/>
        <w:wordWrap/>
        <w:overflowPunct/>
        <w:topLinePunct w:val="0"/>
        <w:autoSpaceDE/>
        <w:autoSpaceDN/>
        <w:bidi w:val="0"/>
        <w:adjustRightInd/>
        <w:snapToGrid/>
        <w:spacing w:before="200" w:after="100"/>
        <w:ind w:left="420" w:hanging="420" w:firstLineChars="0"/>
        <w:textAlignment w:val="auto"/>
        <w:outlineLvl w:val="1"/>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3215"/>
        <w:gridCol w:w="4002"/>
      </w:tblGrid>
      <w:tr w14:paraId="562F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069" w:type="dxa"/>
            <w:gridSpan w:val="2"/>
            <w:shd w:val="clear" w:color="auto" w:fill="00C4D8"/>
            <w:vAlign w:val="center"/>
          </w:tcPr>
          <w:p w14:paraId="7F2A3A83">
            <w:pPr>
              <w:pStyle w:val="53"/>
              <w:keepNext w:val="0"/>
              <w:keepLines w:val="0"/>
              <w:pageBreakBefore w:val="0"/>
              <w:widowControl/>
              <w:numPr>
                <w:ilvl w:val="255"/>
                <w:numId w:val="0"/>
              </w:numPr>
              <w:kinsoku/>
              <w:wordWrap/>
              <w:overflowPunct/>
              <w:topLinePunct w:val="0"/>
              <w:autoSpaceDE/>
              <w:autoSpaceDN/>
              <w:bidi w:val="0"/>
              <w:adjustRightInd w:val="0"/>
              <w:snapToGrid w:val="0"/>
              <w:spacing w:after="0"/>
              <w:jc w:val="center"/>
              <w:textAlignment w:val="auto"/>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4002" w:type="dxa"/>
            <w:shd w:val="clear" w:color="auto" w:fill="00C4D8"/>
            <w:vAlign w:val="center"/>
          </w:tcPr>
          <w:p w14:paraId="711B10C4">
            <w:pPr>
              <w:pStyle w:val="53"/>
              <w:keepNext w:val="0"/>
              <w:keepLines w:val="0"/>
              <w:pageBreakBefore w:val="0"/>
              <w:widowControl/>
              <w:numPr>
                <w:ilvl w:val="255"/>
                <w:numId w:val="0"/>
              </w:numPr>
              <w:kinsoku/>
              <w:wordWrap/>
              <w:overflowPunct/>
              <w:topLinePunct w:val="0"/>
              <w:autoSpaceDE/>
              <w:autoSpaceDN/>
              <w:bidi w:val="0"/>
              <w:adjustRightInd w:val="0"/>
              <w:snapToGrid w:val="0"/>
              <w:spacing w:after="0"/>
              <w:jc w:val="center"/>
              <w:textAlignment w:val="auto"/>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3534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54" w:type="dxa"/>
            <w:vAlign w:val="center"/>
          </w:tcPr>
          <w:p w14:paraId="53DD9626">
            <w:pPr>
              <w:pStyle w:val="53"/>
              <w:keepNext w:val="0"/>
              <w:keepLines w:val="0"/>
              <w:pageBreakBefore w:val="0"/>
              <w:widowControl/>
              <w:kinsoku/>
              <w:wordWrap/>
              <w:overflowPunct/>
              <w:topLinePunct w:val="0"/>
              <w:autoSpaceDE/>
              <w:autoSpaceDN/>
              <w:bidi w:val="0"/>
              <w:adjustRightInd w:val="0"/>
              <w:snapToGrid w:val="0"/>
              <w:spacing w:after="0"/>
              <w:ind w:firstLine="0" w:firstLineChars="0"/>
              <w:jc w:val="center"/>
              <w:textAlignment w:val="auto"/>
              <w:rPr>
                <w:rFonts w:ascii="微软雅黑" w:hAnsi="微软雅黑" w:cs="微软雅黑"/>
                <w:color w:val="auto"/>
                <w:kern w:val="2"/>
                <w:sz w:val="18"/>
                <w:szCs w:val="18"/>
                <w:u w:val="none"/>
              </w:rPr>
            </w:pPr>
            <w:r>
              <w:rPr>
                <w:rFonts w:hint="eastAsia" w:ascii="微软雅黑" w:hAnsi="微软雅黑" w:cs="微软雅黑"/>
                <w:color w:val="auto"/>
                <w:kern w:val="2"/>
                <w:sz w:val="18"/>
                <w:szCs w:val="18"/>
                <w:u w:val="none"/>
              </w:rPr>
              <w:t>肿瘤突变负荷（TMB）</w:t>
            </w:r>
          </w:p>
        </w:tc>
        <w:tc>
          <w:tcPr>
            <w:tcW w:w="3215" w:type="dxa"/>
            <w:vAlign w:val="center"/>
          </w:tcPr>
          <w:p w14:paraId="1811EE63">
            <w:pPr>
              <w:pStyle w:val="55"/>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rPr>
                <w:rFonts w:hint="default"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tmb_summary }}</w:t>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p>
        </w:tc>
        <w:tc>
          <w:tcPr>
            <w:tcW w:w="4002" w:type="dxa"/>
            <w:vAlign w:val="center"/>
          </w:tcPr>
          <w:p w14:paraId="25B315C0">
            <w:pPr>
              <w:pStyle w:val="55"/>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rPr>
                <w:rFonts w:hint="eastAsia" w:ascii="微软雅黑" w:hAnsi="微软雅黑"/>
                <w:kern w:val="2"/>
                <w:sz w:val="18"/>
                <w:szCs w:val="18"/>
                <w:lang w:val="en-US" w:eastAsia="zh-CN"/>
              </w:rPr>
            </w:pPr>
            <w:r>
              <w:rPr>
                <w:rFonts w:hint="eastAsia" w:ascii="微软雅黑" w:hAnsi="微软雅黑"/>
                <w:kern w:val="2"/>
                <w:sz w:val="18"/>
                <w:szCs w:val="18"/>
                <w:lang w:val="en-US" w:eastAsia="zh-CN"/>
              </w:rPr>
              <w:t>{{ immuno_tips }}</w:t>
            </w:r>
          </w:p>
        </w:tc>
      </w:tr>
      <w:tr w14:paraId="56E7A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54" w:type="dxa"/>
            <w:vAlign w:val="center"/>
          </w:tcPr>
          <w:p w14:paraId="10549614">
            <w:pPr>
              <w:pStyle w:val="53"/>
              <w:keepNext w:val="0"/>
              <w:keepLines w:val="0"/>
              <w:pageBreakBefore w:val="0"/>
              <w:widowControl/>
              <w:kinsoku/>
              <w:wordWrap/>
              <w:overflowPunct/>
              <w:topLinePunct w:val="0"/>
              <w:autoSpaceDE/>
              <w:autoSpaceDN/>
              <w:bidi w:val="0"/>
              <w:adjustRightInd w:val="0"/>
              <w:snapToGrid w:val="0"/>
              <w:spacing w:after="0"/>
              <w:ind w:firstLine="0" w:firstLineChars="0"/>
              <w:jc w:val="center"/>
              <w:textAlignment w:val="auto"/>
              <w:rPr>
                <w:rFonts w:ascii="微软雅黑" w:hAnsi="微软雅黑" w:cs="微软雅黑"/>
                <w:color w:val="auto"/>
                <w:kern w:val="2"/>
                <w:sz w:val="18"/>
                <w:szCs w:val="18"/>
                <w:u w:val="none"/>
              </w:rPr>
            </w:pPr>
            <w:r>
              <w:rPr>
                <w:rFonts w:hint="eastAsia" w:ascii="微软雅黑" w:hAnsi="微软雅黑" w:cs="微软雅黑"/>
                <w:color w:val="auto"/>
                <w:kern w:val="2"/>
                <w:sz w:val="18"/>
                <w:szCs w:val="18"/>
                <w:u w:val="none"/>
              </w:rPr>
              <w:t>微卫星不稳定性（MSI）</w:t>
            </w:r>
          </w:p>
        </w:tc>
        <w:tc>
          <w:tcPr>
            <w:tcW w:w="3215" w:type="dxa"/>
            <w:vAlign w:val="center"/>
          </w:tcPr>
          <w:p w14:paraId="435A9C6F">
            <w:pPr>
              <w:pStyle w:val="55"/>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rPr>
                <w:rFonts w:hint="default" w:ascii="微软雅黑" w:hAnsi="微软雅黑" w:cs="微软雅黑"/>
                <w:color w:val="auto"/>
                <w:kern w:val="2"/>
                <w:sz w:val="18"/>
                <w:szCs w:val="18"/>
                <w:highlight w:val="yellow"/>
                <w:lang w:val="en-US" w:eastAsia="zh-CN"/>
              </w:rPr>
            </w:pPr>
            <w:r>
              <w:rPr>
                <w:rFonts w:hint="eastAsia" w:ascii="微软雅黑" w:hAnsi="微软雅黑" w:cs="微软雅黑"/>
                <w:kern w:val="2"/>
                <w:sz w:val="18"/>
                <w:szCs w:val="18"/>
                <w:vertAlign w:val="baseline"/>
                <w:lang w:val="en-US" w:eastAsia="zh-CN"/>
              </w:rPr>
              <w:t>{{ msi_summary }}</w:t>
            </w:r>
          </w:p>
        </w:tc>
        <w:tc>
          <w:tcPr>
            <w:tcW w:w="4002" w:type="dxa"/>
            <w:vAlign w:val="center"/>
          </w:tcPr>
          <w:p w14:paraId="10BEF0D5">
            <w:pPr>
              <w:pStyle w:val="55"/>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rPr>
                <w:rFonts w:hint="default" w:ascii="微软雅黑" w:hAnsi="微软雅黑" w:cs="微软雅黑"/>
                <w:color w:val="auto"/>
                <w:kern w:val="2"/>
                <w:sz w:val="18"/>
                <w:szCs w:val="18"/>
                <w:highlight w:val="yellow"/>
                <w:u w:val="single"/>
                <w:vertAlign w:val="baseline"/>
                <w:lang w:val="en-US" w:eastAsia="zh-CN"/>
              </w:rPr>
            </w:pPr>
            <w:r>
              <w:rPr>
                <w:rFonts w:hint="eastAsia" w:ascii="微软雅黑" w:hAnsi="微软雅黑"/>
                <w:kern w:val="2"/>
                <w:sz w:val="18"/>
                <w:szCs w:val="18"/>
                <w:lang w:val="en-US" w:eastAsia="zh-CN"/>
              </w:rPr>
              <w:t>{{ msi_tips }}</w:t>
            </w:r>
            <w:r>
              <w:rPr>
                <w:rFonts w:hint="default" w:ascii="微软雅黑" w:hAnsi="微软雅黑"/>
                <w:kern w:val="2"/>
                <w:sz w:val="18"/>
                <w:szCs w:val="18"/>
                <w:lang w:val="en-US" w:eastAsia="zh-CN"/>
              </w:rPr>
            </w:r>
          </w:p>
        </w:tc>
      </w:tr>
      <w:tr w14:paraId="4857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54" w:type="dxa"/>
            <w:vAlign w:val="center"/>
          </w:tcPr>
          <w:p w14:paraId="5864D94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auto"/>
              <w:outlineLvl w:val="9"/>
              <w:rPr>
                <w:rFonts w:hint="eastAsia" w:ascii="微软雅黑" w:hAnsi="微软雅黑" w:cs="微软雅黑"/>
                <w:color w:val="auto"/>
                <w:kern w:val="2"/>
                <w:sz w:val="18"/>
                <w:szCs w:val="18"/>
                <w:highlight w:val="none"/>
                <w:u w:val="none"/>
              </w:rPr>
            </w:pPr>
            <w:r>
              <w:rPr>
                <w:rStyle w:val="23"/>
                <w:rFonts w:hint="eastAsia" w:ascii="微软雅黑" w:hAnsi="微软雅黑" w:cs="微软雅黑"/>
                <w:b w:val="0"/>
                <w:bCs/>
                <w:color w:val="auto"/>
                <w:kern w:val="2"/>
                <w:sz w:val="18"/>
                <w:szCs w:val="18"/>
                <w:highlight w:val="none"/>
                <w:u w:val="none"/>
                <w:lang w:val="en-US" w:eastAsia="zh-CN" w:bidi="ar"/>
              </w:rPr>
              <w:t>PD-L1表达</w:t>
            </w:r>
          </w:p>
        </w:tc>
        <w:tc>
          <w:tcPr>
            <w:tcW w:w="3215" w:type="dxa"/>
            <w:vAlign w:val="center"/>
          </w:tcPr>
          <w:p w14:paraId="288D102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auto"/>
              <w:outlineLvl w:val="9"/>
              <w:rPr>
                <w:rFonts w:hint="eastAsia" w:ascii="微软雅黑" w:hAnsi="微软雅黑" w:cs="微软雅黑"/>
                <w:kern w:val="2"/>
                <w:sz w:val="18"/>
                <w:szCs w:val="18"/>
                <w:highlight w:val="none"/>
                <w:vertAlign w:val="baseline"/>
                <w:lang w:val="en-US" w:eastAsia="zh-CN" w:bidi="ar-SA"/>
              </w:rPr>
            </w:pPr>
            <w:r>
              <w:rPr>
                <w:rFonts w:hint="eastAsia" w:ascii="微软雅黑" w:hAnsi="微软雅黑" w:cs="微软雅黑"/>
                <w:kern w:val="2"/>
                <w:sz w:val="18"/>
                <w:szCs w:val="18"/>
                <w:highlight w:val="none"/>
                <w:vertAlign w:val="baseline"/>
                <w:lang w:val="en-US" w:eastAsia="zh-CN" w:bidi="ar-SA"/>
              </w:rPr>
              <w:t>{{ pdl1_result_display }}</w:t>
            </w:r>
          </w:p>
        </w:tc>
        <w:tc>
          <w:tcPr>
            <w:tcW w:w="4002" w:type="dxa"/>
            <w:vAlign w:val="center"/>
          </w:tcPr>
          <w:p w14:paraId="6361575E">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outlineLvl w:val="9"/>
              <w:rPr>
                <w:rStyle w:val="23"/>
                <w:rFonts w:hint="eastAsia" w:ascii="微软雅黑" w:hAnsi="微软雅黑" w:cs="微软雅黑"/>
                <w:bCs/>
                <w:color w:val="0000FF"/>
                <w:kern w:val="2"/>
                <w:sz w:val="18"/>
                <w:szCs w:val="18"/>
                <w:highlight w:val="none"/>
                <w:lang w:val="en-US" w:eastAsia="zh-CN"/>
              </w:rPr>
            </w:pPr>
            <w:r>
              <w:rPr>
                <w:rFonts w:hint="eastAsia" w:ascii="微软雅黑" w:hAnsi="微软雅黑" w:cstheme="minorBidi"/>
                <w:kern w:val="2"/>
                <w:sz w:val="18"/>
                <w:szCs w:val="18"/>
                <w:highlight w:val="none"/>
                <w:lang w:val="en-US" w:eastAsia="zh-CN" w:bidi="ar-SA"/>
              </w:rPr>
              <w:t>{{ pdl1_table_interpretation }}</w:t>
            </w:r>
            <w:r>
              <w:rPr>
                <w:rFonts w:hint="eastAsia" w:ascii="微软雅黑" w:hAnsi="微软雅黑" w:eastAsia="微软雅黑" w:cstheme="minorBidi"/>
                <w:kern w:val="2"/>
                <w:sz w:val="18"/>
                <w:szCs w:val="18"/>
                <w:highlight w:val="none"/>
                <w:lang w:val="en-US" w:eastAsia="zh-CN" w:bidi="ar-SA"/>
              </w:rPr>
            </w:r>
            <w:r>
              <w:rPr>
                <w:rFonts w:hint="eastAsia" w:ascii="微软雅黑" w:hAnsi="微软雅黑" w:cstheme="minorBidi"/>
                <w:kern w:val="2"/>
                <w:sz w:val="18"/>
                <w:szCs w:val="18"/>
                <w:highlight w:val="none"/>
                <w:lang w:val="en-US" w:eastAsia="zh-CN" w:bidi="ar-SA"/>
              </w:rPr>
            </w:r>
            <w:r>
              <w:rPr>
                <w:rFonts w:hint="eastAsia" w:ascii="微软雅黑" w:hAnsi="微软雅黑" w:eastAsia="微软雅黑" w:cstheme="minorBidi"/>
                <w:kern w:val="2"/>
                <w:sz w:val="18"/>
                <w:szCs w:val="18"/>
                <w:highlight w:val="none"/>
                <w:lang w:val="en-US" w:eastAsia="zh-CN" w:bidi="ar-SA"/>
              </w:rPr>
            </w:r>
          </w:p>
        </w:tc>
      </w:tr>
      <w:tr w14:paraId="21C0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54" w:type="dxa"/>
            <w:vAlign w:val="center"/>
          </w:tcPr>
          <w:p w14:paraId="2564181E">
            <w:pPr>
              <w:keepNext w:val="0"/>
              <w:keepLines w:val="0"/>
              <w:widowControl/>
              <w:suppressLineNumbers w:val="0"/>
              <w:spacing w:after="0"/>
              <w:jc w:val="center"/>
              <w:textAlignment w:val="auto"/>
              <w:outlineLvl w:val="9"/>
              <w:rPr>
                <w:rFonts w:hint="eastAsia" w:ascii="微软雅黑" w:hAnsi="微软雅黑" w:eastAsia="微软雅黑" w:cs="微软雅黑"/>
                <w:color w:val="auto"/>
                <w:kern w:val="2"/>
                <w:sz w:val="18"/>
                <w:szCs w:val="18"/>
                <w:highlight w:val="none"/>
                <w:u w:val="none"/>
                <w:lang w:val="en-US" w:eastAsia="zh-CN" w:bidi="ar-SA"/>
              </w:rPr>
            </w:pPr>
            <w:r>
              <w:rPr>
                <w:rStyle w:val="23"/>
                <w:rFonts w:hint="eastAsia" w:ascii="微软雅黑" w:hAnsi="微软雅黑" w:eastAsia="微软雅黑" w:cs="微软雅黑"/>
                <w:b w:val="0"/>
                <w:bCs/>
                <w:color w:val="auto"/>
                <w:kern w:val="2"/>
                <w:sz w:val="18"/>
                <w:szCs w:val="18"/>
                <w:highlight w:val="none"/>
                <w:u w:val="none"/>
                <w:lang w:val="en-US" w:eastAsia="zh-CN" w:bidi="ar"/>
              </w:rPr>
              <w:t>HLA</w:t>
            </w:r>
            <w:r>
              <w:rPr>
                <w:rStyle w:val="23"/>
                <w:rFonts w:hint="eastAsia" w:ascii="微软雅黑" w:hAnsi="微软雅黑" w:cs="微软雅黑"/>
                <w:b w:val="0"/>
                <w:bCs/>
                <w:color w:val="auto"/>
                <w:kern w:val="2"/>
                <w:sz w:val="18"/>
                <w:szCs w:val="18"/>
                <w:highlight w:val="none"/>
                <w:u w:val="none"/>
                <w:lang w:val="en-US" w:eastAsia="zh-CN" w:bidi="ar"/>
              </w:rPr>
              <w:t>-I</w:t>
            </w:r>
            <w:r>
              <w:rPr>
                <w:rStyle w:val="23"/>
                <w:rFonts w:hint="eastAsia" w:ascii="微软雅黑" w:hAnsi="微软雅黑" w:eastAsia="微软雅黑" w:cs="微软雅黑"/>
                <w:b w:val="0"/>
                <w:bCs/>
                <w:color w:val="auto"/>
                <w:kern w:val="2"/>
                <w:sz w:val="18"/>
                <w:szCs w:val="18"/>
                <w:highlight w:val="none"/>
                <w:u w:val="none"/>
                <w:lang w:val="en-US" w:eastAsia="zh-CN" w:bidi="ar"/>
              </w:rPr>
              <w:t>分型</w:t>
            </w:r>
          </w:p>
        </w:tc>
        <w:tc>
          <w:tcPr>
            <w:tcW w:w="3215" w:type="dxa"/>
            <w:vAlign w:val="center"/>
          </w:tcPr>
          <w:p w14:paraId="57A72DD9">
            <w:pPr>
              <w:keepNext w:val="0"/>
              <w:keepLines w:val="0"/>
              <w:pageBreakBefore w:val="0"/>
              <w:widowControl/>
              <w:kinsoku/>
              <w:wordWrap/>
              <w:overflowPunct/>
              <w:topLinePunct w:val="0"/>
              <w:autoSpaceDE/>
              <w:autoSpaceDN/>
              <w:bidi w:val="0"/>
              <w:adjustRightInd/>
              <w:snapToGrid w:val="0"/>
              <w:spacing w:after="0" w:line="220" w:lineRule="atLeast"/>
              <w:jc w:val="center"/>
              <w:textAlignment w:val="auto"/>
              <w:outlineLvl w:val="9"/>
              <w:rPr>
                <w:rFonts w:hint="eastAsia" w:ascii="微软雅黑" w:hAnsi="微软雅黑" w:eastAsia="微软雅黑" w:cs="微软雅黑"/>
                <w:kern w:val="2"/>
                <w:sz w:val="18"/>
                <w:szCs w:val="18"/>
                <w:lang w:val="en-US" w:eastAsia="zh-CN" w:bidi="ar-SA"/>
              </w:rPr>
            </w:pPr>
            <w:r>
              <w:rPr>
                <w:rFonts w:hint="eastAsia" w:ascii="微软雅黑" w:hAnsi="微软雅黑" w:cs="微软雅黑"/>
                <w:kern w:val="2"/>
                <w:sz w:val="18"/>
                <w:szCs w:val="18"/>
                <w:vertAlign w:val="baseline"/>
                <w:lang w:val="en-US" w:eastAsia="zh-CN" w:bidi="ar-SA"/>
              </w:rPr>
              <w:t>详见3.4 HLA-I分型检测结果</w:t>
            </w:r>
          </w:p>
        </w:tc>
        <w:tc>
          <w:tcPr>
            <w:tcW w:w="4002" w:type="dxa"/>
            <w:vAlign w:val="center"/>
          </w:tcPr>
          <w:p w14:paraId="1E2B9D2C">
            <w:pPr>
              <w:adjustRightInd/>
              <w:snapToGrid/>
              <w:spacing w:after="0" w:line="220" w:lineRule="atLeast"/>
              <w:jc w:val="center"/>
              <w:outlineLvl w:val="9"/>
              <w:rPr>
                <w:rFonts w:hint="eastAsia" w:ascii="微软雅黑" w:hAnsi="微软雅黑" w:eastAsia="微软雅黑" w:cstheme="minorBidi"/>
                <w:b w:val="0"/>
                <w:bCs w:val="0"/>
                <w:kern w:val="2"/>
                <w:sz w:val="18"/>
                <w:szCs w:val="18"/>
                <w:lang w:val="en-US" w:eastAsia="zh-CN" w:bidi="ar-SA"/>
              </w:rPr>
            </w:pPr>
            <w:r>
              <w:rPr>
                <w:rFonts w:hint="eastAsia" w:ascii="微软雅黑" w:hAnsi="微软雅黑" w:eastAsia="微软雅黑" w:cstheme="minorBidi"/>
                <w:kern w:val="2"/>
                <w:sz w:val="18"/>
                <w:szCs w:val="18"/>
                <w:lang w:val="en-US" w:eastAsia="zh-CN" w:bidi="ar-SA"/>
              </w:rPr>
              <w:t>研究性分型结果，不能单独用于治疗决策。</w:t>
            </w:r>
          </w:p>
        </w:tc>
      </w:tr>
      <w:tr w14:paraId="22A8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854" w:type="dxa"/>
            <w:vAlign w:val="center"/>
          </w:tcPr>
          <w:p w14:paraId="7C44AC32">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eastAsia="微软雅黑" w:cs="微软雅黑"/>
                <w:b w:val="0"/>
                <w:bCs/>
                <w:color w:val="auto"/>
                <w:kern w:val="2"/>
                <w:sz w:val="18"/>
                <w:szCs w:val="18"/>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免疫正相关基因</w:t>
            </w:r>
          </w:p>
        </w:tc>
        <w:tc>
          <w:tcPr>
            <w:tcW w:w="3215" w:type="dxa"/>
            <w:vAlign w:val="center"/>
          </w:tcPr>
          <w:p w14:paraId="4C86D09E">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rPr>
                <w:rFonts w:hint="eastAsia" w:ascii="微软雅黑" w:hAnsi="微软雅黑" w:cs="微软雅黑"/>
                <w:bCs/>
                <w:color w:val="000000" w:themeColor="text1"/>
                <w:kern w:val="2"/>
                <w:sz w:val="18"/>
                <w:szCs w:val="18"/>
                <w:highlight w:val="none"/>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highlight w:val="none"/>
                <w:lang w:val="en-US" w:eastAsia="zh-CN" w:bidi="ar"/>
                <w14:textFill>
                  <w14:solidFill>
                    <w14:schemeClr w14:val="tx1"/>
                  </w14:solidFill>
                </w14:textFill>
              </w:rPr>
              <w:t>{{ immune_positive_result }}</w:t>
            </w:r>
          </w:p>
        </w:tc>
        <w:tc>
          <w:tcPr>
            <w:tcW w:w="4002" w:type="dxa"/>
            <w:vAlign w:val="center"/>
          </w:tcPr>
          <w:p w14:paraId="1F138C58">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outlineLvl w:val="9"/>
              <w:rPr>
                <w:rFonts w:hint="eastAsia" w:ascii="微软雅黑" w:hAnsi="微软雅黑" w:eastAsia="微软雅黑" w:cs="微软雅黑"/>
                <w:bCs/>
                <w:color w:val="0000FF"/>
                <w:kern w:val="2"/>
                <w:sz w:val="18"/>
                <w:szCs w:val="18"/>
                <w:highlight w:val="none"/>
                <w:u w:val="single"/>
                <w:lang w:val="en-US" w:eastAsia="zh-CN" w:bidi="ar-SA"/>
              </w:rPr>
            </w:pPr>
            <w:r>
              <w:rPr>
                <w:rFonts w:hint="eastAsia" w:ascii="微软雅黑" w:hAnsi="微软雅黑" w:eastAsia="微软雅黑" w:cstheme="minorBidi"/>
                <w:kern w:val="2"/>
                <w:sz w:val="18"/>
                <w:szCs w:val="18"/>
                <w:lang w:val="en-US" w:eastAsia="zh-CN" w:bidi="ar-SA"/>
              </w:rPr>
              <w:t>研究性相关标志物，不能单独用于治疗决策。</w:t>
            </w:r>
          </w:p>
        </w:tc>
      </w:tr>
      <w:tr w14:paraId="5426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854" w:type="dxa"/>
            <w:vAlign w:val="center"/>
          </w:tcPr>
          <w:p w14:paraId="7D097A5E">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Style w:val="23"/>
                <w:rFonts w:hint="default" w:ascii="微软雅黑" w:hAnsi="微软雅黑" w:cs="微软雅黑"/>
                <w:b w:val="0"/>
                <w:bCs/>
                <w:color w:val="auto"/>
                <w:kern w:val="2"/>
                <w:sz w:val="18"/>
                <w:szCs w:val="18"/>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免疫负相关基因</w:t>
            </w:r>
          </w:p>
        </w:tc>
        <w:tc>
          <w:tcPr>
            <w:tcW w:w="3215" w:type="dxa"/>
            <w:vAlign w:val="center"/>
          </w:tcPr>
          <w:p w14:paraId="20C47CE5">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rPr>
                <w:rFonts w:hint="eastAsia" w:ascii="微软雅黑" w:hAnsi="微软雅黑" w:cs="微软雅黑"/>
                <w:bCs/>
                <w:color w:val="000000" w:themeColor="text1"/>
                <w:kern w:val="2"/>
                <w:sz w:val="18"/>
                <w:szCs w:val="18"/>
                <w:highlight w:val="none"/>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highlight w:val="none"/>
                <w:lang w:val="en-US" w:eastAsia="zh-CN" w:bidi="ar"/>
                <w14:textFill>
                  <w14:solidFill>
                    <w14:schemeClr w14:val="tx1"/>
                  </w14:solidFill>
                </w14:textFill>
              </w:rPr>
              <w:t>{{ immune_negative_result }}</w:t>
            </w:r>
          </w:p>
        </w:tc>
        <w:tc>
          <w:tcPr>
            <w:tcW w:w="4002" w:type="dxa"/>
            <w:vAlign w:val="center"/>
          </w:tcPr>
          <w:p w14:paraId="16660FA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jc w:val="center"/>
              <w:textAlignment w:val="auto"/>
              <w:outlineLvl w:val="9"/>
              <w:rPr>
                <w:rStyle w:val="23"/>
                <w:rFonts w:hint="default" w:ascii="微软雅黑" w:hAnsi="微软雅黑" w:cs="微软雅黑"/>
                <w:bCs/>
                <w:color w:val="0000FF"/>
                <w:kern w:val="2"/>
                <w:sz w:val="18"/>
                <w:szCs w:val="18"/>
                <w:highlight w:val="none"/>
                <w:lang w:val="en-US" w:eastAsia="zh-CN"/>
              </w:rPr>
            </w:pPr>
            <w:r>
              <w:rPr>
                <w:rFonts w:hint="eastAsia" w:ascii="微软雅黑" w:hAnsi="微软雅黑" w:cs="微软雅黑"/>
                <w:i w:val="0"/>
                <w:color w:val="auto"/>
                <w:kern w:val="0"/>
                <w:sz w:val="18"/>
                <w:szCs w:val="18"/>
                <w:u w:val="none"/>
                <w:lang w:val="en-US" w:eastAsia="zh-CN" w:bidi="ar"/>
              </w:rPr>
              <w:t>研究性相关标志物，不能单独用于治疗决策。</w:t>
            </w:r>
            <w:r>
              <w:rPr>
                <w:rFonts w:hint="eastAsia" w:ascii="微软雅黑" w:hAnsi="微软雅黑" w:eastAsia="微软雅黑" w:cs="微软雅黑"/>
                <w:i w:val="0"/>
                <w:color w:val="auto"/>
                <w:kern w:val="0"/>
                <w:sz w:val="18"/>
                <w:szCs w:val="18"/>
                <w:u w:val="none"/>
                <w:lang w:val="en-US" w:eastAsia="zh-CN" w:bidi="ar"/>
              </w:rPr>
            </w:r>
            <w:r>
              <w:rPr>
                <w:rFonts w:hint="eastAsia" w:ascii="微软雅黑" w:hAnsi="微软雅黑" w:cs="微软雅黑"/>
                <w:i w:val="0"/>
                <w:color w:val="auto"/>
                <w:kern w:val="0"/>
                <w:sz w:val="18"/>
                <w:szCs w:val="18"/>
                <w:u w:val="none"/>
                <w:lang w:val="en-US" w:eastAsia="zh-CN" w:bidi="ar"/>
              </w:rPr>
            </w:r>
          </w:p>
        </w:tc>
      </w:tr>
      <w:tr w14:paraId="1A86C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854" w:type="dxa"/>
            <w:vAlign w:val="center"/>
          </w:tcPr>
          <w:p w14:paraId="34BFE161">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Style w:val="23"/>
                <w:rFonts w:hint="default" w:ascii="微软雅黑" w:hAnsi="微软雅黑" w:cs="微软雅黑"/>
                <w:b w:val="0"/>
                <w:bCs/>
                <w:color w:val="auto"/>
                <w:kern w:val="2"/>
                <w:sz w:val="18"/>
                <w:szCs w:val="18"/>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免疫超进展相关基因</w:t>
            </w:r>
          </w:p>
        </w:tc>
        <w:tc>
          <w:tcPr>
            <w:tcW w:w="3215" w:type="dxa"/>
            <w:vAlign w:val="center"/>
          </w:tcPr>
          <w:p w14:paraId="3A5E02BD">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微软雅黑" w:hAnsi="微软雅黑" w:cs="微软雅黑"/>
                <w:kern w:val="2"/>
                <w:sz w:val="18"/>
                <w:szCs w:val="18"/>
                <w:lang w:val="en-US" w:eastAsia="zh-CN"/>
              </w:rPr>
            </w:pPr>
            <w:r>
              <w:rPr>
                <w:rFonts w:hint="eastAsia" w:ascii="微软雅黑" w:hAnsi="微软雅黑" w:cs="微软雅黑"/>
                <w:bCs/>
                <w:color w:val="000000" w:themeColor="text1"/>
                <w:kern w:val="2"/>
                <w:sz w:val="18"/>
                <w:szCs w:val="18"/>
                <w:highlight w:val="none"/>
                <w:lang w:val="en-US" w:eastAsia="zh-CN" w:bidi="ar"/>
                <w14:textFill>
                  <w14:solidFill>
                    <w14:schemeClr w14:val="tx1"/>
                  </w14:solidFill>
                </w14:textFill>
              </w:rPr>
              <w:t>{{ immune_hyperprogression_result }}</w:t>
            </w:r>
          </w:p>
        </w:tc>
        <w:tc>
          <w:tcPr>
            <w:tcW w:w="4002" w:type="dxa"/>
            <w:vAlign w:val="center"/>
          </w:tcPr>
          <w:p w14:paraId="5FA23BB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jc w:val="center"/>
              <w:textAlignment w:val="auto"/>
              <w:outlineLvl w:val="9"/>
              <w:rPr>
                <w:rStyle w:val="23"/>
                <w:rFonts w:hint="eastAsia" w:ascii="微软雅黑" w:hAnsi="微软雅黑" w:cs="微软雅黑"/>
                <w:bCs/>
                <w:color w:val="0000FF"/>
                <w:kern w:val="2"/>
                <w:sz w:val="18"/>
                <w:szCs w:val="18"/>
                <w:highlight w:val="none"/>
                <w:lang w:val="en-US" w:eastAsia="zh-CN"/>
              </w:rPr>
            </w:pPr>
            <w:r>
              <w:rPr>
                <w:rFonts w:hint="eastAsia" w:ascii="微软雅黑" w:hAnsi="微软雅黑" w:cs="微软雅黑"/>
                <w:i w:val="0"/>
                <w:color w:val="000000" w:themeColor="text1"/>
                <w:kern w:val="0"/>
                <w:sz w:val="18"/>
                <w:szCs w:val="18"/>
                <w:u w:val="none"/>
                <w:lang w:val="en-US" w:eastAsia="zh-CN" w:bidi="ar"/>
                <w14:textFill>
                  <w14:solidFill>
                    <w14:schemeClr w14:val="tx1"/>
                  </w14:solidFill>
                </w14:textFill>
              </w:rPr>
              <w:t>研究性相关标志物，不能单独用于治疗决策。</w:t>
            </w:r>
            <w:r>
              <w:rPr>
                <w:rFonts w:hint="eastAsia" w:ascii="微软雅黑" w:hAnsi="微软雅黑" w:eastAsia="微软雅黑" w:cs="微软雅黑"/>
                <w:i w:val="0"/>
                <w:color w:val="000000" w:themeColor="text1"/>
                <w:kern w:val="0"/>
                <w:sz w:val="18"/>
                <w:szCs w:val="18"/>
                <w:u w:val="none"/>
                <w:lang w:val="en-US" w:eastAsia="zh-CN" w:bidi="ar"/>
                <w14:textFill>
                  <w14:solidFill>
                    <w14:schemeClr w14:val="tx1"/>
                  </w14:solidFill>
                </w14:textFill>
              </w:rPr>
            </w:r>
          </w:p>
        </w:tc>
      </w:tr>
    </w:tbl>
    <w:p w14:paraId="05F682CA">
      <w:pPr>
        <w:numPr>
          <w:ilvl w:val="-1"/>
          <w:numId w:val="0"/>
        </w:numPr>
        <w:spacing w:after="0"/>
        <w:jc w:val="both"/>
        <w:rPr>
          <w:rFonts w:hint="eastAsia" w:ascii="微软雅黑" w:hAnsi="微软雅黑"/>
          <w:b w:val="0"/>
          <w:bCs w:val="0"/>
          <w:sz w:val="18"/>
          <w:szCs w:val="22"/>
          <w:lang w:val="en-US" w:eastAsia="zh-CN"/>
        </w:rPr>
      </w:pPr>
      <w:r>
        <w:rPr>
          <w:rFonts w:hint="eastAsia" w:ascii="微软雅黑" w:hAnsi="微软雅黑"/>
          <w:b w:val="0"/>
          <w:bCs w:val="0"/>
          <w:sz w:val="18"/>
          <w:szCs w:val="22"/>
          <w:lang w:val="en-US" w:eastAsia="zh-CN"/>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A331B5D">
      <w:pPr>
        <w:numPr>
          <w:ilvl w:val="0"/>
          <w:numId w:val="0"/>
        </w:numPr>
        <w:spacing w:after="0"/>
        <w:ind w:leftChars="0"/>
        <w:jc w:val="both"/>
        <w:rPr>
          <w:rFonts w:hint="eastAsia" w:ascii="微软雅黑" w:hAnsi="微软雅黑"/>
          <w:b w:val="0"/>
          <w:bCs w:val="0"/>
          <w:kern w:val="2"/>
          <w:sz w:val="18"/>
          <w:szCs w:val="22"/>
          <w:lang w:val="en-US" w:eastAsia="zh-CN"/>
        </w:rPr>
      </w:pPr>
      <w:r>
        <w:rPr>
          <w:rFonts w:hint="eastAsia" w:ascii="微软雅黑" w:hAnsi="微软雅黑"/>
          <w:b w:val="0"/>
          <w:bCs w:val="0"/>
          <w:kern w:val="2"/>
          <w:sz w:val="18"/>
          <w:szCs w:val="22"/>
          <w:lang w:val="en-US" w:eastAsia="zh-CN"/>
        </w:rPr>
        <w:t>2. #帕博利珠单抗、#纳武利尤单抗、#阿替利珠单抗、#度伐利尤单抗、#纳武利尤单抗+伊匹木单抗、#信迪利单抗、#卡瑞利珠单抗、#替雷利珠单抗、#西米普利单抗均已获FDA和/或NMPA批准，用于治疗肺癌。#多塔利单抗、#恩沃利单抗已获FDA或NMPA批准用于治疗MSI-H或dMMR实体瘤患者。</w:t>
      </w:r>
    </w:p>
    <w:p w14:paraId="5CCD3A3B">
      <w:pPr>
        <w:numPr>
          <w:ilvl w:val="0"/>
          <w:numId w:val="0"/>
        </w:numPr>
        <w:spacing w:after="0"/>
        <w:ind w:leftChars="0"/>
        <w:jc w:val="both"/>
        <w:rPr>
          <w:rFonts w:hint="eastAsia" w:ascii="微软雅黑" w:hAnsi="微软雅黑"/>
          <w:b w:val="0"/>
          <w:bCs w:val="0"/>
          <w:kern w:val="2"/>
          <w:sz w:val="18"/>
          <w:szCs w:val="22"/>
          <w:lang w:val="en-US" w:eastAsia="zh-CN"/>
        </w:rPr>
      </w:pPr>
      <w:r>
        <w:rPr>
          <w:rFonts w:hint="eastAsia" w:ascii="微软雅黑" w:hAnsi="微软雅黑"/>
          <w:b w:val="0"/>
          <w:bCs w:val="0"/>
          <w:kern w:val="2"/>
          <w:sz w:val="18"/>
          <w:szCs w:val="22"/>
          <w:lang w:val="en-US" w:eastAsia="zh-CN"/>
        </w:rPr>
        <w:t>3. 目前已知的免疫治疗生物标志物包括 TMB、MSI、PD-L1 表达、免疫疗效正相关/负相关/超进展基因等。值得注意的是，TMB、MSI、PD-L1 表达预测生物标志物是相对独立的预测指标，对免疫治疗临床获益率的评估具有独立性，建议您结合临床实际情况选择治疗方案。</w:t>
      </w:r>
    </w:p>
    <w:p w14:paraId="1A796B27">
      <w:pPr>
        <w:numPr>
          <w:ilvl w:val="0"/>
          <w:numId w:val="0"/>
        </w:numPr>
        <w:spacing w:after="0"/>
        <w:ind w:leftChars="0"/>
        <w:jc w:val="both"/>
        <w:rPr>
          <w:rFonts w:hint="eastAsia" w:ascii="微软雅黑" w:hAnsi="微软雅黑"/>
          <w:b/>
          <w:bCs/>
          <w:sz w:val="18"/>
          <w:highlight w:val="none"/>
          <w:lang w:val="en-US" w:eastAsia="zh-CN"/>
        </w:rPr>
      </w:pPr>
      <w:r>
        <w:rPr>
          <w:rFonts w:hint="eastAsia" w:ascii="微软雅黑" w:hAnsi="微软雅黑"/>
          <w:b w:val="0"/>
          <w:bCs w:val="0"/>
          <w:kern w:val="2"/>
          <w:sz w:val="18"/>
          <w:szCs w:val="22"/>
          <w:lang w:val="en-US" w:eastAsia="zh-CN"/>
        </w:rPr>
        <w:t xml:space="preserve">4. </w:t>
      </w:r>
      <w:r>
        <w:rPr>
          <w:rFonts w:hint="eastAsia" w:ascii="微软雅黑" w:hAnsi="微软雅黑"/>
          <w:b w:val="0"/>
          <w:bCs w:val="0"/>
          <w:sz w:val="18"/>
          <w:highlight w:val="none"/>
          <w:lang w:val="en-US" w:eastAsia="zh-CN"/>
        </w:rPr>
        <w:t>上</w:t>
      </w:r>
      <w:r>
        <w:rPr>
          <w:rFonts w:hint="eastAsia" w:ascii="微软雅黑" w:hAnsi="微软雅黑"/>
          <w:sz w:val="18"/>
          <w:highlight w:val="none"/>
          <w:lang w:val="en-US" w:eastAsia="zh-CN"/>
        </w:rPr>
        <w:t>表涉及的已上市的药物名称及对应的商品名称：</w:t>
      </w:r>
      <w:r>
        <w:rPr>
          <w:rFonts w:hint="eastAsia" w:ascii="微软雅黑" w:hAnsi="微软雅黑"/>
          <w:b/>
          <w:bCs/>
          <w:sz w:val="18"/>
          <w:highlight w:val="none"/>
          <w:lang w:val="en-US" w:eastAsia="zh-CN"/>
        </w:rPr>
        <w:t>帕博利珠单抗[可瑞达]、纳武利尤单抗[欧狄沃]、阿替利珠单抗[泰圣奇]、度伐利尤单抗[英飞凡]、特瑞普利单抗[拓益]、信迪利单抗[达伯舒]、卡瑞利珠单抗[艾立妥]、替雷利珠单抗[百择安]、伊匹木单抗[逸沃]、恩沃利单抗[恩维达]、多塔利单抗[JEMPERLI]、派安普利单抗[安尼可]、赛帕利单抗[誉妥]、西米普利单抗[LIBTAYO]。</w:t>
      </w:r>
    </w:p>
    <w:p w14:paraId="5B30E12E">
      <w:pPr>
        <w:numPr>
          <w:ilvl w:val="0"/>
          <w:numId w:val="0"/>
        </w:numPr>
        <w:spacing w:after="0"/>
        <w:ind w:leftChars="0"/>
        <w:jc w:val="both"/>
        <w:rPr>
          <w:rFonts w:hint="eastAsia" w:ascii="微软雅黑" w:hAnsi="微软雅黑"/>
          <w:b/>
          <w:bCs/>
          <w:sz w:val="18"/>
          <w:highlight w:val="none"/>
          <w:lang w:val="en-US" w:eastAsia="zh-CN"/>
        </w:rPr>
      </w:pPr>
    </w:p>
    <w:p w14:paraId="19BA6613">
      <w:pPr>
        <w:pStyle w:val="29"/>
        <w:keepNext w:val="0"/>
        <w:keepLines w:val="0"/>
        <w:pageBreakBefore w:val="0"/>
        <w:widowControl/>
        <w:numPr>
          <w:ilvl w:val="0"/>
          <w:numId w:val="3"/>
        </w:numPr>
        <w:kinsoku/>
        <w:wordWrap/>
        <w:overflowPunct/>
        <w:topLinePunct w:val="0"/>
        <w:autoSpaceDE/>
        <w:autoSpaceDN/>
        <w:bidi w:val="0"/>
        <w:adjustRightInd/>
        <w:snapToGrid/>
        <w:spacing w:before="200" w:after="100"/>
        <w:ind w:left="420" w:hanging="420" w:firstLineChars="0"/>
        <w:textAlignment w:val="auto"/>
        <w:outlineLvl w:val="1"/>
        <w:rPr>
          <w:rFonts w:ascii="微软雅黑" w:hAnsi="微软雅黑"/>
          <w:b/>
          <w:color w:val="00C4D8"/>
          <w:sz w:val="28"/>
          <w:szCs w:val="28"/>
          <w:highlight w:val="none"/>
        </w:rPr>
      </w:pPr>
      <w:r>
        <w:rPr>
          <w:rFonts w:hint="eastAsia" w:ascii="微软雅黑" w:hAnsi="微软雅黑"/>
          <w:b/>
          <w:color w:val="00C4D8"/>
          <w:sz w:val="28"/>
          <w:szCs w:val="28"/>
          <w:highlight w:val="none"/>
        </w:rPr>
        <w:t>化疗药物用药提示</w:t>
      </w:r>
    </w:p>
    <w:tbl>
      <w:tblPr>
        <w:tblStyle w:val="16"/>
        <w:tblW w:w="90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9"/>
        <w:gridCol w:w="6299"/>
      </w:tblGrid>
      <w:tr w14:paraId="30688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9088" w:type="dxa"/>
            <w:gridSpan w:val="2"/>
            <w:shd w:val="clear" w:color="auto" w:fill="00C4D8"/>
            <w:vAlign w:val="center"/>
          </w:tcPr>
          <w:p w14:paraId="499FBDBE">
            <w:pPr>
              <w:pStyle w:val="53"/>
              <w:numPr>
                <w:ilvl w:val="255"/>
                <w:numId w:val="0"/>
              </w:numPr>
              <w:spacing w:after="0"/>
              <w:jc w:val="both"/>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化疗药物检测结果</w:t>
            </w:r>
          </w:p>
        </w:tc>
      </w:tr>
      <w:tr w14:paraId="1154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789" w:type="dxa"/>
            <w:vAlign w:val="center"/>
          </w:tcPr>
          <w:p w14:paraId="10231C1D">
            <w:pPr>
              <w:pStyle w:val="53"/>
              <w:spacing w:after="0"/>
              <w:ind w:firstLine="0" w:firstLineChars="0"/>
              <w:jc w:val="center"/>
              <w:rPr>
                <w:rFonts w:ascii="微软雅黑" w:hAnsi="微软雅黑" w:cs="微软雅黑"/>
                <w:kern w:val="2"/>
                <w:sz w:val="20"/>
                <w:szCs w:val="20"/>
                <w:highlight w:val="none"/>
              </w:rPr>
            </w:pPr>
            <w:r>
              <w:rPr>
                <w:rFonts w:hint="eastAsia" w:ascii="微软雅黑" w:hAnsi="微软雅黑" w:cs="微软雅黑"/>
                <w:kern w:val="2"/>
                <w:sz w:val="20"/>
                <w:szCs w:val="20"/>
                <w:highlight w:val="none"/>
              </w:rPr>
              <w:t>{%tr for row in chemotherapy_summary_rows %}</w:t>
            </w:r>
          </w:p>
        </w:tc>
        <w:tc>
          <w:tcPr>
            <w:tcW w:w="6299" w:type="dxa"/>
            <w:vAlign w:val="center"/>
          </w:tcPr>
          <w:p w14:paraId="73C211FA">
            <w:pPr>
              <w:adjustRightInd/>
              <w:snapToGrid/>
              <w:spacing w:after="0" w:line="220" w:lineRule="atLeast"/>
              <w:jc w:val="both"/>
              <w:rPr>
                <w:rFonts w:ascii="微软雅黑" w:hAnsi="微软雅黑" w:cs="微软雅黑"/>
                <w:kern w:val="2"/>
                <w:sz w:val="20"/>
                <w:szCs w:val="20"/>
                <w:highlight w:val="none"/>
              </w:rPr>
            </w:pPr>
            <w:r>
              <w:rPr>
                <w:rFonts w:hint="eastAsia" w:ascii="微软雅黑" w:hAnsi="微软雅黑" w:cs="微软雅黑"/>
                <w:color w:val="0000FF"/>
                <w:kern w:val="2"/>
                <w:sz w:val="20"/>
                <w:szCs w:val="20"/>
                <w:highlight w:val="none"/>
              </w:rPr>
            </w:r>
          </w:p>
        </w:tc>
      </w:tr>
      <w:tr w14:paraId="1154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789" w:type="dxa"/>
            <w:vAlign w:val="center"/>
          </w:tcPr>
          <w:p w14:paraId="10231C1D">
            <w:pPr>
              <w:pStyle w:val="53"/>
              <w:spacing w:after="0"/>
              <w:ind w:firstLine="0" w:firstLineChars="0"/>
              <w:jc w:val="center"/>
              <w:rPr>
                <w:rFonts w:ascii="微软雅黑" w:hAnsi="微软雅黑" w:cs="微软雅黑"/>
                <w:kern w:val="2"/>
                <w:sz w:val="20"/>
                <w:szCs w:val="20"/>
                <w:highlight w:val="none"/>
              </w:rPr>
            </w:pPr>
            <w:r>
              <w:rPr>
                <w:rFonts w:hint="eastAsia" w:ascii="微软雅黑" w:hAnsi="微软雅黑" w:cs="微软雅黑"/>
                <w:kern w:val="2"/>
                <w:sz w:val="20"/>
                <w:szCs w:val="20"/>
                <w:highlight w:val="none"/>
              </w:rPr>
              <w:t>化疗药物小结</w:t>
            </w:r>
          </w:p>
        </w:tc>
        <w:tc>
          <w:tcPr>
            <w:tcW w:w="6299" w:type="dxa"/>
            <w:vAlign w:val="center"/>
          </w:tcPr>
          <w:p w14:paraId="73C211FA">
            <w:pPr>
              <w:adjustRightInd/>
              <w:snapToGrid/>
              <w:spacing w:after="0" w:line="220" w:lineRule="atLeast"/>
              <w:jc w:val="both"/>
              <w:rPr>
                <w:rFonts w:ascii="微软雅黑" w:hAnsi="微软雅黑" w:cs="微软雅黑"/>
                <w:kern w:val="2"/>
                <w:sz w:val="20"/>
                <w:szCs w:val="20"/>
                <w:highlight w:val="none"/>
              </w:rPr>
            </w:pPr>
            <w:r>
              <w:rPr>
                <w:rFonts w:hint="eastAsia" w:ascii="微软雅黑" w:hAnsi="微软雅黑" w:cs="微软雅黑"/>
                <w:color w:val="0000FF"/>
                <w:kern w:val="2"/>
                <w:sz w:val="20"/>
                <w:szCs w:val="20"/>
                <w:highlight w:val="none"/>
              </w:rPr>
              <w:t>{{ row.summary }}</w:t>
            </w:r>
          </w:p>
        </w:tc>
      </w:tr>
      <w:tr w14:paraId="1154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789" w:type="dxa"/>
            <w:vAlign w:val="center"/>
          </w:tcPr>
          <w:p w14:paraId="10231C1D">
            <w:pPr>
              <w:pStyle w:val="53"/>
              <w:spacing w:after="0"/>
              <w:ind w:firstLine="0" w:firstLineChars="0"/>
              <w:jc w:val="center"/>
              <w:rPr>
                <w:rFonts w:ascii="微软雅黑" w:hAnsi="微软雅黑" w:cs="微软雅黑"/>
                <w:kern w:val="2"/>
                <w:sz w:val="20"/>
                <w:szCs w:val="20"/>
                <w:highlight w:val="none"/>
              </w:rPr>
            </w:pPr>
            <w:r>
              <w:rPr>
                <w:rFonts w:hint="eastAsia" w:ascii="微软雅黑" w:hAnsi="微软雅黑" w:cs="微软雅黑"/>
                <w:kern w:val="2"/>
                <w:sz w:val="20"/>
                <w:szCs w:val="20"/>
                <w:highlight w:val="none"/>
              </w:rPr>
              <w:t>{%tr endfor %}</w:t>
            </w:r>
          </w:p>
        </w:tc>
        <w:tc>
          <w:tcPr>
            <w:tcW w:w="6299" w:type="dxa"/>
            <w:vAlign w:val="center"/>
          </w:tcPr>
          <w:p w14:paraId="73C211FA">
            <w:pPr>
              <w:adjustRightInd/>
              <w:snapToGrid/>
              <w:spacing w:after="0" w:line="220" w:lineRule="atLeast"/>
              <w:jc w:val="both"/>
              <w:rPr>
                <w:rFonts w:ascii="微软雅黑" w:hAnsi="微软雅黑" w:cs="微软雅黑"/>
                <w:kern w:val="2"/>
                <w:sz w:val="20"/>
                <w:szCs w:val="20"/>
                <w:highlight w:val="none"/>
              </w:rPr>
            </w:pPr>
            <w:r>
              <w:rPr>
                <w:rFonts w:hint="eastAsia" w:ascii="微软雅黑" w:hAnsi="微软雅黑" w:cs="微软雅黑"/>
                <w:color w:val="0000FF"/>
                <w:kern w:val="2"/>
                <w:sz w:val="20"/>
                <w:szCs w:val="20"/>
                <w:highlight w:val="none"/>
              </w:rPr>
            </w:r>
          </w:p>
        </w:tc>
      </w:tr>
    </w:tbl>
    <w:p w14:paraId="5C1716EA">
      <w:pPr>
        <w:adjustRightInd/>
        <w:snapToGrid/>
        <w:spacing w:before="200" w:line="220" w:lineRule="atLeast"/>
        <w:jc w:val="both"/>
        <w:rPr>
          <w:rFonts w:ascii="微软雅黑" w:hAnsi="微软雅黑" w:cs="微软雅黑"/>
          <w:color w:val="000000"/>
          <w:sz w:val="21"/>
          <w:szCs w:val="21"/>
        </w:rPr>
      </w:pPr>
      <w:r>
        <w:rPr>
          <w:rFonts w:hint="eastAsia" w:ascii="微软雅黑" w:hAnsi="微软雅黑" w:cs="微软雅黑"/>
          <w:color w:val="000000"/>
          <w:sz w:val="21"/>
          <w:szCs w:val="21"/>
        </w:rPr>
        <w:br w:type="page"/>
      </w:r>
    </w:p>
    <w:p w14:paraId="7DD2306A">
      <w:pPr>
        <w:numPr>
          <w:ilvl w:val="0"/>
          <w:numId w:val="0"/>
        </w:numPr>
        <w:adjustRightInd/>
        <w:snapToGrid/>
        <w:spacing w:line="220" w:lineRule="atLeast"/>
        <w:ind w:leftChars="0"/>
        <w:outlineLvl w:val="1"/>
        <w:rPr>
          <w:rFonts w:hint="eastAsia" w:ascii="微软雅黑" w:hAnsi="微软雅黑"/>
          <w:b/>
          <w:color w:val="00C4D8"/>
          <w:sz w:val="32"/>
          <w:szCs w:val="32"/>
        </w:rPr>
      </w:pPr>
      <w:bookmarkStart w:id="72" w:name="_Toc137"/>
      <w:bookmarkStart w:id="73" w:name="_Toc2090"/>
      <w:r>
        <w:rPr>
          <w:rFonts w:hint="eastAsia" w:ascii="微软雅黑" w:hAnsi="微软雅黑"/>
          <w:b/>
          <w:color w:val="00C4D8"/>
          <w:sz w:val="32"/>
          <w:szCs w:val="32"/>
          <w:lang w:val="en-US" w:eastAsia="zh-CN"/>
        </w:rPr>
        <w:t>2.</w:t>
      </w:r>
      <w:r>
        <w:rPr>
          <w:rFonts w:hint="eastAsia" w:ascii="微软雅黑" w:hAnsi="微软雅黑"/>
          <w:b/>
          <w:color w:val="00C4D8"/>
          <w:sz w:val="32"/>
          <w:szCs w:val="32"/>
        </w:rPr>
        <w:t xml:space="preserve">靶向药物相关检测结果 </w:t>
      </w:r>
    </w:p>
    <w:p w14:paraId="5050D578">
      <w:pPr>
        <w:adjustRightInd/>
        <w:snapToGrid/>
        <w:spacing w:line="220" w:lineRule="atLeast"/>
        <w:outlineLvl w:val="1"/>
        <w:rPr>
          <w:rFonts w:ascii="微软雅黑" w:hAnsi="微软雅黑"/>
          <w:b/>
          <w:color w:val="00C4D8"/>
          <w:sz w:val="24"/>
          <w:szCs w:val="24"/>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74"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74"/>
    </w:p>
    <w:tbl>
      <w:tblPr>
        <w:tblStyle w:val="16"/>
        <w:tblW w:w="960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37"/>
        <w:gridCol w:w="840"/>
        <w:gridCol w:w="494"/>
        <w:gridCol w:w="436"/>
        <w:gridCol w:w="1229"/>
        <w:gridCol w:w="600"/>
        <w:gridCol w:w="720"/>
        <w:gridCol w:w="2580"/>
        <w:gridCol w:w="1569"/>
      </w:tblGrid>
      <w:tr w14:paraId="32CFFE5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37" w:type="dxa"/>
            <w:vMerge w:val="restart"/>
            <w:tcBorders>
              <w:tl2br w:val="nil"/>
              <w:tr2bl w:val="nil"/>
            </w:tcBorders>
            <w:shd w:val="clear" w:color="auto" w:fill="00C4D8"/>
            <w:vAlign w:val="center"/>
          </w:tcPr>
          <w:p w14:paraId="235CF4E4">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bookmarkStart w:id="75" w:name="OLE_LINK3"/>
            <w:bookmarkStart w:id="76" w:name="_Toc26736"/>
            <w:bookmarkStart w:id="77" w:name="_Toc11391"/>
            <w:bookmarkStart w:id="78" w:name="_Toc6770"/>
            <w:bookmarkStart w:id="79" w:name="_Toc14241"/>
            <w:bookmarkStart w:id="80" w:name="_Toc6644"/>
            <w:bookmarkStart w:id="81" w:name="_Toc10150"/>
            <w:bookmarkStart w:id="82" w:name="_Toc25786"/>
            <w:bookmarkStart w:id="83" w:name="_Toc23880"/>
            <w:bookmarkStart w:id="84" w:name="重要基因变异及潜在靶向药物信息"/>
            <w:bookmarkStart w:id="85" w:name="_Toc14818"/>
            <w:bookmarkStart w:id="86" w:name="_Toc8706"/>
            <w:bookmarkStart w:id="87" w:name="_Toc19180"/>
            <w:bookmarkStart w:id="88" w:name="_Toc5555"/>
            <w:bookmarkStart w:id="89" w:name="_Toc26040"/>
            <w:bookmarkStart w:id="90" w:name="_Toc30153"/>
            <w:r>
              <w:rPr>
                <w:rFonts w:hint="eastAsia" w:ascii="微软雅黑" w:hAnsi="微软雅黑" w:eastAsia="微软雅黑" w:cs="微软雅黑"/>
                <w:b/>
                <w:bCs/>
                <w:color w:val="F9FBFA"/>
                <w:kern w:val="2"/>
                <w:sz w:val="18"/>
                <w:szCs w:val="18"/>
              </w:rPr>
              <w:t>基因名称</w:t>
            </w:r>
          </w:p>
        </w:tc>
        <w:tc>
          <w:tcPr>
            <w:tcW w:w="4319" w:type="dxa"/>
            <w:gridSpan w:val="6"/>
            <w:tcBorders>
              <w:tl2br w:val="nil"/>
              <w:tr2bl w:val="nil"/>
            </w:tcBorders>
            <w:shd w:val="clear" w:color="auto" w:fill="00C4D8"/>
            <w:vAlign w:val="center"/>
          </w:tcPr>
          <w:p w14:paraId="63FEDEDF">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基因突变信息</w:t>
            </w:r>
          </w:p>
        </w:tc>
        <w:tc>
          <w:tcPr>
            <w:tcW w:w="4149" w:type="dxa"/>
            <w:gridSpan w:val="2"/>
            <w:tcBorders>
              <w:tl2br w:val="nil"/>
              <w:tr2bl w:val="nil"/>
            </w:tcBorders>
            <w:shd w:val="clear" w:color="auto" w:fill="00C4D8"/>
            <w:vAlign w:val="center"/>
          </w:tcPr>
          <w:p w14:paraId="6E5D8ACF">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靶向药物信息</w:t>
            </w:r>
          </w:p>
        </w:tc>
      </w:tr>
      <w:tr w14:paraId="49945A6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37" w:type="dxa"/>
            <w:vMerge w:val="continue"/>
            <w:tcBorders>
              <w:tl2br w:val="nil"/>
              <w:tr2bl w:val="nil"/>
            </w:tcBorders>
            <w:shd w:val="clear" w:color="auto" w:fill="00C4D8"/>
            <w:vAlign w:val="center"/>
          </w:tcPr>
          <w:p w14:paraId="5BD4D413">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p>
        </w:tc>
        <w:tc>
          <w:tcPr>
            <w:tcW w:w="840" w:type="dxa"/>
            <w:tcBorders>
              <w:tl2br w:val="nil"/>
              <w:tr2bl w:val="nil"/>
            </w:tcBorders>
            <w:shd w:val="clear" w:color="auto" w:fill="00C4D8"/>
            <w:vAlign w:val="center"/>
          </w:tcPr>
          <w:p w14:paraId="2F47797A">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default" w:ascii="微软雅黑" w:hAnsi="微软雅黑" w:eastAsia="微软雅黑" w:cs="微软雅黑"/>
                <w:b/>
                <w:bCs/>
                <w:color w:val="F9FBFA"/>
                <w:kern w:val="2"/>
                <w:sz w:val="18"/>
                <w:szCs w:val="18"/>
                <w:highlight w:val="yellow"/>
                <w:lang w:val="en-US" w:eastAsia="zh-CN"/>
              </w:rPr>
            </w:pPr>
            <w:r>
              <w:rPr>
                <w:rFonts w:hint="eastAsia" w:ascii="微软雅黑" w:hAnsi="微软雅黑" w:cs="微软雅黑"/>
                <w:b/>
                <w:bCs/>
                <w:color w:val="F9FBFA"/>
                <w:kern w:val="2"/>
                <w:sz w:val="18"/>
                <w:szCs w:val="18"/>
                <w:lang w:val="en-US" w:eastAsia="zh-CN"/>
              </w:rPr>
              <w:t>转录本号</w:t>
            </w:r>
          </w:p>
        </w:tc>
        <w:tc>
          <w:tcPr>
            <w:tcW w:w="494" w:type="dxa"/>
            <w:tcBorders>
              <w:tl2br w:val="nil"/>
              <w:tr2bl w:val="nil"/>
            </w:tcBorders>
            <w:shd w:val="clear" w:color="auto" w:fill="00C4D8"/>
            <w:vAlign w:val="center"/>
          </w:tcPr>
          <w:p w14:paraId="43287D72">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染色体</w:t>
            </w:r>
          </w:p>
        </w:tc>
        <w:tc>
          <w:tcPr>
            <w:tcW w:w="436" w:type="dxa"/>
            <w:tcBorders>
              <w:tl2br w:val="nil"/>
              <w:tr2bl w:val="nil"/>
            </w:tcBorders>
            <w:shd w:val="clear" w:color="auto" w:fill="00C4D8"/>
            <w:vAlign w:val="center"/>
          </w:tcPr>
          <w:p w14:paraId="02A083AC">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外显子</w:t>
            </w:r>
          </w:p>
        </w:tc>
        <w:tc>
          <w:tcPr>
            <w:tcW w:w="1229" w:type="dxa"/>
            <w:tcBorders>
              <w:tl2br w:val="nil"/>
              <w:tr2bl w:val="nil"/>
            </w:tcBorders>
            <w:shd w:val="clear" w:color="auto" w:fill="00C4D8"/>
            <w:vAlign w:val="center"/>
          </w:tcPr>
          <w:p w14:paraId="4CF33EEF">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位点</w:t>
            </w:r>
          </w:p>
        </w:tc>
        <w:tc>
          <w:tcPr>
            <w:tcW w:w="600" w:type="dxa"/>
            <w:tcBorders>
              <w:tl2br w:val="nil"/>
              <w:tr2bl w:val="nil"/>
            </w:tcBorders>
            <w:shd w:val="clear" w:color="auto" w:fill="00C4D8"/>
            <w:vAlign w:val="center"/>
          </w:tcPr>
          <w:p w14:paraId="6C0C0FFF">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突变</w:t>
            </w:r>
          </w:p>
          <w:p w14:paraId="29B1D8BC">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类型</w:t>
            </w:r>
          </w:p>
        </w:tc>
        <w:tc>
          <w:tcPr>
            <w:tcW w:w="720" w:type="dxa"/>
            <w:tcBorders>
              <w:tl2br w:val="nil"/>
              <w:tr2bl w:val="nil"/>
            </w:tcBorders>
            <w:shd w:val="clear" w:color="auto" w:fill="00C4D8"/>
            <w:vAlign w:val="center"/>
          </w:tcPr>
          <w:p w14:paraId="7E611610">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lang w:eastAsia="zh-CN"/>
              </w:rPr>
              <w:t>频率</w:t>
            </w:r>
          </w:p>
          <w:p w14:paraId="5068860B">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lang w:val="en-US" w:eastAsia="zh-CN"/>
              </w:rPr>
            </w:pPr>
            <w:r>
              <w:rPr>
                <w:rFonts w:hint="eastAsia" w:ascii="微软雅黑" w:hAnsi="微软雅黑" w:eastAsia="微软雅黑" w:cs="微软雅黑"/>
                <w:b/>
                <w:bCs/>
                <w:color w:val="F9FBFA"/>
                <w:kern w:val="2"/>
                <w:sz w:val="18"/>
                <w:szCs w:val="18"/>
                <w:lang w:val="en-US" w:eastAsia="zh-CN"/>
              </w:rPr>
              <w:t xml:space="preserve">(%)                                                                                                                                 </w:t>
            </w:r>
          </w:p>
        </w:tc>
        <w:tc>
          <w:tcPr>
            <w:tcW w:w="2580" w:type="dxa"/>
            <w:tcBorders>
              <w:tl2br w:val="nil"/>
              <w:tr2bl w:val="nil"/>
            </w:tcBorders>
            <w:shd w:val="clear" w:color="auto" w:fill="00C4D8"/>
            <w:vAlign w:val="center"/>
          </w:tcPr>
          <w:p w14:paraId="7A0CD833">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潜在获益靶向药物</w:t>
            </w:r>
          </w:p>
          <w:p w14:paraId="5B52C705">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（证据等级）</w:t>
            </w:r>
          </w:p>
        </w:tc>
        <w:tc>
          <w:tcPr>
            <w:tcW w:w="1569" w:type="dxa"/>
            <w:tcBorders>
              <w:tl2br w:val="nil"/>
              <w:tr2bl w:val="nil"/>
            </w:tcBorders>
            <w:shd w:val="clear" w:color="auto" w:fill="00C4D8"/>
            <w:vAlign w:val="center"/>
          </w:tcPr>
          <w:p w14:paraId="3B6061C8">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可能耐药或</w:t>
            </w:r>
          </w:p>
          <w:p w14:paraId="17EE1491">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慎重药物</w:t>
            </w:r>
          </w:p>
          <w:p w14:paraId="4E40B35B">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color w:val="00C4D8"/>
                <w:kern w:val="2"/>
                <w:sz w:val="18"/>
                <w:szCs w:val="18"/>
                <w:lang w:val="en-US" w:eastAsia="zh-CN" w:bidi="ar-SA"/>
              </w:rPr>
            </w:pPr>
            <w:r>
              <w:rPr>
                <w:rFonts w:hint="eastAsia" w:ascii="微软雅黑" w:hAnsi="微软雅黑" w:cs="微软雅黑"/>
                <w:b/>
                <w:bCs/>
                <w:color w:val="FFFFFF" w:themeColor="background1"/>
                <w:kern w:val="2"/>
                <w:sz w:val="18"/>
                <w:szCs w:val="18"/>
                <w:lang w:eastAsia="zh-CN"/>
                <w14:textFill>
                  <w14:solidFill>
                    <w14:schemeClr w14:val="bg1"/>
                  </w14:solidFill>
                </w14:textFill>
              </w:rPr>
              <w:t>（</w:t>
            </w:r>
            <w:r>
              <w:rPr>
                <w:rFonts w:hint="eastAsia" w:ascii="微软雅黑" w:hAnsi="微软雅黑" w:cs="微软雅黑"/>
                <w:b/>
                <w:bCs/>
                <w:color w:val="FFFFFF" w:themeColor="background1"/>
                <w:kern w:val="2"/>
                <w:sz w:val="18"/>
                <w:szCs w:val="18"/>
                <w:lang w:val="en-US" w:eastAsia="zh-CN"/>
                <w14:textFill>
                  <w14:solidFill>
                    <w14:schemeClr w14:val="bg1"/>
                  </w14:solidFill>
                </w14:textFill>
              </w:rPr>
              <w:t>证据等级</w:t>
            </w:r>
            <w:r>
              <w:rPr>
                <w:rFonts w:hint="eastAsia" w:ascii="微软雅黑" w:hAnsi="微软雅黑" w:cs="微软雅黑"/>
                <w:b/>
                <w:bCs/>
                <w:color w:val="FFFFFF" w:themeColor="background1"/>
                <w:kern w:val="2"/>
                <w:sz w:val="18"/>
                <w:szCs w:val="18"/>
                <w:lang w:eastAsia="zh-CN"/>
                <w14:textFill>
                  <w14:solidFill>
                    <w14:schemeClr w14:val="bg1"/>
                  </w14:solidFill>
                </w14:textFill>
              </w:rPr>
              <w:t>）</w:t>
            </w:r>
          </w:p>
        </w:tc>
      </w:tr>
      <w:bookmarkEnd w:id="75"/>
      <w:bookmarkEnd w:id="76"/>
      <w:bookmarkEnd w:id="77"/>
      <w:bookmarkEnd w:id="78"/>
      <w:bookmarkEnd w:id="79"/>
      <w:bookmarkEnd w:id="80"/>
      <w:bookmarkEnd w:id="81"/>
      <w:bookmarkEnd w:id="82"/>
      <w:bookmarkEnd w:id="83"/>
      <w:bookmarkEnd w:id="84"/>
      <w:bookmarkEnd w:id="85"/>
      <w:bookmarkEnd w:id="86"/>
      <w:bookmarkEnd w:id="87"/>
      <w:bookmarkEnd w:id="88"/>
      <w:tr w14:paraId="592BFF3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37" w:type="dxa"/>
            <w:tcBorders>
              <w:tl2br w:val="nil"/>
              <w:tr2bl w:val="nil"/>
            </w:tcBorders>
            <w:shd w:val="clear" w:color="auto" w:fill="auto"/>
            <w:vAlign w:val="center"/>
          </w:tcPr>
          <w:p w14:paraId="660065DB">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{%tr for row in variants_2_1 %}</w:t>
            </w:r>
          </w:p>
        </w:tc>
        <w:tc>
          <w:tcPr>
            <w:tcW w:w="840" w:type="dxa"/>
            <w:tcBorders>
              <w:tl2br w:val="nil"/>
              <w:tr2bl w:val="nil"/>
            </w:tcBorders>
            <w:shd w:val="clear" w:color="auto" w:fill="auto"/>
            <w:vAlign w:val="center"/>
          </w:tcPr>
          <w:p w14:paraId="52312CFA">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494" w:type="dxa"/>
            <w:tcBorders>
              <w:tl2br w:val="nil"/>
              <w:tr2bl w:val="nil"/>
            </w:tcBorders>
            <w:shd w:val="clear" w:color="auto" w:fill="auto"/>
            <w:vAlign w:val="center"/>
          </w:tcPr>
          <w:p w14:paraId="33357EFD">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436" w:type="dxa"/>
            <w:tcBorders>
              <w:tl2br w:val="nil"/>
              <w:tr2bl w:val="nil"/>
            </w:tcBorders>
            <w:shd w:val="clear" w:color="auto" w:fill="auto"/>
            <w:vAlign w:val="center"/>
          </w:tcPr>
          <w:p w14:paraId="4C8569D7">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1229" w:type="dxa"/>
            <w:tcBorders>
              <w:tl2br w:val="nil"/>
              <w:tr2bl w:val="nil"/>
            </w:tcBorders>
            <w:shd w:val="clear" w:color="auto" w:fill="auto"/>
            <w:vAlign w:val="center"/>
          </w:tcPr>
          <w:p w14:paraId="2B8EA0D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600" w:type="dxa"/>
            <w:tcBorders>
              <w:tl2br w:val="nil"/>
              <w:tr2bl w:val="nil"/>
            </w:tcBorders>
            <w:shd w:val="clear" w:color="auto" w:fill="auto"/>
            <w:vAlign w:val="center"/>
          </w:tcPr>
          <w:p w14:paraId="4CDC3649">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kern w:val="2"/>
                <w:sz w:val="18"/>
                <w:szCs w:val="18"/>
              </w:rPr>
            </w:r>
          </w:p>
        </w:tc>
        <w:tc>
          <w:tcPr>
            <w:tcW w:w="720" w:type="dxa"/>
            <w:tcBorders>
              <w:tl2br w:val="nil"/>
              <w:tr2bl w:val="nil"/>
            </w:tcBorders>
            <w:shd w:val="clear" w:color="auto" w:fill="auto"/>
            <w:vAlign w:val="center"/>
          </w:tcPr>
          <w:p w14:paraId="5CC5E345">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2580" w:type="dxa"/>
            <w:tcBorders>
              <w:tl2br w:val="nil"/>
              <w:tr2bl w:val="nil"/>
            </w:tcBorders>
            <w:shd w:val="clear" w:color="auto" w:fill="auto"/>
            <w:vAlign w:val="center"/>
          </w:tcPr>
          <w:p w14:paraId="36AEE1E9">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1569" w:type="dxa"/>
            <w:tcBorders>
              <w:tl2br w:val="nil"/>
              <w:tr2bl w:val="nil"/>
            </w:tcBorders>
            <w:shd w:val="clear" w:color="auto" w:fill="auto"/>
            <w:vAlign w:val="center"/>
          </w:tcPr>
          <w:p w14:paraId="2ABC53BB">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592BFF3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37" w:type="dxa"/>
            <w:tcBorders>
              <w:tl2br w:val="nil"/>
              <w:tr2bl w:val="nil"/>
            </w:tcBorders>
            <w:shd w:val="clear" w:color="auto" w:fill="auto"/>
            <w:vAlign w:val="center"/>
          </w:tcPr>
          <w:p w14:paraId="660065DB">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 row.gene }}</w:t>
            </w:r>
          </w:p>
        </w:tc>
        <w:tc>
          <w:tcPr>
            <w:tcW w:w="840" w:type="dxa"/>
            <w:tcBorders>
              <w:tl2br w:val="nil"/>
              <w:tr2bl w:val="nil"/>
            </w:tcBorders>
            <w:shd w:val="clear" w:color="auto" w:fill="auto"/>
            <w:vAlign w:val="center"/>
          </w:tcPr>
          <w:p w14:paraId="52312CFA">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 row.transcript }}</w:t>
            </w:r>
          </w:p>
        </w:tc>
        <w:tc>
          <w:tcPr>
            <w:tcW w:w="494" w:type="dxa"/>
            <w:tcBorders>
              <w:tl2br w:val="nil"/>
              <w:tr2bl w:val="nil"/>
            </w:tcBorders>
            <w:shd w:val="clear" w:color="auto" w:fill="auto"/>
            <w:vAlign w:val="center"/>
          </w:tcPr>
          <w:p w14:paraId="33357EFD">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 row.chr }}</w:t>
            </w:r>
          </w:p>
        </w:tc>
        <w:tc>
          <w:tcPr>
            <w:tcW w:w="436" w:type="dxa"/>
            <w:tcBorders>
              <w:tl2br w:val="nil"/>
              <w:tr2bl w:val="nil"/>
            </w:tcBorders>
            <w:shd w:val="clear" w:color="auto" w:fill="auto"/>
            <w:vAlign w:val="center"/>
          </w:tcPr>
          <w:p w14:paraId="4C8569D7">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 row.exon }}</w:t>
            </w:r>
          </w:p>
        </w:tc>
        <w:tc>
          <w:tcPr>
            <w:tcW w:w="1229" w:type="dxa"/>
            <w:tcBorders>
              <w:tl2br w:val="nil"/>
              <w:tr2bl w:val="nil"/>
            </w:tcBorders>
            <w:shd w:val="clear" w:color="auto" w:fill="auto"/>
            <w:vAlign w:val="center"/>
          </w:tcPr>
          <w:p w14:paraId="2B8EA0D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row.locus }}</w:t>
            </w:r>
          </w:p>
        </w:tc>
        <w:tc>
          <w:tcPr>
            <w:tcW w:w="600" w:type="dxa"/>
            <w:tcBorders>
              <w:tl2br w:val="nil"/>
              <w:tr2bl w:val="nil"/>
            </w:tcBorders>
            <w:shd w:val="clear" w:color="auto" w:fill="auto"/>
            <w:vAlign w:val="center"/>
          </w:tcPr>
          <w:p w14:paraId="4CDC3649">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kern w:val="2"/>
                <w:sz w:val="18"/>
                <w:szCs w:val="18"/>
              </w:rPr>
              <w:t>{{ row.var_type_cn }}</w:t>
            </w:r>
          </w:p>
        </w:tc>
        <w:tc>
          <w:tcPr>
            <w:tcW w:w="720" w:type="dxa"/>
            <w:tcBorders>
              <w:tl2br w:val="nil"/>
              <w:tr2bl w:val="nil"/>
            </w:tcBorders>
            <w:shd w:val="clear" w:color="auto" w:fill="auto"/>
            <w:vAlign w:val="center"/>
          </w:tcPr>
          <w:p w14:paraId="5CC5E345">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 row.af_pct }}</w:t>
            </w:r>
          </w:p>
        </w:tc>
        <w:tc>
          <w:tcPr>
            <w:tcW w:w="2580" w:type="dxa"/>
            <w:tcBorders>
              <w:tl2br w:val="nil"/>
              <w:tr2bl w:val="nil"/>
            </w:tcBorders>
            <w:shd w:val="clear" w:color="auto" w:fill="auto"/>
            <w:vAlign w:val="center"/>
          </w:tcPr>
          <w:p w14:paraId="36AEE1E9">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 row.benefit_drugs }}</w:t>
            </w:r>
          </w:p>
        </w:tc>
        <w:tc>
          <w:tcPr>
            <w:tcW w:w="1569" w:type="dxa"/>
            <w:tcBorders>
              <w:tl2br w:val="nil"/>
              <w:tr2bl w:val="nil"/>
            </w:tcBorders>
            <w:shd w:val="clear" w:color="auto" w:fill="auto"/>
            <w:vAlign w:val="center"/>
          </w:tcPr>
          <w:p w14:paraId="2ABC53BB">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row.caution_drugs }}</w:t>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592BFF3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37" w:type="dxa"/>
            <w:tcBorders>
              <w:tl2br w:val="nil"/>
              <w:tr2bl w:val="nil"/>
            </w:tcBorders>
            <w:shd w:val="clear" w:color="auto" w:fill="auto"/>
            <w:vAlign w:val="center"/>
          </w:tcPr>
          <w:p w14:paraId="660065DB">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{%tr endfor %}</w:t>
            </w:r>
          </w:p>
        </w:tc>
        <w:tc>
          <w:tcPr>
            <w:tcW w:w="840" w:type="dxa"/>
            <w:tcBorders>
              <w:tl2br w:val="nil"/>
              <w:tr2bl w:val="nil"/>
            </w:tcBorders>
            <w:shd w:val="clear" w:color="auto" w:fill="auto"/>
            <w:vAlign w:val="center"/>
          </w:tcPr>
          <w:p w14:paraId="52312CFA">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494" w:type="dxa"/>
            <w:tcBorders>
              <w:tl2br w:val="nil"/>
              <w:tr2bl w:val="nil"/>
            </w:tcBorders>
            <w:shd w:val="clear" w:color="auto" w:fill="auto"/>
            <w:vAlign w:val="center"/>
          </w:tcPr>
          <w:p w14:paraId="33357EFD">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436" w:type="dxa"/>
            <w:tcBorders>
              <w:tl2br w:val="nil"/>
              <w:tr2bl w:val="nil"/>
            </w:tcBorders>
            <w:shd w:val="clear" w:color="auto" w:fill="auto"/>
            <w:vAlign w:val="center"/>
          </w:tcPr>
          <w:p w14:paraId="4C8569D7">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1229" w:type="dxa"/>
            <w:tcBorders>
              <w:tl2br w:val="nil"/>
              <w:tr2bl w:val="nil"/>
            </w:tcBorders>
            <w:shd w:val="clear" w:color="auto" w:fill="auto"/>
            <w:vAlign w:val="center"/>
          </w:tcPr>
          <w:p w14:paraId="2B8EA0D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600" w:type="dxa"/>
            <w:tcBorders>
              <w:tl2br w:val="nil"/>
              <w:tr2bl w:val="nil"/>
            </w:tcBorders>
            <w:shd w:val="clear" w:color="auto" w:fill="auto"/>
            <w:vAlign w:val="center"/>
          </w:tcPr>
          <w:p w14:paraId="4CDC3649">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kern w:val="2"/>
                <w:sz w:val="18"/>
                <w:szCs w:val="18"/>
              </w:rPr>
            </w:r>
          </w:p>
        </w:tc>
        <w:tc>
          <w:tcPr>
            <w:tcW w:w="720" w:type="dxa"/>
            <w:tcBorders>
              <w:tl2br w:val="nil"/>
              <w:tr2bl w:val="nil"/>
            </w:tcBorders>
            <w:shd w:val="clear" w:color="auto" w:fill="auto"/>
            <w:vAlign w:val="center"/>
          </w:tcPr>
          <w:p w14:paraId="5CC5E345">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2580" w:type="dxa"/>
            <w:tcBorders>
              <w:tl2br w:val="nil"/>
              <w:tr2bl w:val="nil"/>
            </w:tcBorders>
            <w:shd w:val="clear" w:color="auto" w:fill="auto"/>
            <w:vAlign w:val="center"/>
          </w:tcPr>
          <w:p w14:paraId="36AEE1E9">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1569" w:type="dxa"/>
            <w:tcBorders>
              <w:tl2br w:val="nil"/>
              <w:tr2bl w:val="nil"/>
            </w:tcBorders>
            <w:shd w:val="clear" w:color="auto" w:fill="auto"/>
            <w:vAlign w:val="center"/>
          </w:tcPr>
          <w:p w14:paraId="2ABC53BB">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bl>
    <w:p w14:paraId="3F3665AF">
      <w:pPr>
        <w:adjustRightInd/>
        <w:snapToGrid/>
        <w:spacing w:before="200" w:line="220" w:lineRule="atLeast"/>
        <w:jc w:val="both"/>
        <w:rPr>
          <w:rFonts w:hint="eastAsia" w:ascii="微软雅黑" w:hAnsi="微软雅黑" w:cs="微软雅黑"/>
          <w:color w:val="000000"/>
          <w:sz w:val="20"/>
          <w:szCs w:val="20"/>
        </w:rPr>
      </w:pPr>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9"/>
      <w:bookmarkEnd w:id="90"/>
      <w:r>
        <w:rPr>
          <w:rFonts w:hint="eastAsia" w:ascii="微软雅黑" w:hAnsi="微软雅黑" w:cs="微软雅黑"/>
          <w:color w:val="000000"/>
          <w:sz w:val="20"/>
          <w:szCs w:val="20"/>
        </w:rPr>
        <w:t>上表中“未见突变”基因仅为与本癌种最相关的部分基因，此次所检测的全部基因列表请见附录。</w:t>
      </w:r>
    </w:p>
    <w:p w14:paraId="764641DB">
      <w:pPr>
        <w:keepNext w:val="0"/>
        <w:keepLines w:val="0"/>
        <w:pageBreakBefore w:val="0"/>
        <w:widowControl/>
        <w:kinsoku/>
        <w:wordWrap/>
        <w:overflowPunct/>
        <w:topLinePunct w:val="0"/>
        <w:autoSpaceDE/>
        <w:autoSpaceDN/>
        <w:bidi w:val="0"/>
        <w:adjustRightInd/>
        <w:snapToGrid/>
        <w:spacing w:before="400" w:line="220" w:lineRule="atLeast"/>
        <w:jc w:val="both"/>
        <w:textAlignment w:val="auto"/>
        <w:outlineLvl w:val="2"/>
        <w:rPr>
          <w:rFonts w:hint="eastAsia" w:ascii="微软雅黑" w:hAnsi="微软雅黑" w:cs="微软雅黑"/>
          <w:kern w:val="2"/>
          <w:sz w:val="21"/>
          <w:szCs w:val="24"/>
        </w:rPr>
      </w:pPr>
      <w:r>
        <w:rPr>
          <w:rFonts w:hint="eastAsia" w:ascii="微软雅黑" w:hAnsi="微软雅黑" w:cs="微软雅黑"/>
          <w:color w:val="000000"/>
          <w:sz w:val="20"/>
          <w:szCs w:val="20"/>
        </w:rPr>
        <w:t>*目前</w:t>
      </w:r>
      <w:r>
        <w:rPr>
          <w:rFonts w:hint="eastAsia" w:ascii="微软雅黑" w:hAnsi="微软雅黑" w:cs="微软雅黑"/>
          <w:color w:val="000000"/>
          <w:sz w:val="20"/>
          <w:szCs w:val="20"/>
          <w:lang w:eastAsia="zh-CN"/>
        </w:rPr>
        <w:t>，</w:t>
      </w:r>
      <w:r>
        <w:rPr>
          <w:rFonts w:hint="eastAsia" w:ascii="微软雅黑" w:hAnsi="微软雅黑" w:cs="微软雅黑"/>
          <w:color w:val="000000"/>
          <w:sz w:val="20"/>
          <w:szCs w:val="20"/>
          <w:lang w:val="en-US" w:eastAsia="zh-CN"/>
        </w:rPr>
        <w:t>针对</w:t>
      </w:r>
      <w:r>
        <w:rPr>
          <w:rFonts w:hint="eastAsia" w:ascii="微软雅黑" w:hAnsi="微软雅黑" w:cs="微软雅黑"/>
          <w:color w:val="000000"/>
          <w:sz w:val="20"/>
          <w:szCs w:val="20"/>
        </w:rPr>
        <w:t>PTEN基因突变</w:t>
      </w:r>
      <w:r>
        <w:rPr>
          <w:rFonts w:hint="eastAsia" w:ascii="微软雅黑" w:hAnsi="微软雅黑" w:cs="微软雅黑"/>
          <w:color w:val="000000"/>
          <w:sz w:val="20"/>
          <w:szCs w:val="20"/>
          <w:lang w:eastAsia="zh-CN"/>
        </w:rPr>
        <w:t>、</w:t>
      </w:r>
      <w:r>
        <w:rPr>
          <w:rFonts w:hint="eastAsia" w:ascii="微软雅黑" w:hAnsi="微软雅黑" w:cs="微软雅黑"/>
          <w:color w:val="000000"/>
          <w:sz w:val="20"/>
          <w:szCs w:val="20"/>
          <w:lang w:val="en-US" w:eastAsia="zh-CN"/>
        </w:rPr>
        <w:t>PIK3CA激活突变</w:t>
      </w:r>
      <w:r>
        <w:rPr>
          <w:rFonts w:hint="eastAsia" w:ascii="微软雅黑" w:hAnsi="微软雅黑" w:cs="微软雅黑"/>
          <w:color w:val="000000"/>
          <w:sz w:val="20"/>
          <w:szCs w:val="20"/>
        </w:rPr>
        <w:t>对EGFR TKIs药物疗效影响的研究较多，但得到的</w:t>
      </w:r>
      <w:r>
        <w:rPr>
          <w:rFonts w:hint="eastAsia" w:ascii="微软雅黑" w:hAnsi="微软雅黑" w:cs="微软雅黑"/>
          <w:color w:val="000000"/>
          <w:sz w:val="20"/>
          <w:szCs w:val="20"/>
          <w:lang w:val="en-US" w:eastAsia="zh-CN"/>
        </w:rPr>
        <w:t>结论</w:t>
      </w:r>
      <w:r>
        <w:rPr>
          <w:rFonts w:hint="eastAsia" w:ascii="微软雅黑" w:hAnsi="微软雅黑" w:cs="微软雅黑"/>
          <w:color w:val="000000"/>
          <w:sz w:val="20"/>
          <w:szCs w:val="20"/>
        </w:rPr>
        <w:t>并不完全一致。</w:t>
      </w:r>
    </w:p>
    <w:p w14:paraId="5838A8A3">
      <w:pPr>
        <w:keepNext w:val="0"/>
        <w:keepLines w:val="0"/>
        <w:pageBreakBefore w:val="0"/>
        <w:widowControl/>
        <w:kinsoku/>
        <w:wordWrap/>
        <w:overflowPunct/>
        <w:topLinePunct w:val="0"/>
        <w:autoSpaceDE/>
        <w:autoSpaceDN/>
        <w:bidi w:val="0"/>
        <w:adjustRightInd/>
        <w:snapToGrid/>
        <w:spacing w:before="400" w:line="220" w:lineRule="atLeast"/>
        <w:jc w:val="both"/>
        <w:textAlignment w:val="auto"/>
        <w:outlineLvl w:val="2"/>
        <w:rPr>
          <w:rFonts w:hint="eastAsia"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406763BF">
      <w:pPr>
        <w:keepNext w:val="0"/>
        <w:keepLines w:val="0"/>
        <w:pageBreakBefore w:val="0"/>
        <w:widowControl/>
        <w:kinsoku/>
        <w:wordWrap/>
        <w:overflowPunct/>
        <w:topLinePunct w:val="0"/>
        <w:autoSpaceDE/>
        <w:autoSpaceDN/>
        <w:bidi w:val="0"/>
        <w:adjustRightInd/>
        <w:snapToGrid/>
        <w:spacing w:before="400" w:line="220" w:lineRule="atLeast"/>
        <w:textAlignment w:val="auto"/>
        <w:outlineLvl w:val="2"/>
        <w:rPr>
          <w:rFonts w:hint="eastAsia" w:ascii="微软雅黑" w:hAnsi="微软雅黑"/>
          <w:b/>
          <w:color w:val="00C4D8"/>
          <w:sz w:val="28"/>
          <w:szCs w:val="28"/>
        </w:rPr>
      </w:pPr>
      <w:r>
        <w:rPr>
          <w:rFonts w:hint="eastAsia" w:ascii="微软雅黑" w:hAnsi="微软雅黑"/>
          <w:b/>
          <w:color w:val="00C4D8"/>
          <w:sz w:val="28"/>
          <w:szCs w:val="28"/>
        </w:rPr>
        <w:br w:type="page"/>
      </w:r>
    </w:p>
    <w:bookmarkEnd w:id="72"/>
    <w:bookmarkEnd w:id="73"/>
    <w:p w14:paraId="690FD95E">
      <w:pPr>
        <w:keepNext w:val="0"/>
        <w:keepLines w:val="0"/>
        <w:pageBreakBefore w:val="0"/>
        <w:widowControl/>
        <w:kinsoku/>
        <w:wordWrap/>
        <w:overflowPunct/>
        <w:topLinePunct w:val="0"/>
        <w:autoSpaceDE/>
        <w:autoSpaceDN/>
        <w:bidi w:val="0"/>
        <w:adjustRightInd/>
        <w:snapToGrid/>
        <w:spacing w:before="200" w:after="100" w:line="220" w:lineRule="atLeast"/>
        <w:jc w:val="both"/>
        <w:textAlignment w:val="auto"/>
        <w:outlineLvl w:val="9"/>
        <w:rPr>
          <w:rFonts w:hint="eastAsia" w:ascii="微软雅黑" w:hAnsi="微软雅黑"/>
          <w:b/>
          <w:color w:val="00C4D8"/>
          <w:sz w:val="28"/>
          <w:szCs w:val="28"/>
          <w:highlight w:val="none"/>
          <w:lang w:val="en-US" w:eastAsia="zh-CN"/>
        </w:rPr>
      </w:pPr>
      <w:bookmarkStart w:id="91" w:name="_Toc3639"/>
      <w:bookmarkStart w:id="92" w:name="_Toc12380"/>
      <w:bookmarkStart w:id="93" w:name="_Toc19901"/>
      <w:bookmarkStart w:id="94" w:name="_Toc31019"/>
      <w:bookmarkStart w:id="95" w:name="_Toc4246"/>
      <w:bookmarkStart w:id="96" w:name="_Toc11221"/>
      <w:bookmarkStart w:id="97" w:name="_Toc2116"/>
      <w:bookmarkStart w:id="98" w:name="_Toc6223"/>
      <w:bookmarkStart w:id="99" w:name="_Toc25543"/>
      <w:bookmarkStart w:id="100" w:name="_Toc32647"/>
      <w:bookmarkStart w:id="101" w:name="_Toc18838"/>
      <w:bookmarkStart w:id="102" w:name="_Toc5868"/>
      <w:bookmarkStart w:id="103" w:name="_Toc26244"/>
      <w:bookmarkStart w:id="104" w:name="_Toc15081"/>
      <w:bookmarkStart w:id="105" w:name="_Toc621"/>
      <w:bookmarkStart w:id="106" w:name="_Toc32035"/>
      <w:r>
        <w:rPr>
          <w:rFonts w:hint="eastAsia" w:ascii="微软雅黑" w:hAnsi="微软雅黑"/>
          <w:b/>
          <w:color w:val="00C4D8"/>
          <w:sz w:val="28"/>
          <w:szCs w:val="28"/>
          <w:highlight w:val="none"/>
          <w:lang w:val="en-US" w:eastAsia="zh-CN"/>
        </w:rPr>
        <w:t>2</w:t>
      </w:r>
      <w:r>
        <w:rPr>
          <w:rFonts w:ascii="微软雅黑" w:hAnsi="微软雅黑"/>
          <w:b/>
          <w:color w:val="00C4D8"/>
          <w:sz w:val="28"/>
          <w:szCs w:val="28"/>
          <w:highlight w:val="none"/>
        </w:rPr>
        <w:t>.</w:t>
      </w:r>
      <w:r>
        <w:rPr>
          <w:rFonts w:hint="eastAsia" w:ascii="微软雅黑" w:hAnsi="微软雅黑"/>
          <w:b/>
          <w:color w:val="00C4D8"/>
          <w:sz w:val="28"/>
          <w:szCs w:val="28"/>
          <w:highlight w:val="none"/>
          <w:lang w:val="en-US" w:eastAsia="zh-CN"/>
        </w:rPr>
        <w:t xml:space="preserve">2 </w:t>
      </w:r>
      <w:r>
        <w:rPr>
          <w:rFonts w:hint="eastAsia" w:ascii="微软雅黑" w:hAnsi="微软雅黑"/>
          <w:b/>
          <w:color w:val="00C4D8"/>
          <w:sz w:val="28"/>
          <w:szCs w:val="28"/>
          <w:highlight w:val="none"/>
          <w:lang w:eastAsia="zh-CN"/>
        </w:rPr>
        <w:t>其它潜在获益上市</w:t>
      </w:r>
      <w:r>
        <w:rPr>
          <w:rFonts w:ascii="微软雅黑" w:hAnsi="微软雅黑"/>
          <w:b/>
          <w:color w:val="00C4D8"/>
          <w:sz w:val="28"/>
          <w:szCs w:val="28"/>
          <w:highlight w:val="none"/>
        </w:rPr>
        <w:t>药物提示</w:t>
      </w:r>
      <w:r>
        <w:rPr>
          <w:rFonts w:hint="eastAsia" w:ascii="微软雅黑" w:hAnsi="微软雅黑"/>
          <w:b/>
          <w:color w:val="00C4D8"/>
          <w:sz w:val="28"/>
          <w:szCs w:val="28"/>
          <w:highlight w:val="none"/>
          <w:lang w:val="en-US" w:eastAsia="zh-CN"/>
        </w:rPr>
        <w:t>*</w:t>
      </w:r>
    </w:p>
    <w:p w14:paraId="5E287B1B">
      <w:pPr>
        <w:keepNext w:val="0"/>
        <w:keepLines w:val="0"/>
        <w:pageBreakBefore w:val="0"/>
        <w:widowControl/>
        <w:kinsoku/>
        <w:wordWrap/>
        <w:overflowPunct/>
        <w:topLinePunct w:val="0"/>
        <w:autoSpaceDE/>
        <w:autoSpaceDN/>
        <w:bidi w:val="0"/>
        <w:adjustRightInd/>
        <w:snapToGrid/>
        <w:spacing w:after="100" w:line="220" w:lineRule="atLeast"/>
        <w:ind w:left="0" w:leftChars="0" w:right="0" w:rightChars="0" w:firstLine="0" w:firstLineChars="0"/>
        <w:jc w:val="both"/>
        <w:textAlignment w:val="auto"/>
        <w:outlineLvl w:val="9"/>
        <w:rPr>
          <w:rFonts w:hint="eastAsia" w:ascii="微软雅黑" w:hAnsi="微软雅黑"/>
          <w:b/>
          <w:color w:val="00C4D8"/>
          <w:sz w:val="21"/>
          <w:szCs w:val="21"/>
          <w:lang w:val="en-US" w:eastAsia="zh-CN"/>
        </w:rPr>
      </w:pPr>
      <w:r>
        <w:rPr>
          <w:rFonts w:hint="eastAsia" w:ascii="微软雅黑" w:hAnsi="微软雅黑"/>
          <w:b/>
          <w:color w:val="00C4D8"/>
          <w:sz w:val="21"/>
          <w:szCs w:val="21"/>
          <w:lang w:val="en-US" w:eastAsia="zh-CN"/>
        </w:rPr>
        <w:t>（*以下为本癌种FDA/NMPA批准的抗血管生成类的靶向药物，或国内临床实践中疗效较好的靶向药物，可以作为多线治疗的备选方案。）</w:t>
      </w:r>
    </w:p>
    <w:tbl>
      <w:tblPr>
        <w:tblStyle w:val="16"/>
        <w:tblW w:w="8989" w:type="dxa"/>
        <w:tblInd w:w="-13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Layout w:type="fixed"/>
        <w:tblCellMar>
          <w:top w:w="0" w:type="dxa"/>
          <w:left w:w="108" w:type="dxa"/>
          <w:bottom w:w="0" w:type="dxa"/>
          <w:right w:w="108" w:type="dxa"/>
        </w:tblCellMar>
      </w:tblPr>
      <w:tblGrid>
        <w:gridCol w:w="1654"/>
        <w:gridCol w:w="1755"/>
        <w:gridCol w:w="5580"/>
      </w:tblGrid>
      <w:tr w14:paraId="4A6C9813">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tcBorders>
              <w:top w:val="single" w:color="000000" w:sz="8" w:space="0"/>
              <w:left w:val="single" w:color="000000" w:sz="8" w:space="0"/>
              <w:bottom w:val="single" w:color="000000" w:sz="8" w:space="0"/>
              <w:right w:val="single" w:color="000000" w:sz="6" w:space="0"/>
            </w:tcBorders>
            <w:shd w:val="clear" w:color="auto" w:fill="00C4D8"/>
            <w:vAlign w:val="center"/>
          </w:tcPr>
          <w:p w14:paraId="1ADB00A7">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药物名称</w:t>
            </w:r>
          </w:p>
        </w:tc>
        <w:tc>
          <w:tcPr>
            <w:tcW w:w="1755" w:type="dxa"/>
            <w:tcBorders>
              <w:top w:val="single" w:color="000000" w:sz="8" w:space="0"/>
              <w:left w:val="single" w:color="000000" w:sz="6" w:space="0"/>
              <w:bottom w:val="single" w:color="000000" w:sz="8" w:space="0"/>
              <w:right w:val="single" w:color="000000" w:sz="6" w:space="0"/>
            </w:tcBorders>
            <w:shd w:val="clear" w:color="auto" w:fill="00C4D8"/>
            <w:vAlign w:val="center"/>
          </w:tcPr>
          <w:p w14:paraId="6B3F00A1">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相关基因</w:t>
            </w:r>
          </w:p>
        </w:tc>
        <w:tc>
          <w:tcPr>
            <w:tcW w:w="5580" w:type="dxa"/>
            <w:tcBorders>
              <w:top w:val="single" w:color="000000" w:sz="8" w:space="0"/>
              <w:left w:val="single" w:color="000000" w:sz="6" w:space="0"/>
              <w:bottom w:val="single" w:color="000000" w:sz="8" w:space="0"/>
              <w:right w:val="single" w:color="000000" w:sz="8" w:space="0"/>
            </w:tcBorders>
            <w:shd w:val="clear" w:color="auto" w:fill="00C4D8"/>
            <w:vAlign w:val="center"/>
          </w:tcPr>
          <w:p w14:paraId="3DE8BF11">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药物介绍</w:t>
            </w:r>
          </w:p>
        </w:tc>
      </w:tr>
      <w:tr w14:paraId="65B82EA8">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14:paraId="5BED4E48">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{%tr for row in targeted_drug_introductions %}</w:t>
            </w:r>
          </w:p>
        </w:tc>
        <w:tc>
          <w:tcPr>
            <w:tcW w:w="1755" w:type="dxa"/>
            <w:shd w:val="clear" w:color="auto" w:fill="auto"/>
            <w:vAlign w:val="center"/>
          </w:tcPr>
          <w:p w14:paraId="162BAC79">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bCs w:val="0"/>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r>
          </w:p>
        </w:tc>
        <w:tc>
          <w:tcPr>
            <w:tcW w:w="5580" w:type="dxa"/>
            <w:shd w:val="clear" w:color="auto" w:fill="auto"/>
            <w:vAlign w:val="center"/>
          </w:tcPr>
          <w:p w14:paraId="32FF69F5">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kern w:val="2"/>
                <w:sz w:val="21"/>
                <w:szCs w:val="21"/>
                <w:vertAlign w:val="baseline"/>
                <w:lang w:val="en-US" w:eastAsia="zh-CN" w:bidi="ar"/>
              </w:rPr>
            </w:pPr>
            <w:r>
              <w:rPr>
                <w:rFonts w:hint="eastAsia" w:ascii="微软雅黑" w:hAnsi="微软雅黑" w:eastAsia="微软雅黑" w:cs="微软雅黑"/>
                <w:snapToGrid/>
                <w:kern w:val="2"/>
                <w:sz w:val="21"/>
                <w:szCs w:val="21"/>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kern w:val="2"/>
                <w:sz w:val="21"/>
                <w:szCs w:val="21"/>
                <w:highlight w:val="none"/>
                <w:lang w:bidi="ar"/>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color w:val="auto"/>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r>
      <w:tr w14:paraId="65B82EA8">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14:paraId="5BED4E48">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 row.drug_name }}</w:t>
            </w:r>
          </w:p>
        </w:tc>
        <w:tc>
          <w:tcPr>
            <w:tcW w:w="1755" w:type="dxa"/>
            <w:shd w:val="clear" w:color="auto" w:fill="auto"/>
            <w:vAlign w:val="center"/>
          </w:tcPr>
          <w:p w14:paraId="162BAC79">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bCs w:val="0"/>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 row.gene }}</w:t>
            </w:r>
          </w:p>
        </w:tc>
        <w:tc>
          <w:tcPr>
            <w:tcW w:w="5580" w:type="dxa"/>
            <w:shd w:val="clear" w:color="auto" w:fill="auto"/>
            <w:vAlign w:val="center"/>
          </w:tcPr>
          <w:p w14:paraId="32FF69F5">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kern w:val="2"/>
                <w:sz w:val="21"/>
                <w:szCs w:val="21"/>
                <w:vertAlign w:val="baseline"/>
                <w:lang w:val="en-US" w:eastAsia="zh-CN" w:bidi="ar"/>
              </w:rPr>
            </w:pPr>
            <w:r>
              <w:rPr>
                <w:rFonts w:hint="eastAsia" w:ascii="微软雅黑" w:hAnsi="微软雅黑" w:eastAsia="微软雅黑" w:cs="微软雅黑"/>
                <w:snapToGrid/>
                <w:kern w:val="2"/>
                <w:sz w:val="21"/>
                <w:szCs w:val="21"/>
                <w:lang w:val="en-US" w:eastAsia="zh-CN" w:bidi="ar"/>
              </w:rPr>
              <w:t>{{ row.introduction }}</w:t>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kern w:val="2"/>
                <w:sz w:val="21"/>
                <w:szCs w:val="21"/>
                <w:highlight w:val="none"/>
                <w:lang w:bidi="ar"/>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color w:val="auto"/>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r>
      <w:tr w14:paraId="65B82EA8">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14:paraId="5BED4E48">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{%tr endfor %}</w:t>
            </w:r>
          </w:p>
        </w:tc>
        <w:tc>
          <w:tcPr>
            <w:tcW w:w="1755" w:type="dxa"/>
            <w:shd w:val="clear" w:color="auto" w:fill="auto"/>
            <w:vAlign w:val="center"/>
          </w:tcPr>
          <w:p w14:paraId="162BAC79">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bCs w:val="0"/>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r>
          </w:p>
        </w:tc>
        <w:tc>
          <w:tcPr>
            <w:tcW w:w="5580" w:type="dxa"/>
            <w:shd w:val="clear" w:color="auto" w:fill="auto"/>
            <w:vAlign w:val="center"/>
          </w:tcPr>
          <w:p w14:paraId="32FF69F5">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kern w:val="2"/>
                <w:sz w:val="21"/>
                <w:szCs w:val="21"/>
                <w:vertAlign w:val="baseline"/>
                <w:lang w:val="en-US" w:eastAsia="zh-CN" w:bidi="ar"/>
              </w:rPr>
            </w:pPr>
            <w:r>
              <w:rPr>
                <w:rFonts w:hint="eastAsia" w:ascii="微软雅黑" w:hAnsi="微软雅黑" w:eastAsia="微软雅黑" w:cs="微软雅黑"/>
                <w:snapToGrid/>
                <w:kern w:val="2"/>
                <w:sz w:val="21"/>
                <w:szCs w:val="21"/>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kern w:val="2"/>
                <w:sz w:val="21"/>
                <w:szCs w:val="21"/>
                <w:highlight w:val="none"/>
                <w:lang w:bidi="ar"/>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color w:val="auto"/>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r>
    </w:tbl>
    <w:p w14:paraId="3933165C">
      <w:pPr>
        <w:keepNext w:val="0"/>
        <w:keepLines w:val="0"/>
        <w:pageBreakBefore w:val="0"/>
        <w:widowControl/>
        <w:kinsoku/>
        <w:wordWrap/>
        <w:overflowPunct/>
        <w:topLinePunct w:val="0"/>
        <w:autoSpaceDE/>
        <w:autoSpaceDN/>
        <w:bidi w:val="0"/>
        <w:adjustRightInd/>
        <w:snapToGrid/>
        <w:spacing w:after="100" w:line="220" w:lineRule="atLeast"/>
        <w:ind w:left="0" w:leftChars="0" w:right="0" w:rightChars="0" w:firstLine="0" w:firstLineChars="0"/>
        <w:jc w:val="both"/>
        <w:textAlignment w:val="auto"/>
        <w:outlineLvl w:val="9"/>
        <w:rPr>
          <w:rFonts w:hint="eastAsia" w:ascii="微软雅黑" w:hAnsi="微软雅黑"/>
          <w:b/>
          <w:color w:val="00C4D8"/>
          <w:sz w:val="21"/>
          <w:szCs w:val="21"/>
          <w:lang w:val="en-US" w:eastAsia="zh-CN"/>
        </w:rPr>
      </w:pPr>
    </w:p>
    <w:p w14:paraId="4D47AF6A">
      <w:pPr>
        <w:rPr>
          <w:rFonts w:hint="eastAsia" w:ascii="微软雅黑" w:hAnsi="微软雅黑"/>
          <w:b/>
          <w:color w:val="00C4D8"/>
          <w:sz w:val="28"/>
          <w:szCs w:val="28"/>
        </w:rPr>
      </w:pPr>
      <w:r>
        <w:rPr>
          <w:rFonts w:hint="eastAsia" w:ascii="微软雅黑" w:hAnsi="微软雅黑"/>
          <w:b/>
          <w:color w:val="00C4D8"/>
          <w:sz w:val="28"/>
          <w:szCs w:val="28"/>
          <w:lang w:val="en-US" w:eastAsia="zh-CN"/>
        </w:rPr>
        <w:br w:type="page"/>
      </w:r>
    </w:p>
    <w:p w14:paraId="2E727648">
      <w:pPr>
        <w:adjustRightInd/>
        <w:snapToGrid/>
        <w:spacing w:before="200" w:after="0" w:line="220" w:lineRule="atLeast"/>
        <w:jc w:val="both"/>
        <w:outlineLvl w:val="2"/>
        <w:rPr>
          <w:rFonts w:ascii="微软雅黑" w:hAnsi="微软雅黑"/>
          <w:b/>
          <w:color w:val="00C4D8"/>
          <w:sz w:val="28"/>
          <w:szCs w:val="28"/>
        </w:rPr>
      </w:pPr>
      <w:r>
        <w:rPr>
          <w:rFonts w:hint="eastAsia" w:ascii="微软雅黑" w:hAnsi="微软雅黑"/>
          <w:b/>
          <w:color w:val="00C4D8"/>
          <w:sz w:val="28"/>
          <w:szCs w:val="28"/>
        </w:rPr>
        <w:t>2.3</w:t>
      </w:r>
      <w:r>
        <w:rPr>
          <w:rFonts w:ascii="微软雅黑" w:hAnsi="微软雅黑"/>
          <w:b/>
          <w:color w:val="00C4D8"/>
          <w:sz w:val="28"/>
          <w:szCs w:val="28"/>
        </w:rPr>
        <w:t xml:space="preserve"> </w:t>
      </w:r>
      <w:bookmarkStart w:id="107" w:name="推荐临床常规靶向药物相关基因检测结果"/>
      <w:r>
        <w:rPr>
          <w:rFonts w:ascii="微软雅黑" w:hAnsi="微软雅黑"/>
          <w:b/>
          <w:color w:val="00C4D8"/>
          <w:sz w:val="28"/>
          <w:szCs w:val="28"/>
        </w:rPr>
        <w:t>NCCN 推荐临床常规靶向药物相关基因检测结果</w:t>
      </w:r>
      <w:bookmarkEnd w:id="91"/>
      <w:bookmarkEnd w:id="92"/>
      <w:bookmarkEnd w:id="93"/>
      <w:bookmarkEnd w:id="94"/>
      <w:bookmarkEnd w:id="95"/>
      <w:bookmarkEnd w:id="107"/>
      <w:r>
        <w:rPr>
          <w:rFonts w:hint="eastAsia" w:ascii="微软雅黑" w:hAnsi="微软雅黑"/>
          <w:b/>
          <w:color w:val="00C4D8"/>
          <w:sz w:val="28"/>
          <w:szCs w:val="28"/>
        </w:rPr>
        <w:t>（不限于本癌种）</w:t>
      </w:r>
    </w:p>
    <w:bookmarkEnd w:id="96"/>
    <w:bookmarkEnd w:id="97"/>
    <w:bookmarkEnd w:id="98"/>
    <w:bookmarkEnd w:id="99"/>
    <w:bookmarkEnd w:id="100"/>
    <w:bookmarkEnd w:id="101"/>
    <w:bookmarkEnd w:id="102"/>
    <w:bookmarkEnd w:id="103"/>
    <w:bookmarkEnd w:id="104"/>
    <w:bookmarkEnd w:id="105"/>
    <w:bookmarkEnd w:id="106"/>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50A24198">
        <w:tblPrEx>
          <w:tblCellMar>
            <w:top w:w="0" w:type="dxa"/>
            <w:left w:w="108" w:type="dxa"/>
            <w:bottom w:w="0" w:type="dxa"/>
            <w:right w:w="108" w:type="dxa"/>
          </w:tblCellMar>
        </w:tblPrEx>
        <w:trPr>
          <w:trHeight w:val="487" w:hRule="exact"/>
        </w:trPr>
        <w:tc>
          <w:tcPr>
            <w:tcW w:w="1738" w:type="dxa"/>
            <w:shd w:val="clear" w:color="auto" w:fill="00C4D8"/>
            <w:vAlign w:val="center"/>
          </w:tcPr>
          <w:p w14:paraId="63523276">
            <w:pPr>
              <w:adjustRightInd/>
              <w:snapToGrid/>
              <w:spacing w:after="0" w:line="240" w:lineRule="auto"/>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检测基因</w:t>
            </w:r>
          </w:p>
        </w:tc>
        <w:tc>
          <w:tcPr>
            <w:tcW w:w="2277" w:type="dxa"/>
            <w:shd w:val="clear" w:color="auto" w:fill="00C4D8"/>
            <w:vAlign w:val="center"/>
          </w:tcPr>
          <w:p w14:paraId="3F151979">
            <w:pPr>
              <w:adjustRightInd/>
              <w:snapToGrid/>
              <w:spacing w:after="0" w:line="240" w:lineRule="auto"/>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检测内容</w:t>
            </w:r>
          </w:p>
        </w:tc>
        <w:tc>
          <w:tcPr>
            <w:tcW w:w="4386" w:type="dxa"/>
            <w:shd w:val="clear" w:color="auto" w:fill="00C4D8"/>
            <w:vAlign w:val="center"/>
          </w:tcPr>
          <w:p w14:paraId="2A5AA44C">
            <w:pPr>
              <w:adjustRightInd/>
              <w:snapToGrid/>
              <w:spacing w:after="0" w:line="240" w:lineRule="auto"/>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检测结果</w:t>
            </w:r>
          </w:p>
        </w:tc>
      </w:tr>
      <w:tr w14:paraId="0C28AB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DF24F2F">
            <w:pPr>
              <w:spacing w:after="0"/>
              <w:jc w:val="center"/>
              <w:rPr>
                <w:rFonts w:ascii="微软雅黑" w:hAnsi="微软雅黑"/>
                <w:bCs/>
                <w:kern w:val="2"/>
                <w:sz w:val="20"/>
                <w:szCs w:val="20"/>
              </w:rPr>
            </w:pPr>
            <w:r>
              <w:rPr>
                <w:rFonts w:hint="eastAsia" w:ascii="微软雅黑" w:hAnsi="微软雅黑"/>
                <w:b w:val="0"/>
                <w:bCs/>
                <w:kern w:val="2"/>
                <w:sz w:val="20"/>
                <w:szCs w:val="20"/>
                <w:lang w:val="en-US" w:eastAsia="zh-CN"/>
              </w:rPr>
              <w:t>{%tr for row in nccn_results %}</w:t>
            </w:r>
          </w:p>
        </w:tc>
        <w:tc>
          <w:tcPr>
            <w:tcW w:w="2277" w:type="dxa"/>
            <w:vAlign w:val="center"/>
          </w:tcPr>
          <w:p w14:paraId="00D2A80F">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r>
            <w:r>
              <w:rPr>
                <w:rFonts w:hint="eastAsia" w:ascii="微软雅黑" w:hAnsi="微软雅黑"/>
                <w:b w:val="0"/>
                <w:bCs/>
                <w:kern w:val="2"/>
                <w:sz w:val="20"/>
                <w:szCs w:val="20"/>
                <w:lang w:val="en-US" w:eastAsia="zh-CN"/>
              </w:rPr>
            </w:r>
          </w:p>
        </w:tc>
        <w:tc>
          <w:tcPr>
            <w:tcW w:w="4386" w:type="dxa"/>
            <w:vAlign w:val="center"/>
          </w:tcPr>
          <w:p w14:paraId="7DE48E65">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r>
          </w:p>
        </w:tc>
      </w:tr>
      <w:tr w14:paraId="0C28AB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DF24F2F">
            <w:pPr>
              <w:spacing w:after="0"/>
              <w:jc w:val="center"/>
              <w:rPr>
                <w:rFonts w:ascii="微软雅黑" w:hAnsi="微软雅黑"/>
                <w:bCs/>
                <w:kern w:val="2"/>
                <w:sz w:val="20"/>
                <w:szCs w:val="20"/>
              </w:rPr>
            </w:pPr>
            <w:r>
              <w:rPr>
                <w:rFonts w:hint="eastAsia" w:ascii="微软雅黑" w:hAnsi="微软雅黑"/>
                <w:b w:val="0"/>
                <w:bCs/>
                <w:kern w:val="2"/>
                <w:sz w:val="20"/>
                <w:szCs w:val="20"/>
                <w:lang w:val="en-US" w:eastAsia="zh-CN"/>
              </w:rPr>
              <w:t>{{ row.gene }}</w:t>
            </w:r>
          </w:p>
        </w:tc>
        <w:tc>
          <w:tcPr>
            <w:tcW w:w="2277" w:type="dxa"/>
            <w:vAlign w:val="center"/>
          </w:tcPr>
          <w:p w14:paraId="00D2A80F">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 row.content }}</w:t>
            </w:r>
            <w:r>
              <w:rPr>
                <w:rFonts w:hint="eastAsia" w:ascii="微软雅黑" w:hAnsi="微软雅黑"/>
                <w:b w:val="0"/>
                <w:bCs/>
                <w:kern w:val="2"/>
                <w:sz w:val="20"/>
                <w:szCs w:val="20"/>
                <w:lang w:val="en-US" w:eastAsia="zh-CN"/>
              </w:rPr>
            </w:r>
          </w:p>
        </w:tc>
        <w:tc>
          <w:tcPr>
            <w:tcW w:w="4386" w:type="dxa"/>
            <w:vAlign w:val="center"/>
          </w:tcPr>
          <w:p w14:paraId="7DE48E65">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 row.result }}</w:t>
            </w:r>
          </w:p>
        </w:tc>
      </w:tr>
      <w:tr w14:paraId="0C28AB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DF24F2F">
            <w:pPr>
              <w:spacing w:after="0"/>
              <w:jc w:val="center"/>
              <w:rPr>
                <w:rFonts w:ascii="微软雅黑" w:hAnsi="微软雅黑"/>
                <w:bCs/>
                <w:kern w:val="2"/>
                <w:sz w:val="20"/>
                <w:szCs w:val="20"/>
              </w:rPr>
            </w:pPr>
            <w:r>
              <w:rPr>
                <w:rFonts w:hint="eastAsia" w:ascii="微软雅黑" w:hAnsi="微软雅黑"/>
                <w:b w:val="0"/>
                <w:bCs/>
                <w:kern w:val="2"/>
                <w:sz w:val="20"/>
                <w:szCs w:val="20"/>
                <w:lang w:val="en-US" w:eastAsia="zh-CN"/>
              </w:rPr>
              <w:t>{%tr endfor %}</w:t>
            </w:r>
          </w:p>
        </w:tc>
        <w:tc>
          <w:tcPr>
            <w:tcW w:w="2277" w:type="dxa"/>
            <w:vAlign w:val="center"/>
          </w:tcPr>
          <w:p w14:paraId="00D2A80F">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r>
            <w:r>
              <w:rPr>
                <w:rFonts w:hint="eastAsia" w:ascii="微软雅黑" w:hAnsi="微软雅黑"/>
                <w:b w:val="0"/>
                <w:bCs/>
                <w:kern w:val="2"/>
                <w:sz w:val="20"/>
                <w:szCs w:val="20"/>
                <w:lang w:val="en-US" w:eastAsia="zh-CN"/>
              </w:rPr>
            </w:r>
          </w:p>
        </w:tc>
        <w:tc>
          <w:tcPr>
            <w:tcW w:w="4386" w:type="dxa"/>
            <w:vAlign w:val="center"/>
          </w:tcPr>
          <w:p w14:paraId="7DE48E65">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r>
          </w:p>
        </w:tc>
      </w:tr>
    </w:tbl>
    <w:p w14:paraId="79F9B4CB">
      <w:pPr>
        <w:keepNext w:val="0"/>
        <w:keepLines w:val="0"/>
        <w:pageBreakBefore w:val="0"/>
        <w:widowControl/>
        <w:kinsoku/>
        <w:wordWrap/>
        <w:overflowPunct/>
        <w:topLinePunct w:val="0"/>
        <w:autoSpaceDE/>
        <w:autoSpaceDN/>
        <w:bidi w:val="0"/>
        <w:adjustRightInd/>
        <w:snapToGrid/>
        <w:spacing w:before="100" w:after="0" w:line="220" w:lineRule="atLeast"/>
        <w:textAlignment w:val="auto"/>
        <w:rPr>
          <w:rFonts w:hint="eastAsia"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17C4A36">
      <w:pPr>
        <w:keepNext w:val="0"/>
        <w:keepLines w:val="0"/>
        <w:pageBreakBefore w:val="0"/>
        <w:widowControl/>
        <w:kinsoku/>
        <w:wordWrap/>
        <w:overflowPunct/>
        <w:topLinePunct w:val="0"/>
        <w:autoSpaceDE/>
        <w:autoSpaceDN/>
        <w:bidi w:val="0"/>
        <w:adjustRightInd/>
        <w:snapToGrid/>
        <w:spacing w:after="0" w:line="220" w:lineRule="atLeast"/>
        <w:ind w:firstLine="360" w:firstLineChars="200"/>
        <w:textAlignment w:val="auto"/>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46348BD0">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both"/>
        <w:textAlignment w:val="auto"/>
        <w:outlineLvl w:val="9"/>
        <w:rPr>
          <w:color w:val="00C4D8"/>
          <w:sz w:val="21"/>
          <w:szCs w:val="21"/>
          <w:highlight w:val="none"/>
        </w:rPr>
      </w:pPr>
      <w:bookmarkStart w:id="108" w:name="OLE_LINK46"/>
    </w:p>
    <w:bookmarkEnd w:id="108"/>
    <w:p w14:paraId="419CB296">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both"/>
        <w:textAlignment w:val="auto"/>
        <w:outlineLvl w:val="9"/>
        <w:rPr>
          <w:rFonts w:hint="eastAsia" w:ascii="微软雅黑" w:hAnsi="微软雅黑" w:eastAsia="微软雅黑" w:cs="微软雅黑"/>
          <w:b/>
          <w:color w:val="00C4D8"/>
          <w:sz w:val="24"/>
          <w:szCs w:val="24"/>
          <w:highlight w:val="none"/>
        </w:rPr>
      </w:pPr>
      <w:bookmarkStart w:id="109" w:name="_Toc6327"/>
      <w:bookmarkStart w:id="110" w:name="_Toc31274"/>
      <w:bookmarkStart w:id="111" w:name="_Toc28714"/>
      <w:bookmarkStart w:id="112" w:name="肿瘤突变负荷（TMB）水平提示杨传敏"/>
      <w:bookmarkStart w:id="113" w:name="肿瘤突变负荷（TMB）水平提示"/>
      <w:bookmarkStart w:id="114" w:name="_Toc22245"/>
      <w:bookmarkStart w:id="115" w:name="_Toc29653"/>
      <w:bookmarkStart w:id="116" w:name="_Toc10173"/>
      <w:bookmarkStart w:id="117" w:name="_Toc21388"/>
      <w:bookmarkStart w:id="118" w:name="_Toc9198"/>
      <w:bookmarkStart w:id="119" w:name="_Toc18298"/>
      <w:bookmarkStart w:id="120" w:name="_Toc1459"/>
      <w:bookmarkStart w:id="121" w:name="_Toc28845"/>
      <w:bookmarkStart w:id="122" w:name="_Toc11092"/>
      <w:bookmarkStart w:id="123" w:name="_Toc5877"/>
      <w:bookmarkStart w:id="124" w:name="_Toc5886"/>
      <w:r>
        <w:rPr>
          <w:rFonts w:hint="eastAsia" w:ascii="微软雅黑" w:hAnsi="微软雅黑" w:eastAsia="微软雅黑" w:cs="微软雅黑"/>
          <w:b/>
          <w:color w:val="00C4D8"/>
          <w:sz w:val="24"/>
          <w:szCs w:val="24"/>
        </w:rPr>
        <w:t>肺癌临床指南说明（历史内容已移除，等待当前版本复核）</w:t>
      </w:r>
      <w:r>
        <w:rPr>
          <w:rFonts w:hint="eastAsia" w:ascii="微软雅黑" w:hAnsi="微软雅黑" w:eastAsia="微软雅黑" w:cs="微软雅黑"/>
          <w:b/>
          <w:color w:val="00C4D8"/>
          <w:sz w:val="24"/>
          <w:szCs w:val="24"/>
          <w:highlight w:val="none"/>
        </w:rPr>
      </w:r>
      <w:r>
        <w:rPr>
          <w:rFonts w:hint="eastAsia" w:ascii="微软雅黑" w:hAnsi="微软雅黑" w:eastAsia="微软雅黑" w:cs="微软雅黑"/>
          <w:b/>
          <w:color w:val="00C4D8"/>
          <w:sz w:val="24"/>
          <w:szCs w:val="24"/>
          <w:highlight w:val="none"/>
          <w:lang w:val="en-US" w:eastAsia="zh-CN"/>
        </w:rPr>
      </w:r>
      <w:r>
        <w:rPr>
          <w:rFonts w:hint="eastAsia" w:ascii="微软雅黑" w:hAnsi="微软雅黑" w:eastAsia="微软雅黑" w:cs="微软雅黑"/>
          <w:b/>
          <w:color w:val="00C4D8"/>
          <w:sz w:val="24"/>
          <w:szCs w:val="24"/>
          <w:highlight w:val="none"/>
        </w:rPr>
      </w:r>
      <w:r>
        <w:rPr>
          <w:rFonts w:hint="eastAsia" w:ascii="微软雅黑" w:hAnsi="微软雅黑" w:eastAsia="微软雅黑" w:cs="微软雅黑"/>
          <w:b/>
          <w:color w:val="00C4D8"/>
          <w:sz w:val="24"/>
          <w:szCs w:val="24"/>
          <w:highlight w:val="none"/>
          <w:lang w:val="en-US" w:eastAsia="zh-CN"/>
        </w:rPr>
      </w:r>
      <w:r>
        <w:rPr>
          <w:rFonts w:hint="eastAsia" w:ascii="微软雅黑" w:hAnsi="微软雅黑" w:eastAsia="微软雅黑" w:cs="微软雅黑"/>
          <w:b/>
          <w:color w:val="00C4D8"/>
          <w:sz w:val="24"/>
          <w:szCs w:val="24"/>
          <w:highlight w:val="none"/>
        </w:rPr>
      </w:r>
    </w:p>
    <w:p>
      <w:r>
        <w:t>本表仅展示当前面板已输出的精确事件结果；报告组需复核事件、证据等级、适应证范围及排版，未复核内容不得用于临床决策。</w:t>
      </w:r>
    </w:p>
    <w:p w14:paraId="42BDBC13">
      <w:pPr>
        <w:numPr>
          <w:ilvl w:val="0"/>
          <w:numId w:val="0"/>
        </w:numPr>
        <w:ind w:leftChars="0"/>
        <w:rPr>
          <w:rFonts w:hint="eastAsia" w:ascii="微软雅黑" w:hAnsi="微软雅黑"/>
          <w:b/>
          <w:color w:val="00C4D8"/>
          <w:sz w:val="32"/>
          <w:szCs w:val="32"/>
        </w:rPr>
      </w:pPr>
      <w:r>
        <w:rPr>
          <w:rFonts w:hint="eastAsia" w:ascii="微软雅黑" w:hAnsi="微软雅黑" w:eastAsia="微软雅黑" w:cs="微软雅黑"/>
          <w:b/>
          <w:color w:val="00C4D8"/>
          <w:sz w:val="24"/>
          <w:szCs w:val="24"/>
        </w:rPr>
        <w:br w:type="page"/>
      </w:r>
      <w:r>
        <w:rPr>
          <w:rFonts w:hint="eastAsia" w:ascii="微软雅黑" w:hAnsi="微软雅黑"/>
          <w:b/>
          <w:color w:val="00C4D8"/>
          <w:sz w:val="32"/>
          <w:szCs w:val="32"/>
          <w:lang w:val="en-US" w:eastAsia="zh-CN"/>
        </w:rPr>
        <w:t xml:space="preserve">3. </w:t>
      </w:r>
      <w:r>
        <w:rPr>
          <w:rFonts w:hint="eastAsia" w:ascii="微软雅黑" w:hAnsi="微软雅黑"/>
          <w:b/>
          <w:color w:val="00C4D8"/>
          <w:sz w:val="32"/>
          <w:szCs w:val="32"/>
        </w:rPr>
        <w:t>免疫治疗疗效评估</w:t>
      </w:r>
    </w:p>
    <w:p w14:paraId="730F8089">
      <w:pPr>
        <w:adjustRightInd/>
        <w:snapToGrid/>
        <w:spacing w:before="200" w:line="220" w:lineRule="atLeast"/>
        <w:outlineLvl w:val="2"/>
        <w:rPr>
          <w:rFonts w:ascii="微软雅黑" w:hAnsi="微软雅黑"/>
          <w:b/>
          <w:color w:val="00C4D8"/>
          <w:sz w:val="28"/>
          <w:szCs w:val="28"/>
        </w:rPr>
      </w:pPr>
      <w:bookmarkStart w:id="125" w:name="OLE_LINK4"/>
      <w:r>
        <w:rPr>
          <w:rFonts w:hint="eastAsia" w:ascii="微软雅黑" w:hAnsi="微软雅黑"/>
          <w:b/>
          <w:color w:val="00C4D8"/>
          <w:sz w:val="28"/>
          <w:szCs w:val="28"/>
        </w:rPr>
        <w:t>3.1 肿瘤突变负荷（TMB）水平提示</w:t>
      </w:r>
      <w:bookmarkEnd w:id="109"/>
      <w:bookmarkEnd w:id="110"/>
      <w:bookmarkEnd w:id="111"/>
    </w:p>
    <w:p>
      <w:r>
        <w:t>{{ tmb_detail_sentence }}</w:t>
      </w:r>
    </w:p>
    <w:p>
      <w:r>
        <w:t>{{ tmb_detail_interpretation }}</w:t>
      </w:r>
    </w:p>
    <w:p>
      <w:r>
        <w:t>{{ tmb_drug_note }}</w:t>
      </w:r>
    </w:p>
    <w:p w14:paraId="4168515C">
      <w:pPr>
        <w:rPr>
          <w:rFonts w:hint="eastAsia" w:ascii="微软雅黑" w:hAnsi="微软雅黑"/>
          <w:b/>
          <w:color w:val="00C4D8"/>
          <w:sz w:val="28"/>
          <w:szCs w:val="28"/>
          <w:highlight w:val="none"/>
        </w:rPr>
      </w:pPr>
      <w:r>
        <w:rPr>
          <w:rFonts w:hint="eastAsia" w:ascii="微软雅黑" w:hAnsi="微软雅黑"/>
          <w:b/>
          <w:color w:val="00C4D8"/>
          <w:sz w:val="28"/>
          <w:szCs w:val="28"/>
          <w:highlight w:val="none"/>
        </w:rPr>
        <w:t>3.2</w:t>
      </w:r>
      <w:r>
        <w:rPr>
          <w:rFonts w:hint="eastAsia" w:ascii="微软雅黑" w:hAnsi="微软雅黑"/>
          <w:b/>
          <w:color w:val="00C4D8"/>
          <w:sz w:val="28"/>
          <w:szCs w:val="28"/>
          <w:highlight w:val="none"/>
          <w:lang w:val="en-US" w:eastAsia="zh-CN"/>
        </w:rPr>
        <w:t xml:space="preserve"> </w:t>
      </w:r>
      <w:r>
        <w:rPr>
          <w:rFonts w:hint="eastAsia" w:ascii="微软雅黑" w:hAnsi="微软雅黑"/>
          <w:b/>
          <w:color w:val="00C4D8"/>
          <w:sz w:val="28"/>
          <w:szCs w:val="28"/>
          <w:highlight w:val="none"/>
        </w:rPr>
        <w:t>PD-L1表达检测结果</w:t>
      </w:r>
    </w:p>
    <w:tbl>
      <w:tblPr>
        <w:tblStyle w:val="18"/>
        <w:tblW w:w="8558" w:type="dxa"/>
        <w:tblInd w:w="0" w:type="dxa"/>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Layout w:type="fixed"/>
        <w:tblCellMar>
          <w:top w:w="0" w:type="dxa"/>
          <w:left w:w="108" w:type="dxa"/>
          <w:bottom w:w="0" w:type="dxa"/>
          <w:right w:w="108" w:type="dxa"/>
        </w:tblCellMar>
      </w:tblPr>
      <w:tblGrid>
        <w:gridCol w:w="2142"/>
        <w:gridCol w:w="1724"/>
        <w:gridCol w:w="1242"/>
        <w:gridCol w:w="1538"/>
        <w:gridCol w:w="1912"/>
      </w:tblGrid>
      <w:tr w14:paraId="7F1D9B85">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567" w:hRule="atLeast"/>
        </w:trPr>
        <w:tc>
          <w:tcPr>
            <w:tcW w:w="2142" w:type="dxa"/>
            <w:tcBorders>
              <w:bottom w:val="single" w:color="00B0F0" w:sz="8" w:space="0"/>
            </w:tcBorders>
            <w:shd w:val="clear" w:color="auto" w:fill="00C4D8"/>
            <w:vAlign w:val="center"/>
          </w:tcPr>
          <w:p w14:paraId="66C40179">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highlight w:val="none"/>
                <w14:textFill>
                  <w14:solidFill>
                    <w14:schemeClr w14:val="bg1"/>
                  </w14:solidFill>
                </w14:textFill>
              </w:rPr>
            </w:pPr>
            <w:r>
              <w:rPr>
                <w:rFonts w:hint="eastAsia" w:ascii="微软雅黑" w:hAnsi="微软雅黑" w:eastAsia="微软雅黑" w:cs="微软雅黑"/>
                <w:b/>
                <w:bCs/>
                <w:color w:val="FFFFFF" w:themeColor="background1"/>
                <w:kern w:val="2"/>
                <w:sz w:val="24"/>
                <w:szCs w:val="24"/>
                <w:highlight w:val="none"/>
                <w14:textFill>
                  <w14:solidFill>
                    <w14:schemeClr w14:val="bg1"/>
                  </w14:solidFill>
                </w14:textFill>
              </w:rPr>
              <w:t>检测项目</w:t>
            </w:r>
          </w:p>
        </w:tc>
        <w:tc>
          <w:tcPr>
            <w:tcW w:w="1724" w:type="dxa"/>
            <w:tcBorders>
              <w:bottom w:val="single" w:color="00B0F0" w:sz="8" w:space="0"/>
            </w:tcBorders>
            <w:shd w:val="clear" w:color="auto" w:fill="00C4D8"/>
            <w:vAlign w:val="center"/>
          </w:tcPr>
          <w:p w14:paraId="1CEAD921">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highlight w:val="none"/>
                <w14:textFill>
                  <w14:solidFill>
                    <w14:schemeClr w14:val="bg1"/>
                  </w14:solidFill>
                </w14:textFill>
              </w:rPr>
            </w:pPr>
            <w:r>
              <w:rPr>
                <w:rFonts w:hint="eastAsia" w:ascii="微软雅黑" w:hAnsi="微软雅黑" w:eastAsia="微软雅黑" w:cs="微软雅黑"/>
                <w:b/>
                <w:bCs/>
                <w:color w:val="FFFFFF" w:themeColor="background1"/>
                <w:kern w:val="2"/>
                <w:highlight w:val="none"/>
                <w14:textFill>
                  <w14:solidFill>
                    <w14:schemeClr w14:val="bg1"/>
                  </w14:solidFill>
                </w14:textFill>
              </w:rPr>
              <w:t>检测</w:t>
            </w:r>
            <w:r>
              <w:rPr>
                <w:rFonts w:hint="eastAsia" w:ascii="微软雅黑" w:hAnsi="微软雅黑" w:cs="微软雅黑"/>
                <w:b/>
                <w:bCs/>
                <w:color w:val="FFFFFF" w:themeColor="background1"/>
                <w:kern w:val="2"/>
                <w:highlight w:val="none"/>
                <w:lang w:eastAsia="zh-CN"/>
                <w14:textFill>
                  <w14:solidFill>
                    <w14:schemeClr w14:val="bg1"/>
                  </w14:solidFill>
                </w14:textFill>
              </w:rPr>
              <w:t>方法</w:t>
            </w:r>
          </w:p>
        </w:tc>
        <w:tc>
          <w:tcPr>
            <w:tcW w:w="1242" w:type="dxa"/>
            <w:tcBorders>
              <w:bottom w:val="single" w:color="00B0F0" w:sz="8" w:space="0"/>
            </w:tcBorders>
            <w:shd w:val="clear" w:color="auto" w:fill="00C4D8"/>
            <w:vAlign w:val="center"/>
          </w:tcPr>
          <w:p w14:paraId="444912FB">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highlight w:val="none"/>
                <w14:textFill>
                  <w14:solidFill>
                    <w14:schemeClr w14:val="bg1"/>
                  </w14:solidFill>
                </w14:textFill>
              </w:rPr>
            </w:pPr>
            <w:r>
              <w:rPr>
                <w:rFonts w:hint="eastAsia" w:ascii="微软雅黑" w:hAnsi="微软雅黑" w:eastAsia="微软雅黑" w:cs="微软雅黑"/>
                <w:b/>
                <w:bCs/>
                <w:color w:val="FFFFFF" w:themeColor="background1"/>
                <w:kern w:val="2"/>
                <w:highlight w:val="none"/>
                <w:lang w:val="en-US" w:eastAsia="zh-CN"/>
                <w14:textFill>
                  <w14:solidFill>
                    <w14:schemeClr w14:val="bg1"/>
                  </w14:solidFill>
                </w14:textFill>
              </w:rPr>
              <w:t>TPS</w:t>
            </w:r>
          </w:p>
        </w:tc>
        <w:tc>
          <w:tcPr>
            <w:tcW w:w="1538" w:type="dxa"/>
            <w:tcBorders>
              <w:bottom w:val="single" w:color="00B0F0" w:sz="8" w:space="0"/>
            </w:tcBorders>
            <w:shd w:val="clear" w:color="auto" w:fill="00C4D8"/>
            <w:vAlign w:val="center"/>
          </w:tcPr>
          <w:p w14:paraId="32409DF6">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highlight w:val="none"/>
                <w14:textFill>
                  <w14:solidFill>
                    <w14:schemeClr w14:val="bg1"/>
                  </w14:solidFill>
                </w14:textFill>
              </w:rPr>
            </w:pPr>
            <w:r>
              <w:rPr>
                <w:rFonts w:hint="eastAsia" w:ascii="微软雅黑" w:hAnsi="微软雅黑" w:eastAsia="微软雅黑" w:cs="微软雅黑"/>
                <w:b/>
                <w:bCs/>
                <w:color w:val="FFFFFF" w:themeColor="background1"/>
                <w:kern w:val="2"/>
                <w:highlight w:val="none"/>
                <w:lang w:val="en-US" w:eastAsia="zh-CN"/>
                <w14:textFill>
                  <w14:solidFill>
                    <w14:schemeClr w14:val="bg1"/>
                  </w14:solidFill>
                </w14:textFill>
              </w:rPr>
              <w:t>CPS</w:t>
            </w:r>
          </w:p>
        </w:tc>
        <w:tc>
          <w:tcPr>
            <w:tcW w:w="1912" w:type="dxa"/>
            <w:tcBorders>
              <w:bottom w:val="single" w:color="00B0F0" w:sz="8" w:space="0"/>
            </w:tcBorders>
            <w:shd w:val="clear" w:color="auto" w:fill="00C4D8"/>
            <w:vAlign w:val="center"/>
          </w:tcPr>
          <w:p w14:paraId="1BA76CC5">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highlight w:val="none"/>
                <w14:textFill>
                  <w14:solidFill>
                    <w14:schemeClr w14:val="bg1"/>
                  </w14:solidFill>
                </w14:textFill>
              </w:rPr>
            </w:pPr>
            <w:r>
              <w:rPr>
                <w:rFonts w:hint="eastAsia" w:ascii="微软雅黑" w:hAnsi="微软雅黑" w:cs="微软雅黑"/>
                <w:b/>
                <w:bCs/>
                <w:color w:val="FFFFFF" w:themeColor="background1"/>
                <w:kern w:val="2"/>
                <w:highlight w:val="none"/>
                <w:lang w:val="en-US" w:eastAsia="zh-CN"/>
                <w14:textFill>
                  <w14:solidFill>
                    <w14:schemeClr w14:val="bg1"/>
                  </w14:solidFill>
                </w14:textFill>
              </w:rPr>
              <w:t>结果判定</w:t>
            </w:r>
          </w:p>
        </w:tc>
      </w:tr>
      <w:tr w14:paraId="04F00E6D">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567" w:hRule="atLeast"/>
        </w:trPr>
        <w:tc>
          <w:tcPr>
            <w:tcW w:w="2142" w:type="dxa"/>
            <w:tcBorders>
              <w:insideH w:val="single" w:sz="8" w:space="0"/>
              <w:tl2br w:val="nil"/>
              <w:tr2bl w:val="nil"/>
            </w:tcBorders>
            <w:vAlign w:val="center"/>
          </w:tcPr>
          <w:p w14:paraId="2A605185">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cs="微软雅黑"/>
                <w:b/>
                <w:bCs/>
                <w:kern w:val="2"/>
                <w:sz w:val="21"/>
                <w:szCs w:val="21"/>
                <w:highlight w:val="none"/>
                <w:lang w:val="en-US" w:eastAsia="zh-CN"/>
              </w:rPr>
            </w:pPr>
            <w:r>
              <w:rPr>
                <w:rFonts w:hint="eastAsia" w:ascii="微软雅黑" w:hAnsi="微软雅黑" w:cs="微软雅黑"/>
                <w:kern w:val="2"/>
                <w:sz w:val="21"/>
                <w:szCs w:val="21"/>
                <w:highlight w:val="none"/>
                <w:lang w:val="en-US" w:eastAsia="zh-CN"/>
              </w:rPr>
              <w:t>PD-L1蛋白表达</w:t>
            </w:r>
          </w:p>
        </w:tc>
        <w:tc>
          <w:tcPr>
            <w:tcW w:w="1724" w:type="dxa"/>
            <w:tcBorders>
              <w:insideH w:val="single" w:sz="8" w:space="0"/>
              <w:tl2br w:val="nil"/>
              <w:tr2bl w:val="nil"/>
            </w:tcBorders>
            <w:vAlign w:val="center"/>
          </w:tcPr>
          <w:p w14:paraId="048D3AD7">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免疫组化</w:t>
            </w:r>
          </w:p>
        </w:tc>
        <w:tc>
          <w:tcPr>
            <w:tcW w:w="1242" w:type="dxa"/>
            <w:tcBorders>
              <w:insideH w:val="single" w:sz="8" w:space="0"/>
              <w:tl2br w:val="nil"/>
              <w:tr2bl w:val="nil"/>
            </w:tcBorders>
            <w:vAlign w:val="center"/>
          </w:tcPr>
          <w:p w14:paraId="2D632A66">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 pdl1_tps_display }}</w:t>
            </w:r>
          </w:p>
        </w:tc>
        <w:tc>
          <w:tcPr>
            <w:tcW w:w="1538" w:type="dxa"/>
            <w:tcBorders>
              <w:insideH w:val="single" w:sz="8" w:space="0"/>
              <w:tl2br w:val="nil"/>
              <w:tr2bl w:val="nil"/>
            </w:tcBorders>
            <w:vAlign w:val="center"/>
          </w:tcPr>
          <w:p w14:paraId="67CA1D29">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 pdl1_cps_display }}</w:t>
            </w:r>
          </w:p>
        </w:tc>
        <w:tc>
          <w:tcPr>
            <w:tcW w:w="1912" w:type="dxa"/>
            <w:tcBorders>
              <w:insideH w:val="single" w:sz="8" w:space="0"/>
              <w:tl2br w:val="nil"/>
              <w:tr2bl w:val="nil"/>
            </w:tcBorders>
            <w:vAlign w:val="center"/>
          </w:tcPr>
          <w:p w14:paraId="34CFE7A7">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 pdl1_result_display }}</w:t>
            </w:r>
          </w:p>
        </w:tc>
      </w:tr>
    </w:tbl>
    <w:p w14:paraId="78E8190D">
      <w:pPr>
        <w:pStyle w:val="55"/>
        <w:keepNext w:val="0"/>
        <w:keepLines w:val="0"/>
        <w:pageBreakBefore w:val="0"/>
        <w:widowControl/>
        <w:numPr>
          <w:ilvl w:val="0"/>
          <w:numId w:val="0"/>
        </w:numPr>
        <w:kinsoku/>
        <w:wordWrap/>
        <w:overflowPunct/>
        <w:topLinePunct w:val="0"/>
        <w:autoSpaceDE/>
        <w:autoSpaceDN/>
        <w:bidi w:val="0"/>
        <w:adjustRightInd w:val="0"/>
        <w:snapToGrid w:val="0"/>
        <w:spacing w:before="361" w:beforeLines="100" w:afterLines="50" w:line="312" w:lineRule="auto"/>
        <w:jc w:val="left"/>
        <w:textAlignment w:val="auto"/>
        <w:rPr>
          <w:rFonts w:hint="eastAsia" w:ascii="微软雅黑" w:hAnsi="微软雅黑" w:cs="微软雅黑"/>
          <w:kern w:val="2"/>
          <w:sz w:val="21"/>
          <w:szCs w:val="21"/>
          <w:lang w:val="en-US" w:eastAsia="zh-CN"/>
        </w:rPr>
      </w:pPr>
      <w:r>
        <w:rPr>
          <w:rFonts w:hint="eastAsia" w:ascii="微软雅黑" w:hAnsi="微软雅黑" w:cs="微软雅黑"/>
          <w:kern w:val="2"/>
          <w:sz w:val="21"/>
          <w:szCs w:val="21"/>
          <w:lang w:val="en-US" w:eastAsia="zh-CN"/>
        </w:rPr>
        <w:t>__PDL1_CASE_IMAGE__</w:t>
      </w:r>
    </w:p>
    <w:p>
      <w:pPr>
        <w:keepNext/>
        <w:spacing w:before="0" w:after="0"/>
        <w:jc w:val="center"/>
      </w:pPr>
      <w:r>
        <w:rPr>
          <w:sz w:val="18"/>
        </w:rPr>
        <w:t>图1. 免疫组化：PD-L1</w:t>
      </w:r>
    </w:p>
    <w:p w14:paraId="6757F510">
      <w:pPr>
        <w:keepNext w:val="0"/>
        <w:keepLines w:val="0"/>
        <w:pageBreakBefore w:val="0"/>
        <w:widowControl/>
        <w:kinsoku/>
        <w:wordWrap/>
        <w:overflowPunct/>
        <w:topLinePunct w:val="0"/>
        <w:autoSpaceDE/>
        <w:autoSpaceDN/>
        <w:bidi w:val="0"/>
        <w:adjustRightInd w:val="0"/>
        <w:snapToGrid w:val="0"/>
        <w:spacing w:before="100" w:beforeLines="0" w:after="100" w:afterLines="0" w:line="240" w:lineRule="auto"/>
        <w:jc w:val="left"/>
        <w:textAlignment w:val="auto"/>
        <w:rPr>
          <w:rFonts w:hint="eastAsia" w:ascii="微软雅黑" w:hAnsi="微软雅黑" w:eastAsia="微软雅黑" w:cs="微软雅黑"/>
          <w:b/>
          <w:bCs/>
          <w:color w:val="006666"/>
          <w:sz w:val="18"/>
          <w:szCs w:val="18"/>
        </w:rPr>
      </w:pPr>
      <w:r>
        <w:rPr>
          <w:rFonts w:hint="eastAsia" w:ascii="微软雅黑" w:hAnsi="微软雅黑" w:eastAsia="微软雅黑" w:cs="微软雅黑"/>
          <w:b/>
          <w:bCs/>
          <w:color w:val="auto"/>
          <w:sz w:val="18"/>
          <w:szCs w:val="18"/>
        </w:rPr>
        <w:t>结果说明：</w:t>
      </w:r>
    </w:p>
    <w:p w14:paraId="2FAE1D4A">
      <w:pPr>
        <w:spacing w:beforeLines="0" w:after="0" w:afterLines="0" w:line="288" w:lineRule="auto"/>
        <w:jc w:val="both"/>
        <w:rPr>
          <w:rFonts w:hint="eastAsia" w:ascii="微软雅黑" w:hAnsi="微软雅黑" w:eastAsia="微软雅黑" w:cs="微软雅黑"/>
          <w:color w:val="000000"/>
          <w:sz w:val="18"/>
          <w:szCs w:val="18"/>
        </w:rPr>
      </w:pPr>
      <w:r>
        <w:rPr>
          <w:rFonts w:hint="eastAsia" w:ascii="微软雅黑" w:hAnsi="微软雅黑" w:cs="微软雅黑"/>
          <w:color w:val="000000"/>
          <w:sz w:val="18"/>
          <w:szCs w:val="18"/>
          <w:lang w:val="en-US" w:eastAsia="zh-CN"/>
        </w:rPr>
        <w:t>1</w:t>
      </w:r>
      <w:r>
        <w:rPr>
          <w:rFonts w:hint="eastAsia" w:ascii="微软雅黑" w:hAnsi="微软雅黑" w:eastAsia="微软雅黑" w:cs="微软雅黑"/>
          <w:color w:val="000000"/>
          <w:sz w:val="18"/>
          <w:szCs w:val="18"/>
        </w:rPr>
        <w:t>、本实验结果会受到标本固定液类型及固定时间的影响，请按照检测要求送样本。</w:t>
      </w:r>
    </w:p>
    <w:p w14:paraId="7F90E2FE">
      <w:pPr>
        <w:spacing w:beforeLines="0" w:after="0" w:afterLines="0" w:line="288" w:lineRule="auto"/>
        <w:jc w:val="both"/>
        <w:rPr>
          <w:rFonts w:hint="default"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t>2</w:t>
      </w:r>
      <w:r>
        <w:rPr>
          <w:rFonts w:hint="eastAsia" w:ascii="微软雅黑" w:hAnsi="微软雅黑" w:eastAsia="微软雅黑" w:cs="微软雅黑"/>
          <w:color w:val="000000"/>
          <w:sz w:val="18"/>
          <w:szCs w:val="18"/>
          <w:lang w:val="en-US" w:eastAsia="zh-CN"/>
        </w:rPr>
        <w:t>、肿瘤细胞阳性比例分数（Tumor Proportion Score</w:t>
      </w:r>
      <w:r>
        <w:rPr>
          <w:rFonts w:hint="eastAsia" w:ascii="微软雅黑" w:hAnsi="微软雅黑" w:cs="微软雅黑"/>
          <w:color w:val="000000"/>
          <w:sz w:val="18"/>
          <w:szCs w:val="18"/>
          <w:lang w:val="en-US" w:eastAsia="zh-CN"/>
        </w:rPr>
        <w:t>，</w:t>
      </w:r>
      <w:r>
        <w:rPr>
          <w:rFonts w:hint="eastAsia" w:ascii="微软雅黑" w:hAnsi="微软雅黑" w:eastAsia="微软雅黑" w:cs="微软雅黑"/>
          <w:color w:val="000000"/>
          <w:sz w:val="18"/>
          <w:szCs w:val="18"/>
          <w:lang w:val="en-US" w:eastAsia="zh-CN"/>
        </w:rPr>
        <w:t>TPS)</w:t>
      </w:r>
      <w:r>
        <w:rPr>
          <w:rFonts w:hint="eastAsia" w:ascii="微软雅黑" w:hAnsi="微软雅黑" w:cs="微软雅黑"/>
          <w:color w:val="000000"/>
          <w:sz w:val="18"/>
          <w:szCs w:val="18"/>
          <w:lang w:val="en-US" w:eastAsia="zh-CN"/>
        </w:rPr>
        <w:t>：任何强度下显示部分或完整的膜染色的肿瘤细胞数占所有肿瘤细胞数的百分比。</w:t>
      </w:r>
    </w:p>
    <w:p w14:paraId="3C715391">
      <w:pPr>
        <w:spacing w:beforeLines="0" w:after="0" w:afterLines="0" w:line="288" w:lineRule="auto"/>
        <w:jc w:val="both"/>
        <w:rPr>
          <w:rFonts w:hint="default"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t>3、阳性联合分数（Combined Positive Score，CPS）：PD-L1染色细胞（包括肿瘤细胞、淋巴细胞、巨噬细胞）的数目之和除以所有肿瘤细胞，乘以100。</w:t>
      </w:r>
    </w:p>
    <w:p w14:paraId="6EF817E0">
      <w:pPr>
        <w:spacing w:beforeLines="0" w:after="0" w:afterLines="0" w:line="288" w:lineRule="auto"/>
        <w:jc w:val="both"/>
        <w:rPr>
          <w:rFonts w:hint="eastAsia" w:ascii="微软雅黑" w:hAnsi="微软雅黑" w:eastAsia="微软雅黑" w:cs="微软雅黑"/>
          <w:color w:val="000000"/>
          <w:sz w:val="18"/>
          <w:szCs w:val="18"/>
          <w:lang w:val="en-US" w:eastAsia="zh-CN"/>
        </w:rPr>
      </w:pPr>
      <w:r>
        <w:rPr>
          <w:rFonts w:hint="eastAsia" w:ascii="微软雅黑" w:hAnsi="微软雅黑" w:cs="微软雅黑"/>
          <w:color w:val="000000"/>
          <w:sz w:val="18"/>
          <w:szCs w:val="18"/>
          <w:lang w:val="en-US" w:eastAsia="zh-CN"/>
        </w:rPr>
        <w:t>{{ pdl1_classification_notice }}</w:t>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p>
    <w:p w14:paraId="1DF3FC96">
      <w:pPr>
        <w:spacing w:beforeLines="0" w:after="0" w:afterLines="0" w:line="288" w:lineRule="auto"/>
        <w:jc w:val="both"/>
        <w:rPr>
          <w:rFonts w:hint="default" w:ascii="微软雅黑" w:hAnsi="微软雅黑" w:eastAsia="微软雅黑" w:cs="微软雅黑"/>
          <w:color w:val="000000"/>
          <w:sz w:val="18"/>
          <w:szCs w:val="18"/>
          <w:lang w:val="en-US" w:eastAsia="zh-CN"/>
        </w:rPr>
      </w:pPr>
      <w:r>
        <w:rPr>
          <w:rFonts w:hint="eastAsia" w:ascii="微软雅黑" w:hAnsi="微软雅黑" w:cs="微软雅黑"/>
          <w:color w:val="000000"/>
          <w:sz w:val="18"/>
          <w:szCs w:val="18"/>
          <w:lang w:val="en-US" w:eastAsia="zh-CN"/>
        </w:rPr>
        <w:t>5、因肿瘤存在较大的异质性，送检样本不一定代表肿瘤的全貌。</w:t>
      </w:r>
    </w:p>
    <w:p w14:paraId="2D112866">
      <w:pPr>
        <w:pStyle w:val="29"/>
        <w:keepNext w:val="0"/>
        <w:keepLines w:val="0"/>
        <w:pageBreakBefore w:val="0"/>
        <w:widowControl/>
        <w:numPr>
          <w:ilvl w:val="0"/>
          <w:numId w:val="0"/>
        </w:numPr>
        <w:kinsoku/>
        <w:wordWrap/>
        <w:overflowPunct/>
        <w:topLinePunct w:val="0"/>
        <w:autoSpaceDE/>
        <w:autoSpaceDN/>
        <w:bidi w:val="0"/>
        <w:adjustRightInd/>
        <w:snapToGrid/>
        <w:spacing w:before="200" w:after="80" w:line="220" w:lineRule="atLeast"/>
        <w:textAlignment w:val="auto"/>
        <w:outlineLvl w:val="1"/>
        <w:rPr>
          <w:rFonts w:hint="eastAsia" w:ascii="微软雅黑" w:hAnsi="微软雅黑" w:cstheme="minorBidi"/>
          <w:b/>
          <w:bCs w:val="0"/>
          <w:snapToGrid/>
          <w:color w:val="00C4D8"/>
          <w:kern w:val="0"/>
          <w:sz w:val="28"/>
          <w:szCs w:val="28"/>
          <w:lang w:val="en-US" w:eastAsia="zh-CN" w:bidi="ar"/>
        </w:rPr>
      </w:pPr>
      <w:r>
        <w:rPr>
          <w:rFonts w:hint="eastAsia" w:ascii="微软雅黑" w:hAnsi="微软雅黑" w:cstheme="minorBidi"/>
          <w:b/>
          <w:bCs w:val="0"/>
          <w:snapToGrid/>
          <w:color w:val="00C4D8"/>
          <w:kern w:val="0"/>
          <w:sz w:val="28"/>
          <w:szCs w:val="28"/>
          <w:lang w:val="en-US" w:eastAsia="zh-CN" w:bidi="ar"/>
        </w:rPr>
        <w:t>结果解释边界</w:t>
      </w:r>
    </w:p>
    <w:p>
      <w:r>
        <w:t>{{ pdl1_table_interpretation }}</w:t>
      </w:r>
    </w:p>
    <w:p>
      <w:r>
        <w:t>{{ pdl1_assay_provenance }}</w:t>
      </w:r>
    </w:p>
    <w:p>
      <w:r>
        <w:t>{{ pdl1_source_provenance }}</w:t>
      </w:r>
    </w:p>
    <w:p w14:paraId="6870B977">
      <w:pPr>
        <w:rPr>
          <w:rFonts w:ascii="微软雅黑" w:hAnsi="微软雅黑"/>
          <w:b/>
          <w:color w:val="00C4D8"/>
          <w:sz w:val="28"/>
          <w:szCs w:val="28"/>
        </w:rPr>
      </w:pPr>
      <w:bookmarkStart w:id="126" w:name="_Toc21245"/>
      <w:bookmarkStart w:id="127" w:name="_Toc11318"/>
      <w:bookmarkStart w:id="128" w:name="_Toc22528"/>
      <w:bookmarkStart w:id="129" w:name="_Toc10847"/>
      <w:bookmarkStart w:id="130" w:name="_Toc25168"/>
      <w:bookmarkStart w:id="131" w:name="_Toc27001"/>
      <w:bookmarkStart w:id="132" w:name="_Toc18750"/>
      <w:bookmarkStart w:id="133" w:name="_Toc9267"/>
      <w:bookmarkStart w:id="134" w:name="_Toc11842"/>
      <w:bookmarkStart w:id="135" w:name="_Toc9573"/>
      <w:bookmarkStart w:id="136" w:name="化疗药物用药提示"/>
      <w:r>
        <w:rPr>
          <w:rFonts w:hint="eastAsia" w:ascii="微软雅黑" w:hAnsi="微软雅黑"/>
          <w:b/>
          <w:color w:val="00C4D8"/>
          <w:sz w:val="28"/>
          <w:szCs w:val="28"/>
        </w:rPr>
        <w:t>3.</w:t>
      </w:r>
      <w:r>
        <w:rPr>
          <w:rFonts w:hint="eastAsia" w:ascii="微软雅黑" w:hAnsi="微软雅黑"/>
          <w:b/>
          <w:color w:val="00C4D8"/>
          <w:sz w:val="28"/>
          <w:szCs w:val="28"/>
          <w:lang w:val="en-US" w:eastAsia="zh-CN"/>
        </w:rPr>
        <w:t>3</w:t>
      </w:r>
      <w:r>
        <w:rPr>
          <w:rFonts w:hint="eastAsia" w:ascii="微软雅黑" w:hAnsi="微软雅黑"/>
          <w:b/>
          <w:color w:val="00C4D8"/>
          <w:sz w:val="28"/>
          <w:szCs w:val="28"/>
        </w:rPr>
        <w:t>微卫星不稳定性（MSI）检测结果</w:t>
      </w:r>
    </w:p>
    <w:p>
      <w:r>
        <w:t>{{ msi_detail_sentence }}</w:t>
      </w:r>
    </w:p>
    <w:p>
      <w:r>
        <w:t>{{ msi_detail_interpretation }}</w:t>
      </w:r>
    </w:p>
    <w:p>
      <w:r>
        <w:t>{{ msi_tips }}</w:t>
      </w:r>
    </w:p>
    <w:p w14:paraId="2FF66D7F">
      <w:pPr>
        <w:rPr>
          <w:rFonts w:hint="eastAsia"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 xml:space="preserve">3.4 </w:t>
      </w:r>
      <w:r>
        <w:rPr>
          <w:rFonts w:hint="default" w:ascii="微软雅黑" w:hAnsi="微软雅黑" w:cstheme="minorBidi"/>
          <w:b/>
          <w:color w:val="00C4D8"/>
          <w:sz w:val="28"/>
          <w:szCs w:val="28"/>
          <w:highlight w:val="none"/>
          <w:lang w:val="en-US" w:eastAsia="zh-CN"/>
        </w:rPr>
        <w:t>HLA</w:t>
      </w:r>
      <w:r>
        <w:rPr>
          <w:rFonts w:hint="eastAsia" w:ascii="微软雅黑" w:hAnsi="微软雅黑" w:cstheme="minorBidi"/>
          <w:b/>
          <w:color w:val="00C4D8"/>
          <w:sz w:val="28"/>
          <w:szCs w:val="28"/>
          <w:highlight w:val="none"/>
          <w:lang w:val="en-US" w:eastAsia="zh-CN"/>
        </w:rPr>
        <w:t>-</w:t>
      </w:r>
      <w:r>
        <w:rPr>
          <w:rFonts w:hint="default" w:ascii="微软雅黑" w:hAnsi="微软雅黑" w:cstheme="minorBidi"/>
          <w:b/>
          <w:color w:val="00C4D8"/>
          <w:sz w:val="28"/>
          <w:szCs w:val="28"/>
          <w:highlight w:val="none"/>
          <w:lang w:val="en-US" w:eastAsia="zh-CN"/>
        </w:rPr>
        <w:t>I分型检测结果</w:t>
      </w:r>
    </w:p>
    <w:p>
      <w:pPr>
        <w:spacing w:after="160"/>
      </w:pPr>
      <w:r>
        <w:t>HLA-I分型直接来自本病例Excel，仅供报告组核对；等位基因、合子状态与免疫治疗结局之间的患者级推断当前未启用。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3636"/>
        <w:gridCol w:w="1814"/>
        <w:gridCol w:w="1713"/>
      </w:tblGrid>
      <w:tr w14:paraId="0A15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56" w:type="dxa"/>
            <w:shd w:val="clear" w:color="auto" w:fill="00C4D8"/>
            <w:vAlign w:val="center"/>
          </w:tcPr>
          <w:p w14:paraId="583B00A8">
            <w:pPr>
              <w:spacing w:after="0"/>
              <w:jc w:val="center"/>
              <w:rPr>
                <w:rFonts w:hint="default" w:ascii="微软雅黑" w:hAnsi="微软雅黑" w:cs="微软雅黑"/>
                <w:b/>
                <w:bCs/>
                <w:color w:val="F9FBFA"/>
                <w:kern w:val="2"/>
                <w:sz w:val="21"/>
                <w:szCs w:val="21"/>
                <w:lang w:val="en-US" w:eastAsia="zh-CN"/>
              </w:rPr>
            </w:pPr>
            <w:r>
              <w:rPr>
                <w:rFonts w:hint="eastAsia" w:ascii="微软雅黑" w:hAnsi="微软雅黑" w:cs="微软雅黑"/>
                <w:b/>
                <w:bCs/>
                <w:color w:val="F9FBFA"/>
                <w:kern w:val="2"/>
                <w:sz w:val="21"/>
                <w:szCs w:val="21"/>
                <w:lang w:val="en-US" w:eastAsia="zh-CN"/>
              </w:rPr>
              <w:t>分类</w:t>
            </w:r>
          </w:p>
        </w:tc>
        <w:tc>
          <w:tcPr>
            <w:tcW w:w="3636" w:type="dxa"/>
            <w:shd w:val="clear" w:color="auto" w:fill="00C4D8"/>
            <w:vAlign w:val="center"/>
          </w:tcPr>
          <w:p w14:paraId="48D88EB9">
            <w:pPr>
              <w:spacing w:after="0"/>
              <w:jc w:val="center"/>
              <w:rPr>
                <w:rFonts w:hint="default" w:ascii="微软雅黑" w:hAnsi="微软雅黑" w:cs="微软雅黑"/>
                <w:b/>
                <w:bCs/>
                <w:color w:val="F9FBFA"/>
                <w:kern w:val="2"/>
                <w:sz w:val="21"/>
                <w:szCs w:val="21"/>
                <w:lang w:val="en-US" w:eastAsia="zh-CN"/>
              </w:rPr>
            </w:pPr>
            <w:r>
              <w:rPr>
                <w:rFonts w:hint="eastAsia" w:ascii="微软雅黑" w:hAnsi="微软雅黑" w:cs="微软雅黑"/>
                <w:b/>
                <w:bCs/>
                <w:color w:val="F9FBFA"/>
                <w:kern w:val="2"/>
                <w:sz w:val="21"/>
                <w:szCs w:val="21"/>
                <w:lang w:val="en-US" w:eastAsia="zh-CN"/>
              </w:rPr>
              <w:t>分型结果</w:t>
            </w:r>
          </w:p>
        </w:tc>
        <w:tc>
          <w:tcPr>
            <w:tcW w:w="1814" w:type="dxa"/>
            <w:shd w:val="clear" w:color="auto" w:fill="00C4D8"/>
            <w:vAlign w:val="center"/>
          </w:tcPr>
          <w:p w14:paraId="39489900">
            <w:pPr>
              <w:spacing w:after="0"/>
              <w:jc w:val="center"/>
              <w:rPr>
                <w:rFonts w:hint="default" w:ascii="微软雅黑" w:hAnsi="微软雅黑" w:cs="微软雅黑"/>
                <w:b/>
                <w:bCs/>
                <w:color w:val="F9FBFA"/>
                <w:kern w:val="2"/>
                <w:sz w:val="21"/>
                <w:szCs w:val="21"/>
                <w:lang w:val="en-US" w:eastAsia="zh-CN"/>
              </w:rPr>
            </w:pPr>
            <w:r>
              <w:rPr>
                <w:rFonts w:hint="eastAsia" w:ascii="微软雅黑" w:hAnsi="微软雅黑" w:cs="微软雅黑"/>
                <w:b/>
                <w:bCs/>
                <w:color w:val="F9FBFA"/>
                <w:kern w:val="2"/>
                <w:sz w:val="21"/>
                <w:szCs w:val="21"/>
                <w:lang w:val="en-US" w:eastAsia="zh-CN"/>
              </w:rPr>
              <w:t>杂合性状态</w:t>
            </w:r>
          </w:p>
        </w:tc>
        <w:tc>
          <w:tcPr>
            <w:tcW w:w="1713" w:type="dxa"/>
            <w:shd w:val="clear" w:color="auto" w:fill="00C4D8"/>
            <w:vAlign w:val="center"/>
          </w:tcPr>
          <w:p w14:paraId="36131999">
            <w:pPr>
              <w:spacing w:after="0"/>
              <w:jc w:val="center"/>
              <w:rPr>
                <w:rFonts w:hint="default" w:ascii="微软雅黑" w:hAnsi="微软雅黑" w:cs="微软雅黑"/>
                <w:b/>
                <w:bCs/>
                <w:color w:val="F9FBFA"/>
                <w:kern w:val="2"/>
                <w:sz w:val="21"/>
                <w:szCs w:val="21"/>
                <w:lang w:val="en-US" w:eastAsia="zh-CN"/>
              </w:rPr>
            </w:pPr>
            <w:r>
              <w:rPr>
                <w:rFonts w:hint="eastAsia" w:ascii="微软雅黑" w:hAnsi="微软雅黑" w:cs="微软雅黑"/>
                <w:b/>
                <w:bCs/>
                <w:color w:val="F9FBFA"/>
                <w:kern w:val="2"/>
                <w:sz w:val="21"/>
                <w:szCs w:val="21"/>
                <w:lang w:val="en-US" w:eastAsia="zh-CN"/>
              </w:rPr>
              <w:t>综合评估</w:t>
            </w:r>
          </w:p>
        </w:tc>
      </w:tr>
      <w:tr w14:paraId="7106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56" w:type="dxa"/>
            <w:vAlign w:val="center"/>
          </w:tcPr>
          <w:p w14:paraId="3E85AE7C">
            <w:pPr>
              <w:spacing w:after="0"/>
              <w:jc w:val="center"/>
              <w:rPr>
                <w:rFonts w:hint="eastAsia"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t>{%tr for row in hla %}</w:t>
            </w:r>
          </w:p>
        </w:tc>
        <w:tc>
          <w:tcPr>
            <w:tcW w:w="3636" w:type="dxa"/>
            <w:vAlign w:val="center"/>
          </w:tcPr>
          <w:p w14:paraId="40B5E972">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r>
          </w:p>
        </w:tc>
        <w:tc>
          <w:tcPr>
            <w:tcW w:w="1814" w:type="dxa"/>
            <w:vAlign w:val="center"/>
          </w:tcPr>
          <w:p w14:paraId="31954484">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r>
          </w:p>
        </w:tc>
        <w:tc>
          <w:tcPr>
            <w:tcW w:w="1713" w:type="dxa"/>
            <w:vMerge w:val="restart"/>
            <w:vAlign w:val="center"/>
          </w:tcPr>
          <w:p w14:paraId="7A13AA81">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r>
          </w:p>
        </w:tc>
      </w:tr>
      <w:tr w14:paraId="7106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56" w:type="dxa"/>
            <w:vAlign w:val="center"/>
          </w:tcPr>
          <w:p w14:paraId="3E85AE7C">
            <w:pPr>
              <w:spacing w:after="0"/>
              <w:jc w:val="center"/>
              <w:rPr>
                <w:rFonts w:hint="eastAsia"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t>{{ row.Locus or row["HLA-A"] or "" }}</w:t>
            </w:r>
          </w:p>
        </w:tc>
        <w:tc>
          <w:tcPr>
            <w:tcW w:w="3636" w:type="dxa"/>
            <w:vAlign w:val="center"/>
          </w:tcPr>
          <w:p w14:paraId="40B5E972">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t>{{ row.Type1 or row.HET or "" }} / {{ row.Type2 or row.Allele2 or "" }}</w:t>
            </w:r>
          </w:p>
        </w:tc>
        <w:tc>
          <w:tcPr>
            <w:tcW w:w="1814" w:type="dxa"/>
            <w:vAlign w:val="center"/>
          </w:tcPr>
          <w:p w14:paraId="31954484">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t>{{ row.HET or row.Zygosity or "" }}</w:t>
            </w:r>
          </w:p>
        </w:tc>
        <w:tc>
          <w:tcPr>
            <w:tcW w:w="1713" w:type="dxa"/>
            <w:vMerge w:val="restart"/>
            <w:vAlign w:val="center"/>
          </w:tcPr>
          <w:p w14:paraId="7A13AA81">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t>研究性分型结果，不能单独用于治疗决策。</w:t>
            </w:r>
          </w:p>
        </w:tc>
      </w:tr>
      <w:tr w14:paraId="7106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56" w:type="dxa"/>
            <w:vAlign w:val="center"/>
          </w:tcPr>
          <w:p w14:paraId="3E85AE7C">
            <w:pPr>
              <w:spacing w:after="0"/>
              <w:jc w:val="center"/>
              <w:rPr>
                <w:rFonts w:hint="eastAsia"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t>{%tr endfor %}</w:t>
            </w:r>
          </w:p>
        </w:tc>
        <w:tc>
          <w:tcPr>
            <w:tcW w:w="3636" w:type="dxa"/>
            <w:vAlign w:val="center"/>
          </w:tcPr>
          <w:p w14:paraId="40B5E972">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r>
          </w:p>
        </w:tc>
        <w:tc>
          <w:tcPr>
            <w:tcW w:w="1814" w:type="dxa"/>
            <w:vAlign w:val="center"/>
          </w:tcPr>
          <w:p w14:paraId="31954484">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r>
          </w:p>
        </w:tc>
        <w:tc>
          <w:tcPr>
            <w:tcW w:w="1713" w:type="dxa"/>
            <w:vMerge w:val="restart"/>
            <w:vAlign w:val="center"/>
          </w:tcPr>
          <w:p w14:paraId="7A13AA81">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r>
          </w:p>
        </w:tc>
      </w:tr>
    </w:tbl>
    <w:p w14:paraId="29E295C8">
      <w:pPr>
        <w:adjustRightInd/>
        <w:snapToGrid/>
        <w:spacing w:before="200" w:line="220" w:lineRule="atLeast"/>
        <w:outlineLvl w:val="2"/>
        <w:rPr>
          <w:rFonts w:ascii="微软雅黑" w:hAnsi="微软雅黑"/>
          <w:b/>
          <w:color w:val="FF0000"/>
          <w:sz w:val="28"/>
          <w:szCs w:val="28"/>
        </w:rPr>
      </w:pPr>
      <w:r>
        <w:rPr>
          <w:rFonts w:hint="eastAsia" w:ascii="微软雅黑" w:hAnsi="微软雅黑"/>
          <w:b/>
          <w:color w:val="00C4D8"/>
          <w:sz w:val="28"/>
          <w:szCs w:val="28"/>
        </w:rPr>
        <w:t>3.</w:t>
      </w:r>
      <w:r>
        <w:rPr>
          <w:rFonts w:hint="eastAsia" w:ascii="微软雅黑" w:hAnsi="微软雅黑"/>
          <w:b/>
          <w:color w:val="00C4D8"/>
          <w:sz w:val="28"/>
          <w:szCs w:val="28"/>
          <w:lang w:val="en-US" w:eastAsia="zh-CN"/>
        </w:rPr>
        <w:t>5</w:t>
      </w:r>
      <w:r>
        <w:rPr>
          <w:rFonts w:hint="eastAsia" w:ascii="微软雅黑" w:hAnsi="微软雅黑"/>
          <w:b/>
          <w:color w:val="00C4D8"/>
          <w:sz w:val="28"/>
          <w:szCs w:val="28"/>
        </w:rPr>
        <w:t xml:space="preserve"> 免疫疗效正相关/负相关/超进展基因检测结果</w:t>
      </w:r>
    </w:p>
    <w:p>
      <w:pPr>
        <w:spacing w:after="160"/>
      </w:pPr>
      <w:r>
        <w:t>本节展示病例数据驱动的研究性分子结果，仅供报告组核对字段和版式；不得据此单独预测免疫治疗获益、耐药或超进展。</w:t>
      </w:r>
    </w:p>
    <w:p w14:paraId="374023D1">
      <w:pPr>
        <w:pStyle w:val="29"/>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免疫治疗正相关基因检测结果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3506"/>
        <w:gridCol w:w="3016"/>
      </w:tblGrid>
      <w:tr w14:paraId="1AAA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000" w:type="dxa"/>
            <w:shd w:val="clear" w:color="auto" w:fill="00C4D8"/>
            <w:vAlign w:val="center"/>
          </w:tcPr>
          <w:p w14:paraId="743FB357">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3506" w:type="dxa"/>
            <w:shd w:val="clear" w:color="auto" w:fill="00C4D8"/>
            <w:vAlign w:val="center"/>
          </w:tcPr>
          <w:p w14:paraId="6DF863C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016" w:type="dxa"/>
            <w:shd w:val="clear" w:color="auto" w:fill="00C4D8"/>
            <w:vAlign w:val="center"/>
          </w:tcPr>
          <w:p w14:paraId="1D6C0BD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bookmarkEnd w:id="137"/>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{%tr for row in immune_positive_results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 row.gene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p>
        </w:tc>
      </w:tr>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{%tr endfor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14:paraId="586D48EC">
      <w:pPr>
        <w:pStyle w:val="29"/>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A21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11ECC97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656" w:type="dxa"/>
            <w:shd w:val="clear" w:color="auto" w:fill="00C4D8"/>
            <w:vAlign w:val="center"/>
          </w:tcPr>
          <w:p w14:paraId="7EDD350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215" w:type="dxa"/>
            <w:shd w:val="clear" w:color="auto" w:fill="00C4D8"/>
            <w:vAlign w:val="center"/>
          </w:tcPr>
          <w:p w14:paraId="4AEE44A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for row in immune_negative_results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row.gene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t>{{ row.result }}</w:t>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endfor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14:paraId="02A99DDC">
      <w:pPr>
        <w:pStyle w:val="29"/>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393"/>
        <w:gridCol w:w="3478"/>
      </w:tblGrid>
      <w:tr w14:paraId="4A24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shd w:val="clear" w:color="auto" w:fill="00C4D8"/>
            <w:vAlign w:val="center"/>
          </w:tcPr>
          <w:p w14:paraId="4DDA7D7B">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393" w:type="dxa"/>
            <w:shd w:val="clear" w:color="auto" w:fill="00C4D8"/>
            <w:vAlign w:val="center"/>
          </w:tcPr>
          <w:p w14:paraId="1DC92844">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478" w:type="dxa"/>
            <w:shd w:val="clear" w:color="auto" w:fill="00C4D8"/>
            <w:vAlign w:val="center"/>
          </w:tcPr>
          <w:p w14:paraId="32166E3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for row in immune_hyperprogression_results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 row.gene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研究性相关标志物，不能单独用于治疗决策。</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endfor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bl>
    <w:p w14:paraId="7660D907">
      <w:pPr>
        <w:keepNext w:val="0"/>
        <w:keepLines w:val="0"/>
        <w:pageBreakBefore w:val="0"/>
        <w:widowControl/>
        <w:numPr>
          <w:ilvl w:val="0"/>
          <w:numId w:val="0"/>
        </w:numPr>
        <w:kinsoku/>
        <w:wordWrap/>
        <w:overflowPunct/>
        <w:topLinePunct w:val="0"/>
        <w:autoSpaceDE/>
        <w:autoSpaceDN/>
        <w:bidi w:val="0"/>
        <w:adjustRightInd/>
        <w:snapToGrid/>
        <w:spacing w:after="180" w:line="220" w:lineRule="atLeast"/>
        <w:ind w:leftChars="0"/>
        <w:textAlignment w:val="auto"/>
        <w:outlineLvl w:val="1"/>
        <w:rPr>
          <w:rFonts w:hint="eastAsia" w:ascii="微软雅黑" w:hAnsi="微软雅黑"/>
          <w:b/>
          <w:color w:val="00C4D8"/>
          <w:sz w:val="32"/>
          <w:szCs w:val="32"/>
        </w:rPr>
      </w:pPr>
      <w:r>
        <w:rPr>
          <w:rFonts w:hint="eastAsia" w:ascii="微软雅黑" w:hAnsi="微软雅黑"/>
          <w:b/>
          <w:color w:val="00C4D8"/>
          <w:sz w:val="32"/>
          <w:szCs w:val="32"/>
          <w:lang w:val="en-US" w:eastAsia="zh-CN"/>
        </w:rPr>
        <w:t>4.</w:t>
      </w:r>
      <w:r>
        <w:rPr>
          <w:rFonts w:hint="eastAsia" w:ascii="微软雅黑" w:hAnsi="微软雅黑"/>
          <w:b/>
          <w:color w:val="00C4D8"/>
          <w:sz w:val="32"/>
          <w:szCs w:val="32"/>
        </w:rPr>
        <w:t>化疗药物</w:t>
      </w:r>
      <w:bookmarkEnd w:id="123"/>
      <w:bookmarkEnd w:id="124"/>
      <w:bookmarkEnd w:id="126"/>
      <w:bookmarkEnd w:id="127"/>
      <w:bookmarkEnd w:id="128"/>
      <w:bookmarkEnd w:id="129"/>
      <w:bookmarkEnd w:id="130"/>
      <w:bookmarkEnd w:id="131"/>
      <w:bookmarkEnd w:id="132"/>
      <w:bookmarkEnd w:id="133"/>
      <w:bookmarkEnd w:id="134"/>
      <w:r>
        <w:rPr>
          <w:rFonts w:hint="eastAsia" w:ascii="微软雅黑" w:hAnsi="微软雅黑"/>
          <w:b/>
          <w:color w:val="00C4D8"/>
          <w:sz w:val="32"/>
          <w:szCs w:val="32"/>
        </w:rPr>
        <w:t>相关检测结果</w:t>
      </w:r>
      <w:bookmarkEnd w:id="135"/>
    </w:p>
    <w:bookmarkEnd w:id="136"/>
    <w:p w14:paraId="189F04D2">
      <w:pPr>
        <w:pBdr>
          <w:top w:val="none" w:color="auto" w:sz="0" w:space="0"/>
          <w:left w:val="none" w:color="auto" w:sz="0" w:space="0"/>
          <w:bottom w:val="none" w:color="auto" w:sz="0" w:space="0"/>
          <w:right w:val="none" w:color="auto" w:sz="0" w:space="0"/>
        </w:pBdr>
        <w:shd w:val="clear" w:color="auto" w:fill="auto"/>
        <w:spacing w:before="0" w:after="0" w:line="288" w:lineRule="auto"/>
        <w:jc w:val="both"/>
        <w:rPr>
          <w:rFonts w:ascii="微软雅黑" w:hAnsi="微软雅黑" w:eastAsia="微软雅黑" w:cs="微软雅黑"/>
          <w:sz w:val="21"/>
        </w:rPr>
      </w:pPr>
      <w:r>
        <w:rPr>
          <w:rFonts w:ascii="微软雅黑" w:hAnsi="微软雅黑" w:eastAsia="微软雅黑"/>
        </w:rPr>
        <w:t>化疗药物小结：{{ chemotherapy_summary_text }}</w:t>
      </w:r>
    </w:p>
    <w:p w14:paraId="0C280BC3">
      <w:pPr>
        <w:pBdr>
          <w:top w:val="none" w:color="auto" w:sz="0" w:space="0"/>
          <w:left w:val="none" w:color="auto" w:sz="0" w:space="0"/>
          <w:bottom w:val="none" w:color="auto" w:sz="0" w:space="0"/>
          <w:right w:val="none" w:color="auto" w:sz="0" w:space="0"/>
        </w:pBdr>
        <w:shd w:val="clear" w:color="auto" w:fill="auto"/>
        <w:spacing w:before="0" w:after="0" w:line="288" w:lineRule="auto"/>
        <w:jc w:val="both"/>
        <w:rPr>
          <w:rFonts w:ascii="微软雅黑" w:hAnsi="微软雅黑" w:eastAsia="微软雅黑" w:cs="微软雅黑"/>
          <w:sz w:val="18"/>
        </w:rPr>
      </w:pPr>
    </w:p>
    <w:p w14:paraId="02FBEFEB">
      <w:pPr>
        <w:pBdr>
          <w:top w:val="none" w:color="auto" w:sz="0" w:space="0"/>
          <w:left w:val="none" w:color="auto" w:sz="0" w:space="0"/>
          <w:bottom w:val="none" w:color="auto" w:sz="0" w:space="0"/>
          <w:right w:val="none" w:color="auto" w:sz="0" w:space="0"/>
        </w:pBdr>
        <w:shd w:val="clear" w:color="auto" w:fill="auto"/>
        <w:spacing w:before="0" w:after="0" w:line="288" w:lineRule="auto"/>
        <w:jc w:val="both"/>
        <w:rPr>
          <w:rFonts w:ascii="微软雅黑" w:hAnsi="微软雅黑" w:eastAsia="微软雅黑" w:cs="微软雅黑"/>
          <w:vanish w:val="0"/>
          <w:sz w:val="18"/>
        </w:rPr>
      </w:pPr>
      <w:r>
        <w:rPr>
          <w:rFonts w:ascii="微软雅黑" w:hAnsi="微软雅黑" w:eastAsia="微软雅黑" w:cs="微软雅黑"/>
          <w:sz w:val="18"/>
        </w:rPr>
        <w:t>*本节为报告组评审数据，不构成化疗敏感性、毒性、剂量或方案建议。</w:t>
      </w:r>
    </w:p>
    <w:p w14:paraId="757455C9">
      <w:pPr>
        <w:keepNext w:val="0"/>
        <w:keepLines w:val="0"/>
        <w:pageBreakBefore w:val="0"/>
        <w:widowControl/>
        <w:kinsoku/>
        <w:wordWrap/>
        <w:overflowPunct/>
        <w:topLinePunct w:val="0"/>
        <w:autoSpaceDE/>
        <w:autoSpaceDN/>
        <w:bidi w:val="0"/>
        <w:adjustRightInd/>
        <w:snapToGrid/>
        <w:spacing w:before="140" w:after="100" w:line="220" w:lineRule="atLeast"/>
        <w:ind w:left="0" w:leftChars="0" w:right="0" w:rightChars="0" w:firstLine="0" w:firstLineChars="0"/>
        <w:jc w:val="left"/>
        <w:textAlignment w:val="auto"/>
        <w:outlineLvl w:val="9"/>
        <w:rPr>
          <w:rFonts w:hint="eastAsia" w:ascii="微软雅黑" w:hAnsi="微软雅黑" w:eastAsia="微软雅黑" w:cs="微软雅黑"/>
          <w:b/>
          <w:bCs/>
          <w:i w:val="0"/>
          <w:color w:val="00C4D8"/>
          <w:sz w:val="28"/>
          <w:szCs w:val="28"/>
          <w:lang w:val="en-US" w:eastAsia="zh-CN" w:bidi="ar-SA"/>
        </w:rPr>
      </w:pPr>
      <w:r>
        <w:rPr>
          <w:rFonts w:hint="eastAsia" w:ascii="微软雅黑" w:hAnsi="微软雅黑" w:eastAsia="微软雅黑" w:cs="微软雅黑"/>
          <w:b/>
          <w:bCs/>
          <w:i w:val="0"/>
          <w:color w:val="00C4D8"/>
          <w:sz w:val="28"/>
          <w:szCs w:val="28"/>
          <w:lang w:val="en-US" w:eastAsia="zh-CN" w:bidi="ar-SA"/>
        </w:rPr>
        <w:t xml:space="preserve">4.1 </w:t>
      </w:r>
      <w:r>
        <w:rPr>
          <w:rFonts w:hint="eastAsia" w:ascii="微软雅黑" w:hAnsi="微软雅黑" w:cs="微软雅黑"/>
          <w:b/>
          <w:bCs/>
          <w:i w:val="0"/>
          <w:color w:val="00C4D8"/>
          <w:sz w:val="28"/>
          <w:szCs w:val="28"/>
          <w:lang w:val="en-US" w:eastAsia="zh-CN" w:bidi="ar-SA"/>
        </w:rPr>
        <w:t>非</w:t>
      </w:r>
      <w:r>
        <w:rPr>
          <w:rFonts w:hint="eastAsia" w:ascii="微软雅黑" w:hAnsi="微软雅黑" w:eastAsia="微软雅黑" w:cs="微软雅黑"/>
          <w:b/>
          <w:bCs/>
          <w:i w:val="0"/>
          <w:color w:val="00C4D8"/>
          <w:sz w:val="28"/>
          <w:szCs w:val="28"/>
          <w:highlight w:val="none"/>
          <w:lang w:val="en-US" w:eastAsia="zh-CN" w:bidi="ar-SA"/>
        </w:rPr>
        <w:t>小细胞肺癌NCCN指南涉及的化疗药物及化疗方案评估</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0"/>
        <w:gridCol w:w="3291"/>
        <w:gridCol w:w="1559"/>
        <w:gridCol w:w="1559"/>
      </w:tblGrid>
      <w:tr w14:paraId="32ABC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1299"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0BD5DFEC">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化疗药物</w:t>
            </w:r>
          </w:p>
        </w:tc>
        <w:tc>
          <w:tcPr>
            <w:tcW w:w="1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949B528">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检测基因</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16EF3D0E">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有效性预测</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0142E749">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毒副作用</w:t>
            </w:r>
            <w:r>
              <w:rPr>
                <w:rFonts w:hint="eastAsia" w:ascii="微软雅黑" w:hAnsi="微软雅黑" w:eastAsia="微软雅黑" w:cs="微软雅黑"/>
                <w:b/>
                <w:bCs/>
                <w:color w:val="FFFFFF"/>
                <w:kern w:val="0"/>
                <w:sz w:val="24"/>
                <w:szCs w:val="24"/>
                <w:shd w:val="clear" w:fill="17B8CF"/>
                <w:lang w:val="en-US" w:bidi="ar"/>
              </w:rPr>
              <w:br w:type="textWrapping"/>
            </w:r>
            <w:r>
              <w:rPr>
                <w:rFonts w:hint="eastAsia" w:ascii="微软雅黑" w:hAnsi="微软雅黑" w:eastAsia="微软雅黑" w:cs="微软雅黑"/>
                <w:b/>
                <w:bCs/>
                <w:color w:val="FFFFFF"/>
                <w:kern w:val="0"/>
                <w:sz w:val="24"/>
                <w:szCs w:val="24"/>
                <w:shd w:val="clear" w:fill="17B8CF"/>
                <w:lang w:bidi="ar"/>
              </w:rPr>
              <w:t>风险预测</w:t>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for row in chemotherapy_predictions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row.drug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t>{{ row.genes }}</w:t>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row.efficacy }}</w:t>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row.toxicity }}</w:t>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endfor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bl>
    <w:p w14:paraId="29F90EFD">
      <w:pPr>
        <w:keepNext w:val="0"/>
        <w:keepLines w:val="0"/>
        <w:pageBreakBefore w:val="0"/>
        <w:widowControl/>
        <w:kinsoku/>
        <w:wordWrap/>
        <w:overflowPunct/>
        <w:topLinePunct w:val="0"/>
        <w:autoSpaceDE/>
        <w:autoSpaceDN/>
        <w:bidi w:val="0"/>
        <w:adjustRightInd/>
        <w:snapToGrid/>
        <w:spacing w:before="200" w:after="100" w:line="220" w:lineRule="atLeast"/>
        <w:ind w:left="0" w:leftChars="0" w:right="0" w:rightChars="0" w:firstLine="0" w:firstLineChars="0"/>
        <w:jc w:val="both"/>
        <w:textAlignment w:val="auto"/>
        <w:outlineLvl w:val="9"/>
        <w:rPr>
          <w:rFonts w:hint="eastAsia" w:ascii="微软雅黑" w:hAnsi="微软雅黑" w:eastAsia="微软雅黑" w:cs="微软雅黑"/>
          <w:b/>
          <w:bCs/>
          <w:i w:val="0"/>
          <w:color w:val="00C4D8"/>
          <w:sz w:val="28"/>
          <w:szCs w:val="28"/>
          <w:lang w:val="en-US" w:eastAsia="zh-CN" w:bidi="ar-SA"/>
        </w:rPr>
      </w:pPr>
      <w:r>
        <w:rPr>
          <w:rFonts w:hint="eastAsia" w:ascii="微软雅黑" w:hAnsi="微软雅黑" w:eastAsia="微软雅黑" w:cs="微软雅黑"/>
          <w:b/>
          <w:bCs/>
          <w:i w:val="0"/>
          <w:color w:val="00C4D8"/>
          <w:sz w:val="28"/>
          <w:szCs w:val="28"/>
          <w:lang w:val="en-US" w:eastAsia="zh-CN" w:bidi="ar-SA"/>
        </w:rPr>
        <w:t>4.2 国内大型三甲医院常用的</w:t>
      </w:r>
      <w:r>
        <w:rPr>
          <w:rFonts w:hint="eastAsia" w:ascii="微软雅黑" w:hAnsi="微软雅黑" w:cs="微软雅黑"/>
          <w:b/>
          <w:bCs/>
          <w:i w:val="0"/>
          <w:color w:val="00C4D8"/>
          <w:sz w:val="28"/>
          <w:szCs w:val="28"/>
          <w:lang w:val="en-US" w:eastAsia="zh-CN" w:bidi="ar-SA"/>
        </w:rPr>
        <w:t>非</w:t>
      </w:r>
      <w:r>
        <w:rPr>
          <w:rFonts w:hint="eastAsia" w:ascii="微软雅黑" w:hAnsi="微软雅黑" w:eastAsia="微软雅黑" w:cs="微软雅黑"/>
          <w:b/>
          <w:bCs/>
          <w:i w:val="0"/>
          <w:color w:val="00C4D8"/>
          <w:sz w:val="28"/>
          <w:szCs w:val="28"/>
          <w:lang w:val="en-US" w:eastAsia="zh-CN" w:bidi="ar-SA"/>
        </w:rPr>
        <w:t>小细胞肺癌化疗药物及化疗方案评估</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0"/>
        <w:gridCol w:w="3291"/>
        <w:gridCol w:w="1559"/>
        <w:gridCol w:w="1559"/>
      </w:tblGrid>
      <w:tr w14:paraId="5AA74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1299"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2830FDE5">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化疗药物</w:t>
            </w:r>
          </w:p>
        </w:tc>
        <w:tc>
          <w:tcPr>
            <w:tcW w:w="1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57D52661">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检测基因</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5A30F81">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有效性预测</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1D37F284">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毒副作用</w:t>
            </w:r>
            <w:r>
              <w:rPr>
                <w:rFonts w:hint="eastAsia" w:ascii="微软雅黑" w:hAnsi="微软雅黑" w:eastAsia="微软雅黑" w:cs="微软雅黑"/>
                <w:b/>
                <w:bCs/>
                <w:color w:val="FFFFFF"/>
                <w:kern w:val="0"/>
                <w:sz w:val="24"/>
                <w:szCs w:val="24"/>
                <w:shd w:val="clear" w:fill="17B8CF"/>
                <w:lang w:val="en-US" w:bidi="ar"/>
              </w:rPr>
              <w:br w:type="textWrapping"/>
            </w:r>
            <w:r>
              <w:rPr>
                <w:rFonts w:hint="eastAsia" w:ascii="微软雅黑" w:hAnsi="微软雅黑" w:eastAsia="微软雅黑" w:cs="微软雅黑"/>
                <w:b/>
                <w:bCs/>
                <w:color w:val="FFFFFF"/>
                <w:kern w:val="0"/>
                <w:sz w:val="24"/>
                <w:szCs w:val="24"/>
                <w:shd w:val="clear" w:fill="17B8CF"/>
                <w:lang w:bidi="ar"/>
              </w:rPr>
              <w:t>风险预测</w:t>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for row in chemotherapy_regimen_predictions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row.regimen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t>{{ row.genes }}</w:t>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row.efficacy }}</w:t>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row.toxicity }}</w:t>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endfor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bl>
    <w:p w14:paraId="658493DB">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left"/>
        <w:textAlignment w:val="auto"/>
        <w:outlineLvl w:val="9"/>
        <w:rPr>
          <w:rFonts w:hint="eastAsia" w:ascii="微软雅黑" w:hAnsi="微软雅黑" w:eastAsia="微软雅黑" w:cs="微软雅黑"/>
          <w:b/>
          <w:bCs/>
          <w:i w:val="0"/>
          <w:color w:val="00C4D8"/>
          <w:sz w:val="28"/>
          <w:szCs w:val="28"/>
          <w:lang w:val="en-US" w:eastAsia="zh-CN" w:bidi="ar-SA"/>
        </w:rPr>
      </w:pPr>
      <w:r>
        <w:rPr>
          <w:rFonts w:hint="eastAsia" w:ascii="微软雅黑" w:hAnsi="微软雅黑" w:eastAsia="微软雅黑" w:cs="微软雅黑"/>
          <w:b/>
          <w:bCs/>
          <w:i w:val="0"/>
          <w:color w:val="00C4D8"/>
          <w:sz w:val="28"/>
          <w:szCs w:val="28"/>
          <w:lang w:val="en-US" w:eastAsia="zh-CN" w:bidi="ar-SA"/>
        </w:rPr>
        <w:t>具体的用药方案如下：</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98"/>
        <w:gridCol w:w="6061"/>
      </w:tblGrid>
      <w:tr w14:paraId="3BC0B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500"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5E650A87">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化疗方案</w:t>
            </w:r>
          </w:p>
        </w:tc>
        <w:tc>
          <w:tcPr>
            <w:tcW w:w="35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4A87864">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用法用量</w:t>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Style w:val="20"/>
                <w:rFonts w:hint="eastAsia" w:ascii="微软雅黑" w:hAnsi="微软雅黑" w:eastAsia="微软雅黑" w:cs="微软雅黑"/>
                <w:kern w:val="0"/>
                <w:sz w:val="18"/>
                <w:szCs w:val="18"/>
                <w:lang w:bidi="ar"/>
              </w:rPr>
              <w:t>{%tr for row in chemotherapy_dosage_rows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Style w:val="20"/>
                <w:rFonts w:hint="eastAsia" w:ascii="微软雅黑" w:hAnsi="微软雅黑" w:eastAsia="微软雅黑" w:cs="微软雅黑"/>
                <w:kern w:val="0"/>
                <w:sz w:val="18"/>
                <w:szCs w:val="18"/>
                <w:lang w:bidi="ar"/>
              </w:rPr>
              <w:t>{{ row.regimen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row.dosage }}</w:t>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Style w:val="20"/>
                <w:rFonts w:hint="eastAsia" w:ascii="微软雅黑" w:hAnsi="微软雅黑" w:eastAsia="微软雅黑" w:cs="微软雅黑"/>
                <w:kern w:val="0"/>
                <w:sz w:val="18"/>
                <w:szCs w:val="18"/>
                <w:lang w:bidi="ar"/>
              </w:rPr>
              <w:t>{%tr endfor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bl>
    <w:p w14:paraId="76E5748C">
      <w:pPr>
        <w:jc w:val="both"/>
      </w:pPr>
      <w:r>
        <w:rPr>
          <w:rFonts w:hint="eastAsia" w:ascii="微软雅黑" w:hAnsi="微软雅黑"/>
          <w:b w:val="0"/>
          <w:bCs/>
          <w:color w:val="auto"/>
          <w:sz w:val="18"/>
          <w:szCs w:val="18"/>
          <w:lang w:val="en-US" w:eastAsia="zh-CN"/>
        </w:rPr>
        <w:t>备注：正体为国内大型三甲医院在临床中用到的化疗方案，</w:t>
      </w:r>
      <w:r>
        <w:rPr>
          <w:rFonts w:hint="eastAsia" w:ascii="微软雅黑" w:hAnsi="微软雅黑"/>
          <w:b/>
          <w:bCs w:val="0"/>
          <w:color w:val="auto"/>
          <w:sz w:val="18"/>
          <w:szCs w:val="18"/>
          <w:lang w:val="en-US" w:eastAsia="zh-CN"/>
        </w:rPr>
        <w:t>粗体</w:t>
      </w:r>
      <w:r>
        <w:rPr>
          <w:rFonts w:hint="eastAsia" w:ascii="微软雅黑" w:hAnsi="微软雅黑"/>
          <w:b w:val="0"/>
          <w:bCs/>
          <w:color w:val="auto"/>
          <w:sz w:val="18"/>
          <w:szCs w:val="18"/>
          <w:lang w:val="en-US" w:eastAsia="zh-CN"/>
        </w:rPr>
        <w:t>为非小细胞肺癌NCCN指南推荐且国内大型三甲医院在临床中用到的化疗方案。</w:t>
      </w:r>
    </w:p>
    <w:p w14:paraId="35637E20">
      <w:pPr>
        <w:pBdr>
          <w:top w:val="none" w:color="auto" w:sz="0" w:space="0"/>
          <w:left w:val="none" w:color="auto" w:sz="0" w:space="0"/>
          <w:bottom w:val="none" w:color="auto" w:sz="0" w:space="0"/>
          <w:right w:val="none" w:color="auto" w:sz="0" w:space="0"/>
        </w:pBdr>
        <w:shd w:val="clear" w:color="auto" w:fill="auto"/>
        <w:spacing w:before="0" w:after="0" w:line="240" w:lineRule="auto"/>
        <w:jc w:val="left"/>
        <w:rPr>
          <w:rFonts w:ascii="微软雅黑" w:hAnsi="微软雅黑" w:eastAsia="微软雅黑" w:cs="微软雅黑"/>
          <w:vanish w:val="0"/>
          <w:sz w:val="18"/>
          <w:szCs w:val="18"/>
        </w:rPr>
      </w:pPr>
      <w:r>
        <w:rPr>
          <w:rFonts w:ascii="微软雅黑" w:hAnsi="微软雅黑" w:eastAsia="微软雅黑" w:cs="微软雅黑"/>
          <w:vanish w:val="0"/>
          <w:sz w:val="18"/>
          <w:szCs w:val="18"/>
        </w:rPr>
        <w:br w:type="page"/>
      </w:r>
    </w:p>
    <w:p w14:paraId="7B6932A1">
      <w:pPr>
        <w:pStyle w:val="4"/>
        <w:keepNext/>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100" w:line="240" w:lineRule="auto"/>
        <w:ind w:left="0"/>
        <w:textAlignment w:val="auto"/>
        <w:rPr>
          <w:vanish w:val="0"/>
        </w:rPr>
      </w:pPr>
      <w:r>
        <w:rPr>
          <w:rFonts w:hint="eastAsia" w:ascii="微软雅黑" w:hAnsi="微软雅黑" w:cs="微软雅黑"/>
          <w:b/>
          <w:i w:val="0"/>
          <w:color w:val="00C4D8"/>
          <w:sz w:val="28"/>
          <w:lang w:val="en-US" w:eastAsia="zh-CN"/>
        </w:rPr>
        <w:t>4</w:t>
      </w:r>
      <w:r>
        <w:rPr>
          <w:rFonts w:ascii="微软雅黑" w:hAnsi="微软雅黑" w:eastAsia="微软雅黑" w:cs="微软雅黑"/>
          <w:b/>
          <w:i w:val="0"/>
          <w:color w:val="00C4D8"/>
          <w:sz w:val="28"/>
        </w:rPr>
        <w:t>.3 临床常用化疗药物评估及解析</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14218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3E28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顺铂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17202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4E6BE3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29F5E7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CD102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F1B92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drug_shunbo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52544875">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B1B9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F07A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2B2589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ECF03D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8A57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1262F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80624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drug_kabo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382F64BC">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5442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6CDCD2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奥沙利铂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F691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DB1D51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1D9260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A63A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DCD61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drug_aoshalibo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08D9965B">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03690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263F7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铂类化合物</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1F4E9E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2D95E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E558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A777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E49AF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drug_boleihuahewu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50B3B2BD">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8BD8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1B0048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甲氨蝶呤</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927A0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1C5626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50E63D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5BD39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7C86C6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drug_jiaandieling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320FC96F">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1CE0D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A44EF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紫杉醇</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8F42D6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E4D3F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C0E20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A648D3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F47A85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drug_zishanchun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50D77F6B">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1038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AEE405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664EF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6E8B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77E4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D1DB1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28BA0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drug_huanlinyanan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17CE385C">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5C012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0353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异环磷酰胺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8AF19E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0F97D1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FAC4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CD50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4E913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drug_yihuanlinyanan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67C2C015">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042C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63DE3D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伊立替康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CCAC72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1198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901BA7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A9CC8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834C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drug_yilitikang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48F3F088">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p w14:paraId="09856174">
      <w:pPr>
        <w:keepNext w:val="0"/>
        <w:keepLines w:val="0"/>
        <w:widowControl/>
        <w:suppressLineNumbers w:val="0"/>
        <w:adjustRightInd/>
        <w:snapToGrid/>
        <w:spacing w:before="0" w:beforeAutospacing="1" w:after="0" w:afterAutospacing="0"/>
        <w:ind w:left="0" w:right="0"/>
        <w:jc w:val="both"/>
        <w:rPr>
          <w:rFonts w:asciiTheme="minorEastAsia" w:hAnsiTheme="minorEastAsia" w:eastAsiaTheme="minorEastAsia" w:cstheme="minorEastAsia"/>
          <w:kern w:val="0"/>
          <w:sz w:val="24"/>
          <w:szCs w:val="24"/>
          <w:lang w:bidi="ar"/>
        </w:rPr>
      </w:pPr>
      <w:r>
        <w:rPr>
          <w:rFonts w:ascii="Wingdings" w:hAnsi="Wingdings" w:cs="Wingdings" w:eastAsiaTheme="minorEastAsia"/>
          <w:color w:val="00C4D8"/>
          <w:kern w:val="0"/>
          <w:sz w:val="21"/>
          <w:szCs w:val="21"/>
          <w:lang w:val="en-US" w:bidi="ar"/>
        </w:rPr>
        <w:t>伊立替康剂量参考（未启用，等待当前指南与药物基因组学复核）</w:t>
      </w:r>
      <w:r>
        <w:rPr>
          <w:rFonts w:hint="eastAsia" w:ascii="微软雅黑" w:hAnsi="微软雅黑" w:eastAsia="微软雅黑" w:cs="微软雅黑"/>
          <w:b/>
          <w:bCs/>
          <w:color w:val="00C4D8"/>
          <w:kern w:val="0"/>
          <w:sz w:val="21"/>
          <w:szCs w:val="21"/>
          <w:lang w:bidi="ar"/>
        </w:rPr>
      </w:r>
      <w:r>
        <w:rPr>
          <w:rFonts w:asciiTheme="minorEastAsia" w:hAnsiTheme="minorEastAsia" w:eastAsiaTheme="minorEastAsia" w:cstheme="minorEastAsia"/>
          <w:kern w:val="0"/>
          <w:sz w:val="24"/>
          <w:szCs w:val="24"/>
          <w:lang w:bidi="ar"/>
        </w:rPr>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64"/>
        <w:gridCol w:w="3464"/>
        <w:gridCol w:w="1732"/>
      </w:tblGrid>
      <w:tr w14:paraId="6116F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F37B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化疗药物</w:t>
            </w:r>
            <w:r>
              <w:rPr>
                <w:rFonts w:ascii="宋体" w:hAnsi="宋体" w:eastAsia="宋体" w:cs="宋体"/>
                <w:kern w:val="0"/>
                <w:sz w:val="24"/>
                <w:szCs w:val="24"/>
                <w:lang w:bidi="ar"/>
              </w:rPr>
              <w:t xml:space="preserve"> </w:t>
            </w:r>
          </w:p>
        </w:tc>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AD15F7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A3D1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剂量安全性评价</w:t>
            </w:r>
            <w:r>
              <w:rPr>
                <w:rFonts w:ascii="宋体" w:hAnsi="宋体" w:eastAsia="宋体" w:cs="宋体"/>
                <w:kern w:val="0"/>
                <w:sz w:val="24"/>
                <w:szCs w:val="24"/>
                <w:lang w:bidi="ar"/>
              </w:rPr>
              <w:t xml:space="preserve"> </w:t>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伊立替康剂量安全性</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报告组评审中</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当前不自动输出剂量调整结论</w:t>
            </w:r>
            <w:r>
              <w:rPr>
                <w:rFonts w:ascii="宋体" w:hAnsi="宋体" w:eastAsia="宋体" w:cs="宋体"/>
                <w:kern w:val="0"/>
                <w:sz w:val="24"/>
                <w:szCs w:val="24"/>
                <w:lang w:bidi="ar"/>
              </w:rPr>
            </w:r>
          </w:p>
        </w:tc>
      </w:tr>
    </w:tbl>
    <w:p w14:paraId="0E4052F1">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9"/>
        <w:gridCol w:w="827"/>
        <w:gridCol w:w="1072"/>
        <w:gridCol w:w="639"/>
        <w:gridCol w:w="1072"/>
        <w:gridCol w:w="3151"/>
      </w:tblGrid>
      <w:tr w14:paraId="4C43B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4F159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依托泊苷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CDE14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C54829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6671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3C73A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9DEF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drug_yituopogan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5D478551">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FCDA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661555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达卡巴嗪</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527D1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6FBE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3FD0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CD824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B037A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drug_dakabazuo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74E99170">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6048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81D83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蒽环类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A6605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A19DF8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1368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EC5983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73C95F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drug_genhuanlei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122644F9">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35E0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BB440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博来霉素</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408F8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40B9E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3CD1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9F3C88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F57CE8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drug_bolaimeisin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7FDCD14C">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AC80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013B6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卡培他滨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F5FF5A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9119EF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411D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1CB0F5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3E4125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drug_kaipeibaibin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1F32362B">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FF82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DF8C3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5-Fu、氟嘧啶类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E67F3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1C57C9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B0C8B8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FF831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B491D2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drug_fluorouracil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1CB11B3A">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03792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F6477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曲氟尿苷盐酸/替吡嘧啶</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4BB600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EB4E7D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D33986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5C4899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B0B672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BEC8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5AD07E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曲氟尿苷盐酸/替吡嘧啶</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7ECC80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75A5D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B7164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F3CC1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D2148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无维护映射，等待报告组决定是否保留</w:t>
            </w:r>
            <w:r>
              <w:rPr>
                <w:rFonts w:ascii="宋体" w:hAnsi="宋体" w:eastAsia="宋体" w:cs="宋体"/>
                <w:kern w:val="0"/>
                <w:sz w:val="24"/>
                <w:szCs w:val="24"/>
                <w:lang w:bidi="ar"/>
              </w:rPr>
            </w:r>
          </w:p>
        </w:tc>
      </w:tr>
    </w:tbl>
    <w:p w14:paraId="0812664D">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67DF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3AC310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替莫唑胺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C6F99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4CE558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310F5F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E72553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5FE7B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1F8F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D987B8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替莫唑胺</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7CE9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467F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C76889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A17E46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62B2C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无维护映射，等待报告组决定是否保留</w:t>
            </w:r>
            <w:r>
              <w:rPr>
                <w:rFonts w:ascii="宋体" w:hAnsi="宋体" w:eastAsia="宋体" w:cs="宋体"/>
                <w:kern w:val="0"/>
                <w:sz w:val="24"/>
                <w:szCs w:val="24"/>
                <w:lang w:bidi="ar"/>
              </w:rPr>
            </w:r>
          </w:p>
        </w:tc>
      </w:tr>
    </w:tbl>
    <w:p w14:paraId="63684255">
      <w:pPr>
        <w:keepNext w:val="0"/>
        <w:keepLines w:val="0"/>
        <w:widowControl/>
        <w:suppressLineNumbers w:val="0"/>
        <w:adjustRightInd/>
        <w:snapToGrid/>
        <w:spacing w:after="0"/>
        <w:jc w:val="left"/>
        <w:rPr>
          <w:rFonts w:ascii="宋体" w:hAnsi="宋体" w:eastAsia="宋体" w:cs="宋体"/>
          <w:kern w:val="0"/>
          <w:sz w:val="11"/>
          <w:szCs w:val="11"/>
          <w:lang w:bidi="ar"/>
        </w:rPr>
      </w:pPr>
      <w:r>
        <w:rPr>
          <w:rFonts w:ascii="宋体" w:hAnsi="宋体" w:eastAsia="宋体" w:cs="宋体"/>
          <w:kern w:val="0"/>
          <w:sz w:val="11"/>
          <w:szCs w:val="11"/>
          <w:lang w:bidi="ar"/>
        </w:rPr>
        <w:t> </w:t>
      </w:r>
    </w:p>
    <w:p w14:paraId="51881ADC">
      <w:pPr>
        <w:keepNext w:val="0"/>
        <w:keepLines w:val="0"/>
        <w:widowControl/>
        <w:suppressLineNumbers w:val="0"/>
        <w:adjustRightInd/>
        <w:snapToGrid/>
        <w:spacing w:after="0"/>
        <w:jc w:val="left"/>
        <w:rPr>
          <w:rFonts w:ascii="宋体" w:hAnsi="宋体" w:eastAsia="宋体" w:cs="宋体"/>
          <w:kern w:val="0"/>
          <w:sz w:val="11"/>
          <w:szCs w:val="11"/>
          <w:lang w:bidi="ar"/>
        </w:rPr>
      </w:pPr>
    </w:p>
    <w:p w14:paraId="401BC4C9">
      <w:pPr>
        <w:keepNext w:val="0"/>
        <w:keepLines w:val="0"/>
        <w:widowControl/>
        <w:suppressLineNumbers w:val="0"/>
        <w:adjustRightInd/>
        <w:snapToGrid/>
        <w:spacing w:after="0"/>
        <w:jc w:val="left"/>
        <w:rPr>
          <w:rFonts w:ascii="宋体" w:hAnsi="宋体" w:eastAsia="宋体" w:cs="宋体"/>
          <w:kern w:val="0"/>
          <w:sz w:val="11"/>
          <w:szCs w:val="11"/>
          <w:lang w:bidi="ar"/>
        </w:rPr>
      </w:pPr>
    </w:p>
    <w:p w14:paraId="6B04B992">
      <w:pPr>
        <w:keepNext w:val="0"/>
        <w:keepLines w:val="0"/>
        <w:widowControl/>
        <w:suppressLineNumbers w:val="0"/>
        <w:adjustRightInd/>
        <w:snapToGrid/>
        <w:spacing w:after="0"/>
        <w:jc w:val="left"/>
        <w:rPr>
          <w:rFonts w:ascii="宋体" w:hAnsi="宋体" w:eastAsia="宋体" w:cs="宋体"/>
          <w:kern w:val="0"/>
          <w:sz w:val="11"/>
          <w:szCs w:val="11"/>
          <w:lang w:bidi="ar"/>
        </w:rPr>
      </w:pP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5A410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F6C2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吉西他滨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45CB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BD2236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1AC0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0435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EB47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drug_jixitabin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01537B38">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CE1A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1FAD6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多西他赛</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9C974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D0993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5D2F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77EB1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5BBA8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drug_duoxitasai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0F36A167">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9D88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34DA9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培美曲塞</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29A7D9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753C5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B8B6CE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EAEC4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8DDB84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drug_peimeiqusai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01BE5DD5">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1"/>
        <w:gridCol w:w="575"/>
        <w:gridCol w:w="981"/>
        <w:gridCol w:w="584"/>
        <w:gridCol w:w="1186"/>
        <w:gridCol w:w="2293"/>
      </w:tblGrid>
      <w:tr w14:paraId="70791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B1E0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长春碱类</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4F6F2B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D12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3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487F6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7C9BC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32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E911E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drug_changchunjianlei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57A963EF">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07"/>
        <w:gridCol w:w="784"/>
        <w:gridCol w:w="1056"/>
        <w:gridCol w:w="623"/>
        <w:gridCol w:w="1056"/>
        <w:gridCol w:w="3134"/>
      </w:tblGrid>
      <w:tr w14:paraId="1D1C0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8185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米托蒽醌</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74D411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45DF1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A3D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CD849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EE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drug_mituogenquan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11147649">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8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38"/>
        <w:gridCol w:w="801"/>
        <w:gridCol w:w="1058"/>
        <w:gridCol w:w="657"/>
        <w:gridCol w:w="2000"/>
        <w:gridCol w:w="2629"/>
      </w:tblGrid>
      <w:tr w14:paraId="0E7D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563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三胺硫磷</w:t>
            </w:r>
            <w:r>
              <w:rPr>
                <w:rFonts w:ascii="宋体" w:hAnsi="宋体" w:eastAsia="宋体" w:cs="宋体"/>
                <w:kern w:val="0"/>
                <w:sz w:val="24"/>
                <w:szCs w:val="24"/>
                <w:lang w:bidi="ar"/>
              </w:rPr>
              <w:t xml:space="preserve"> </w:t>
            </w:r>
          </w:p>
        </w:tc>
        <w:tc>
          <w:tcPr>
            <w:tcW w:w="46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78DAC4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1F749B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7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A95A8A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115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6420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1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8BB85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drug_sananliulin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61B77828">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93"/>
        <w:gridCol w:w="584"/>
        <w:gridCol w:w="1048"/>
        <w:gridCol w:w="669"/>
        <w:gridCol w:w="1185"/>
        <w:gridCol w:w="2481"/>
      </w:tblGrid>
      <w:tr w14:paraId="01118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5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91947E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马法兰</w:t>
            </w:r>
            <w:r>
              <w:rPr>
                <w:rFonts w:ascii="宋体" w:hAnsi="宋体" w:eastAsia="宋体" w:cs="宋体"/>
                <w:kern w:val="0"/>
                <w:sz w:val="24"/>
                <w:szCs w:val="24"/>
                <w:lang w:bidi="ar"/>
              </w:rPr>
              <w:t xml:space="preserve"> </w:t>
            </w:r>
          </w:p>
        </w:tc>
        <w:tc>
          <w:tcPr>
            <w:tcW w:w="33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18FB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A926B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8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028D3F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8D22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4FCE0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drug_mafalan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27D159CD">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66DE6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9752D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替加氟/替吉奥</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1450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BDA8F2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0651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455EF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EE0BC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drug_tegafur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24E36082">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B6B4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58C07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阿糖胞苷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A507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7222D1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33BC9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3B241A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CF511E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drug_atangbaoyin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3DC4B461">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1D1F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C4B5C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来曲唑/阿那曲唑</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07D97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5519D1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5C5F85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515025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84D62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drug_letrozole_anastrozole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4C883CB6">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0"/>
        <w:gridCol w:w="575"/>
        <w:gridCol w:w="1040"/>
        <w:gridCol w:w="540"/>
        <w:gridCol w:w="1087"/>
        <w:gridCol w:w="2378"/>
      </w:tblGrid>
      <w:tr w14:paraId="584EF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7C1E8A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地塞米松</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1AEC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9A8B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1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7716D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2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3E59F9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37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F00BE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drug_disaimisong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45276D6E">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0DC9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186B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强的松</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3C04B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001E5C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E7E0E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3DD1B1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9B2AB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drug_qiangdesong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063B6FC3">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3984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33397D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他莫昔芬</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B06E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A44C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1439D6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CE750D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6E361B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drug_tamoxifen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0B07B00A">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B641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760E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依西美坦</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A23B4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C836D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5F9F2B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CA297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C74C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drug_yiximeitang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5F68398B">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21"/>
        <w:gridCol w:w="830"/>
        <w:gridCol w:w="1116"/>
        <w:gridCol w:w="683"/>
        <w:gridCol w:w="1116"/>
        <w:gridCol w:w="3194"/>
      </w:tblGrid>
      <w:tr w14:paraId="76ABD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48D93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伊达比星</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E03B8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33B1B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50285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D252B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094EA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drug_yidabixing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763BB79C">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p w14:paraId="1397E0B1">
      <w:pPr>
        <w:keepNext w:val="0"/>
        <w:keepLines w:val="0"/>
        <w:widowControl/>
        <w:suppressLineNumbers w:val="0"/>
        <w:adjustRightInd/>
        <w:snapToGrid/>
        <w:spacing w:after="0"/>
        <w:jc w:val="left"/>
        <w:rPr>
          <w:rFonts w:ascii="微软雅黑" w:hAnsi="微软雅黑" w:cs="Arial Unicode MS"/>
          <w:b/>
          <w:color w:val="000000"/>
          <w:sz w:val="20"/>
          <w:szCs w:val="20"/>
        </w:rPr>
      </w:pPr>
      <w:r>
        <w:rPr>
          <w:rFonts w:ascii="宋体" w:hAnsi="宋体" w:eastAsia="宋体" w:cs="宋体"/>
          <w:kern w:val="0"/>
          <w:sz w:val="11"/>
          <w:szCs w:val="11"/>
          <w:lang w:bidi="ar"/>
        </w:rPr>
        <w:t> </w:t>
      </w:r>
      <w:r>
        <w:rPr>
          <w:rFonts w:ascii="微软雅黑" w:hAnsi="微软雅黑" w:eastAsia="微软雅黑" w:cs="微软雅黑"/>
          <w:sz w:val="18"/>
        </w:rPr>
        <w:t>*"-"未有研究报道或现有研究结论不一致</w:t>
      </w:r>
    </w:p>
    <w:p w14:paraId="5AF79F23">
      <w:pPr>
        <w:rPr>
          <w:rFonts w:hint="eastAsia" w:ascii="微软雅黑" w:hAnsi="微软雅黑" w:cs="Arial Unicode MS"/>
          <w:b/>
          <w:color w:val="000000"/>
          <w:sz w:val="20"/>
          <w:szCs w:val="20"/>
        </w:rPr>
      </w:pPr>
    </w:p>
    <w:p w14:paraId="75F5D632">
      <w:pPr>
        <w:keepNext w:val="0"/>
        <w:keepLines w:val="0"/>
        <w:pageBreakBefore w:val="0"/>
        <w:widowControl/>
        <w:kinsoku/>
        <w:wordWrap/>
        <w:overflowPunct/>
        <w:topLinePunct w:val="0"/>
        <w:autoSpaceDE/>
        <w:autoSpaceDN/>
        <w:bidi w:val="0"/>
        <w:adjustRightInd w:val="0"/>
        <w:snapToGrid w:val="0"/>
        <w:spacing w:after="0"/>
        <w:textAlignment w:val="auto"/>
        <w:rPr>
          <w:rFonts w:ascii="微软雅黑" w:hAnsi="微软雅黑" w:cs="Arial Unicode MS"/>
          <w:color w:val="000000"/>
          <w:sz w:val="20"/>
          <w:szCs w:val="20"/>
        </w:rPr>
      </w:pPr>
      <w:r>
        <w:rPr>
          <w:rFonts w:hint="eastAsia" w:ascii="微软雅黑" w:hAnsi="微软雅黑" w:cs="Arial Unicode MS"/>
          <w:b/>
          <w:color w:val="000000"/>
          <w:sz w:val="20"/>
          <w:szCs w:val="20"/>
        </w:rPr>
        <w:t>说明：</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（1）基因名称均采用 NCBI-Gene 里的官方命名（Official Symbol）；</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（2） rs 号：NCBI 里对所有提交的</w:t>
      </w:r>
      <w:r>
        <w:rPr>
          <w:rFonts w:ascii="微软雅黑" w:hAnsi="微软雅黑" w:cs="Arial Unicode MS"/>
          <w:color w:val="000000"/>
          <w:sz w:val="20"/>
          <w:szCs w:val="20"/>
        </w:rPr>
        <w:t>SNP</w:t>
      </w:r>
      <w:r>
        <w:rPr>
          <w:rFonts w:hint="eastAsia" w:ascii="微软雅黑" w:hAnsi="微软雅黑" w:cs="Arial Unicode MS"/>
          <w:color w:val="000000"/>
          <w:sz w:val="20"/>
          <w:szCs w:val="20"/>
        </w:rPr>
        <w:t>进行分类考证之后，都会给出一个 rs 号，也可称作参考 snp，并给出SNP 的具体信息，包括前后序列，位置信息，分布频率；</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（3）level 的划分：依据 PharmGKB 网站 http://www.pharmgkb.org/page/clinAnnLevels，</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1A：注释基于被医学会认可的指南或经某些重大卫生系统的认可；</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1B：注释基于多项有统计显著的研究；</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2A：注释基于多项重复研究，故药效关系很有可能是有意义的；</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2B：注释基于多项重复研究，但某些研究可能无统计显著性或样本数量少；</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3：注释仅基于 1 项有显著差异的研究（未重复）或多项研究但缺乏明显药效关联性；</w:t>
      </w:r>
    </w:p>
    <w:p w14:paraId="05FC2A3D">
      <w:pPr>
        <w:spacing w:after="0"/>
        <w:rPr>
          <w:rFonts w:ascii="微软雅黑" w:hAnsi="微软雅黑" w:cs="Arial Unicode MS"/>
          <w:color w:val="000000"/>
          <w:sz w:val="20"/>
          <w:szCs w:val="20"/>
        </w:rPr>
      </w:pPr>
      <w:r>
        <w:rPr>
          <w:rFonts w:hint="eastAsia" w:ascii="微软雅黑" w:hAnsi="微软雅黑" w:cs="Arial Unicode MS"/>
          <w:color w:val="000000"/>
          <w:sz w:val="20"/>
          <w:szCs w:val="20"/>
        </w:rPr>
        <w:t>Level 4：注释仅基于少量病例、非权威研究或体外的分子功能研究；</w:t>
      </w:r>
    </w:p>
    <w:p w14:paraId="08AAECCB">
      <w:pPr>
        <w:spacing w:after="0"/>
        <w:rPr>
          <w:rFonts w:ascii="微软雅黑" w:hAnsi="微软雅黑" w:cs="Arial Unicode MS"/>
          <w:color w:val="000000"/>
          <w:sz w:val="20"/>
          <w:szCs w:val="20"/>
        </w:rPr>
      </w:pPr>
      <w:r>
        <w:rPr>
          <w:rFonts w:hint="eastAsia" w:ascii="微软雅黑" w:hAnsi="微软雅黑" w:cs="Arial Unicode MS"/>
          <w:color w:val="000000"/>
          <w:sz w:val="20"/>
          <w:szCs w:val="20"/>
        </w:rPr>
        <w:t>NA：无 level 划分</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（4）基因多态性与化疗药物用药提示的综合解读：</w:t>
      </w:r>
    </w:p>
    <w:p w14:paraId="39B3B51B">
      <w:pPr>
        <w:adjustRightInd/>
        <w:snapToGrid/>
        <w:spacing w:after="0"/>
        <w:rPr>
          <w:rFonts w:ascii="微软雅黑" w:hAnsi="微软雅黑"/>
          <w:b/>
          <w:color w:val="00C4D8"/>
          <w:sz w:val="32"/>
          <w:szCs w:val="32"/>
        </w:rPr>
      </w:pPr>
      <w:r>
        <w:rPr>
          <w:rFonts w:hint="eastAsia" w:ascii="微软雅黑" w:hAnsi="微软雅黑" w:cs="Arial Unicode MS"/>
          <w:color w:val="000000"/>
          <w:sz w:val="20"/>
          <w:szCs w:val="20"/>
        </w:rPr>
        <w:t>对于毒副作用对应多个基因多态性位点的药物，会根据证据支持等级等信息进行综合解读，结果展现在“检测结果”的“化疗药物用药提示”部分。</w:t>
      </w:r>
      <w:r>
        <w:rPr>
          <w:rFonts w:hint="eastAsia" w:ascii="微软雅黑" w:hAnsi="微软雅黑" w:cs="Arial Unicode MS"/>
          <w:color w:val="000000"/>
          <w:sz w:val="20"/>
          <w:szCs w:val="20"/>
        </w:rPr>
        <w:br w:type="textWrapping"/>
      </w:r>
      <w:r>
        <w:rPr>
          <w:rFonts w:hint="eastAsia" w:ascii="微软雅黑" w:hAnsi="微软雅黑" w:cs="Arial Unicode MS"/>
          <w:b/>
          <w:color w:val="000000"/>
          <w:sz w:val="20"/>
          <w:szCs w:val="20"/>
        </w:rPr>
        <w:t>此处检测结果仅供临床医师参考，不作为直接用药依据，具体临床用药请谨遵医嘱。</w:t>
      </w:r>
      <w:bookmarkEnd w:id="138"/>
      <w:bookmarkEnd w:id="139"/>
      <w:bookmarkEnd w:id="140"/>
      <w:bookmarkEnd w:id="141"/>
      <w:bookmarkEnd w:id="142"/>
      <w:bookmarkEnd w:id="143"/>
      <w:bookmarkEnd w:id="144"/>
      <w:bookmarkEnd w:id="145"/>
      <w:bookmarkEnd w:id="146"/>
      <w:bookmarkEnd w:id="147"/>
      <w:bookmarkEnd w:id="148"/>
    </w:p>
    <w:p w14:paraId="5E94F07C">
      <w:pPr>
        <w:numPr>
          <w:ilvl w:val="255"/>
          <w:numId w:val="0"/>
        </w:numPr>
        <w:jc w:val="both"/>
        <w:rPr>
          <w:rFonts w:ascii="微软雅黑" w:hAnsi="微软雅黑"/>
          <w:b/>
          <w:color w:val="00C4D8"/>
          <w:sz w:val="32"/>
          <w:szCs w:val="32"/>
        </w:rPr>
      </w:pPr>
      <w:r>
        <w:rPr>
          <w:rFonts w:hint="eastAsia" w:ascii="微软雅黑" w:hAnsi="微软雅黑"/>
          <w:b/>
          <w:color w:val="00C4D8"/>
          <w:sz w:val="32"/>
          <w:szCs w:val="32"/>
        </w:rPr>
        <w:t>5. 检测结果说明</w:t>
      </w:r>
      <w:bookmarkEnd w:id="149"/>
      <w:bookmarkEnd w:id="150"/>
      <w:bookmarkEnd w:id="151"/>
      <w:bookmarkEnd w:id="152"/>
      <w:bookmarkEnd w:id="153"/>
      <w:bookmarkEnd w:id="154"/>
      <w:bookmarkEnd w:id="155"/>
      <w:bookmarkEnd w:id="156"/>
      <w:bookmarkEnd w:id="157"/>
      <w:bookmarkEnd w:id="158"/>
      <w:bookmarkEnd w:id="159"/>
    </w:p>
    <w:p w14:paraId="787A5809">
      <w:pPr>
        <w:pStyle w:val="29"/>
        <w:numPr>
          <w:ilvl w:val="0"/>
          <w:numId w:val="7"/>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A06AAAE">
      <w:pPr>
        <w:pStyle w:val="29"/>
        <w:numPr>
          <w:ilvl w:val="0"/>
          <w:numId w:val="7"/>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587AF166">
      <w:pPr>
        <w:pStyle w:val="29"/>
        <w:numPr>
          <w:ilvl w:val="0"/>
          <w:numId w:val="7"/>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33A2379C">
      <w:pPr>
        <w:pStyle w:val="29"/>
        <w:numPr>
          <w:ilvl w:val="0"/>
          <w:numId w:val="7"/>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0FB0E270">
      <w:pPr>
        <w:adjustRightInd/>
        <w:snapToGrid/>
        <w:spacing w:line="360" w:lineRule="auto"/>
        <w:rPr>
          <w:rFonts w:hint="eastAsia" w:ascii="微软雅黑" w:hAnsi="微软雅黑" w:eastAsia="微软雅黑"/>
          <w:sz w:val="24"/>
          <w:szCs w:val="24"/>
          <w:lang w:val="en-US" w:eastAsia="zh-CN"/>
        </w:rPr>
      </w:pPr>
      <w:r>
        <w:rPr>
          <w:rFonts w:hint="eastAsia" w:ascii="微软雅黑" w:hAnsi="微软雅黑"/>
          <w:b/>
          <w:color w:val="000000"/>
          <w:sz w:val="24"/>
          <w:szCs w:val="24"/>
        </w:rPr>
        <w:t>检测者：        审核者：        报告日期：{{ report_date_dot }}</w:t>
      </w:r>
      <w:r>
        <w:rPr>
          <w:rFonts w:ascii="微软雅黑" w:hAnsi="微软雅黑"/>
          <w:b/>
          <w:color w:val="000000"/>
          <w:sz w:val="24"/>
          <w:szCs w:val="24"/>
        </w:rPr>
      </w:r>
      <w:r>
        <w:rPr>
          <w:rFonts w:hint="eastAsia" w:ascii="微软雅黑" w:hAnsi="微软雅黑"/>
          <w:b/>
          <w:color w:val="000000"/>
          <w:sz w:val="24"/>
          <w:szCs w:val="24"/>
        </w:rPr>
      </w:r>
      <w:r>
        <w:rPr>
          <w:rFonts w:hint="eastAsia" w:ascii="微软雅黑" w:hAnsi="微软雅黑"/>
          <w:bCs/>
          <w:color w:val="000000"/>
          <w:sz w:val="24"/>
          <w:szCs w:val="24"/>
        </w:rPr>
      </w:r>
      <w:r>
        <w:rPr>
          <w:rFonts w:ascii="微软雅黑" w:hAnsi="微软雅黑"/>
          <w:b/>
          <w:color w:val="000000"/>
          <w:sz w:val="24"/>
          <w:szCs w:val="24"/>
        </w:rPr>
      </w:r>
      <w:r>
        <w:rPr>
          <w:rFonts w:hint="eastAsia" w:ascii="微软雅黑" w:hAnsi="微软雅黑"/>
          <w:b/>
          <w:color w:val="000000"/>
          <w:sz w:val="24"/>
          <w:szCs w:val="24"/>
        </w:rPr>
      </w:r>
      <w:r>
        <w:rPr>
          <w:rFonts w:hint="eastAsia" w:ascii="微软雅黑" w:hAnsi="微软雅黑"/>
          <w:bCs/>
          <w:color w:val="000000"/>
          <w:sz w:val="24"/>
          <w:szCs w:val="24"/>
        </w:rPr>
      </w:r>
      <w:r>
        <w:rPr>
          <w:rFonts w:ascii="微软雅黑" w:hAnsi="微软雅黑"/>
          <w:b/>
          <w:color w:val="000000"/>
          <w:sz w:val="24"/>
          <w:szCs w:val="24"/>
        </w:rPr>
      </w:r>
      <w:r>
        <w:rPr>
          <w:rFonts w:ascii="微软雅黑" w:hAnsi="微软雅黑"/>
          <w:sz w:val="24"/>
          <w:szCs w:val="24"/>
        </w:rPr>
      </w:r>
      <w:r>
        <w:rPr>
          <w:rFonts w:hint="eastAsia" w:ascii="微软雅黑" w:hAnsi="微软雅黑"/>
          <w:sz w:val="24"/>
          <w:szCs w:val="24"/>
          <w:lang w:val="en-US" w:eastAsia="zh-CN"/>
        </w:rPr>
      </w:r>
      <w:r>
        <w:rPr>
          <w:rFonts w:ascii="微软雅黑" w:hAnsi="微软雅黑"/>
          <w:sz w:val="24"/>
          <w:szCs w:val="24"/>
        </w:rPr>
      </w:r>
      <w:r>
        <w:rPr>
          <w:rFonts w:hint="eastAsia" w:ascii="微软雅黑" w:hAnsi="微软雅黑"/>
          <w:sz w:val="24"/>
          <w:szCs w:val="24"/>
          <w:lang w:val="en-US" w:eastAsia="zh-CN"/>
        </w:rPr>
      </w:r>
    </w:p>
    <w:p w14:paraId="6C00CC5A">
      <w:pPr>
        <w:adjustRightInd/>
        <w:snapToGrid/>
        <w:spacing w:line="360" w:lineRule="auto"/>
        <w:jc w:val="both"/>
        <w:rPr>
          <w:rFonts w:hint="default" w:ascii="微软雅黑" w:hAnsi="微软雅黑" w:eastAsia="微软雅黑"/>
          <w:color w:val="FF0000"/>
          <w:sz w:val="21"/>
          <w:szCs w:val="21"/>
          <w:lang w:val="en-US" w:eastAsia="zh-CN"/>
        </w:rPr>
      </w:pPr>
    </w:p>
    <w:p w14:paraId="0388142A">
      <w:pPr>
        <w:adjustRightInd/>
        <w:snapToGrid/>
        <w:spacing w:after="0"/>
        <w:rPr>
          <w:rFonts w:ascii="微软雅黑" w:hAnsi="微软雅黑"/>
          <w:b/>
          <w:color w:val="00C4D8"/>
          <w:sz w:val="28"/>
          <w:szCs w:val="28"/>
        </w:rPr>
      </w:pPr>
    </w:p>
    <w:p w14:paraId="755E2BF4">
      <w:pPr>
        <w:jc w:val="center"/>
        <w:outlineLvl w:val="0"/>
        <w:rPr>
          <w:rFonts w:ascii="微软雅黑" w:hAnsi="微软雅黑"/>
          <w:b/>
          <w:sz w:val="36"/>
          <w:szCs w:val="36"/>
        </w:rPr>
      </w:pPr>
      <w:r>
        <w:rPr>
          <w:rFonts w:hint="eastAsia" w:ascii="微软雅黑" w:hAnsi="微软雅黑"/>
          <w:b/>
          <w:sz w:val="36"/>
          <w:szCs w:val="36"/>
        </w:rPr>
        <w:br w:type="page"/>
      </w:r>
    </w:p>
    <w:p w14:paraId="00D0795E">
      <w:pPr>
        <w:jc w:val="center"/>
        <w:outlineLvl w:val="0"/>
        <w:rPr>
          <w:rFonts w:ascii="微软雅黑" w:hAnsi="微软雅黑"/>
          <w:b/>
          <w:sz w:val="30"/>
          <w:szCs w:val="30"/>
        </w:rPr>
      </w:pPr>
      <w:bookmarkStart w:id="160" w:name="_Toc8090"/>
      <w:bookmarkStart w:id="161" w:name="_Toc10825"/>
      <w:bookmarkStart w:id="162" w:name="_Toc5394"/>
      <w:bookmarkStart w:id="163" w:name="_Toc8942"/>
      <w:bookmarkStart w:id="164" w:name="_Toc20456"/>
      <w:bookmarkStart w:id="165" w:name="_Toc15791"/>
      <w:bookmarkStart w:id="166" w:name="_Toc350"/>
      <w:bookmarkStart w:id="167" w:name="_Toc9132"/>
      <w:bookmarkStart w:id="168" w:name="_Toc13707"/>
      <w:bookmarkStart w:id="169" w:name="_Toc7183"/>
      <w:bookmarkStart w:id="170" w:name="_Toc6828"/>
      <w:bookmarkStart w:id="171" w:name="_Toc23181"/>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60"/>
      <w:bookmarkEnd w:id="161"/>
      <w:bookmarkEnd w:id="162"/>
      <w:bookmarkEnd w:id="163"/>
      <w:bookmarkEnd w:id="164"/>
      <w:bookmarkEnd w:id="165"/>
      <w:bookmarkEnd w:id="166"/>
      <w:bookmarkEnd w:id="167"/>
      <w:bookmarkEnd w:id="168"/>
      <w:bookmarkEnd w:id="169"/>
      <w:bookmarkEnd w:id="170"/>
      <w:bookmarkEnd w:id="171"/>
    </w:p>
    <w:p>
      <w:r>
        <w:t>__PART3_MARKER__</w:t>
      </w:r>
    </w:p>
    <w:p w14:paraId="3B6E9B6D">
      <w:pPr>
        <w:adjustRightInd/>
        <w:snapToGrid/>
        <w:spacing w:line="220" w:lineRule="atLeast"/>
        <w:outlineLvl w:val="1"/>
        <w:rPr>
          <w:rFonts w:ascii="微软雅黑" w:hAnsi="微软雅黑"/>
          <w:b/>
          <w:sz w:val="24"/>
          <w:szCs w:val="24"/>
        </w:rPr>
      </w:pPr>
      <w:r>
        <w:rPr>
          <w:rFonts w:hint="eastAsia" w:ascii="微软雅黑" w:hAnsi="微软雅黑"/>
          <w:b/>
          <w:sz w:val="24"/>
          <w:szCs w:val="24"/>
        </w:rPr>
        <w:t>3. 阅读说明</w:t>
      </w:r>
    </w:p>
    <w:p w14:paraId="48298722">
      <w:pPr>
        <w:jc w:val="both"/>
        <w:outlineLvl w:val="1"/>
        <w:rPr>
          <w:rFonts w:ascii="微软雅黑" w:hAnsi="微软雅黑" w:cs="微软雅黑"/>
          <w:b/>
          <w:bCs/>
          <w:sz w:val="21"/>
          <w:szCs w:val="21"/>
        </w:rPr>
      </w:pPr>
      <w:bookmarkStart w:id="231" w:name="_Toc17999"/>
      <w:bookmarkStart w:id="232" w:name="_Toc640"/>
      <w:bookmarkStart w:id="233" w:name="_Toc2621"/>
      <w:bookmarkStart w:id="234" w:name="_Toc5421"/>
      <w:bookmarkStart w:id="235" w:name="_Toc23860"/>
      <w:bookmarkStart w:id="236" w:name="_Toc262"/>
      <w:bookmarkStart w:id="237" w:name="_Toc3412"/>
      <w:bookmarkStart w:id="238" w:name="_Toc26839"/>
      <w:bookmarkStart w:id="239" w:name="_Toc27599"/>
      <w:bookmarkStart w:id="240" w:name="_Toc2661"/>
      <w:bookmarkStart w:id="241" w:name="_Toc18826"/>
      <w:bookmarkStart w:id="242" w:name="_Toc14028"/>
      <w:bookmarkStart w:id="243" w:name="_Toc14966"/>
      <w:bookmarkStart w:id="244" w:name="_Toc13972"/>
      <w:bookmarkStart w:id="245" w:name="_Toc20981"/>
      <w:bookmarkStart w:id="246" w:name="_Toc28900"/>
      <w:bookmarkStart w:id="247" w:name="_Toc28429"/>
      <w:bookmarkStart w:id="248" w:name="_Toc26633"/>
      <w:bookmarkStart w:id="249" w:name="_Toc14474"/>
      <w:bookmarkStart w:id="250" w:name="_Toc1360"/>
      <w:bookmarkStart w:id="251" w:name="_Toc17513"/>
      <w:bookmarkStart w:id="252" w:name="_Toc14744"/>
      <w:bookmarkStart w:id="253" w:name="_Toc22019"/>
      <w:bookmarkStart w:id="254" w:name="_Toc16037"/>
      <w:bookmarkStart w:id="255" w:name="_Toc27815"/>
      <w:bookmarkStart w:id="256" w:name="_Toc21469"/>
      <w:bookmarkStart w:id="257" w:name="_Toc9204"/>
      <w:r>
        <w:rPr>
          <w:rFonts w:hint="eastAsia" w:ascii="微软雅黑" w:hAnsi="微软雅黑"/>
          <w:b/>
          <w:sz w:val="24"/>
          <w:szCs w:val="24"/>
        </w:rPr>
        <w:t>3.1 文中参考文献及临床试验编号说明</w:t>
      </w:r>
    </w:p>
    <w:p>
      <w:r>
        <w:t>正文如出现PMID或临床试验登记号，仅用于文献追溯；具体研究适用范围、入组条件及证据等级须结合原始文献和当前面板审核记录核对。</w:t>
      </w:r>
    </w:p>
    <w:p w14:paraId="1EB71E39">
      <w:pPr>
        <w:spacing w:before="200"/>
        <w:jc w:val="both"/>
        <w:outlineLvl w:val="1"/>
        <w:rPr>
          <w:rFonts w:ascii="微软雅黑" w:hAnsi="微软雅黑"/>
          <w:b/>
          <w:sz w:val="24"/>
          <w:szCs w:val="24"/>
        </w:rPr>
      </w:pPr>
      <w:r>
        <w:rPr>
          <w:rFonts w:hint="eastAsia" w:ascii="微软雅黑" w:hAnsi="微软雅黑"/>
          <w:b/>
          <w:sz w:val="24"/>
          <w:szCs w:val="24"/>
        </w:rPr>
        <w:t>3.2 文中医学及生物学常见名词说明</w:t>
      </w:r>
    </w:p>
    <w:p w14:paraId="2AE6908A">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06266BCC">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3CFC6E8E">
      <w:pPr>
        <w:pStyle w:val="14"/>
        <w:numPr>
          <w:ilvl w:val="0"/>
          <w:numId w:val="18"/>
        </w:numPr>
        <w:shd w:val="clear" w:color="auto" w:fill="FFFFFF"/>
        <w:spacing w:beforeAutospacing="0" w:afterAutospacing="0" w:line="312"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7B607642">
      <w:pPr>
        <w:pStyle w:val="14"/>
        <w:shd w:val="clear" w:color="auto" w:fill="FFFFFF"/>
        <w:spacing w:beforeAutospacing="0" w:afterAutospacing="0" w:line="312"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10E2A3D5">
      <w:pPr>
        <w:pStyle w:val="14"/>
        <w:numPr>
          <w:ilvl w:val="0"/>
          <w:numId w:val="18"/>
        </w:numPr>
        <w:shd w:val="clear" w:color="auto" w:fill="FFFFFF"/>
        <w:spacing w:beforeAutospacing="0" w:afterAutospacing="0" w:line="312"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51E9C215">
      <w:pPr>
        <w:pStyle w:val="14"/>
        <w:shd w:val="clear" w:color="auto" w:fill="FFFFFF"/>
        <w:spacing w:beforeAutospacing="0" w:afterAutospacing="0" w:line="312"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442C6487">
      <w:pPr>
        <w:pStyle w:val="14"/>
        <w:numPr>
          <w:ilvl w:val="0"/>
          <w:numId w:val="18"/>
        </w:numPr>
        <w:shd w:val="clear" w:color="auto" w:fill="FFFFFF"/>
        <w:spacing w:beforeAutospacing="0" w:afterAutospacing="0" w:line="312"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624EF1AF">
      <w:pPr>
        <w:pStyle w:val="14"/>
        <w:shd w:val="clear" w:color="auto" w:fill="FFFFFF"/>
        <w:spacing w:beforeAutospacing="0" w:afterAutospacing="0" w:line="312"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2B0B02CD">
      <w:pPr>
        <w:pStyle w:val="14"/>
        <w:numPr>
          <w:ilvl w:val="0"/>
          <w:numId w:val="18"/>
        </w:numPr>
        <w:shd w:val="clear" w:color="auto" w:fill="FFFFFF"/>
        <w:spacing w:beforeAutospacing="0" w:afterAutospacing="0" w:line="312"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4F26A0C1">
      <w:pPr>
        <w:pStyle w:val="14"/>
        <w:spacing w:beforeAutospacing="0" w:afterAutospacing="0" w:line="312"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0A7D0CCF">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0F3673EE">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6F315B76">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6343DF44">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981B69">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3CD72088">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277B34F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44FD47F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40E2030F">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8E641C4">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1D01D024">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30BA664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1F8689F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0D0C25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6C345DD8">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3CEB84BC">
      <w:pPr>
        <w:pStyle w:val="14"/>
        <w:shd w:val="clear" w:color="auto" w:fill="FFFFFF"/>
        <w:spacing w:beforeAutospacing="0" w:afterAutospacing="0" w:line="264" w:lineRule="auto"/>
        <w:ind w:firstLine="420" w:firstLineChars="200"/>
        <w:jc w:val="both"/>
        <w:rPr>
          <w:rFonts w:hint="eastAsia"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359CA3A4">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8F8CA62">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16335EF4">
      <w:pPr>
        <w:spacing w:line="264" w:lineRule="auto"/>
        <w:jc w:val="both"/>
        <w:rPr>
          <w:rFonts w:ascii="微软雅黑" w:hAnsi="微软雅黑" w:cs="微软雅黑"/>
          <w:sz w:val="21"/>
          <w:szCs w:val="21"/>
          <w:shd w:val="clear" w:color="auto" w:fill="FFFFFF"/>
        </w:rPr>
      </w:pPr>
      <w:r>
        <w:rPr>
          <w:rFonts w:hint="eastAsia" w:ascii="微软雅黑" w:hAnsi="微软雅黑" w:cs="微软雅黑"/>
          <w:b/>
          <w:bCs/>
          <w:sz w:val="21"/>
          <w:szCs w:val="21"/>
          <w:u w:val="single"/>
        </w:rPr>
        <w:t>生物学常用名词：</w:t>
      </w:r>
    </w:p>
    <w:p w14:paraId="01E8F34E">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189FE4B6">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45E3398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71EBF61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037BE4BD">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4A76F1B6">
      <w:pPr>
        <w:numPr>
          <w:ilvl w:val="0"/>
          <w:numId w:val="19"/>
        </w:numPr>
        <w:adjustRightInd/>
        <w:snapToGrid/>
        <w:spacing w:after="0" w:line="264" w:lineRule="auto"/>
        <w:jc w:val="both"/>
        <w:rPr>
          <w:rFonts w:ascii="微软雅黑" w:hAnsi="微软雅黑" w:cs="Arial Unicode MS"/>
          <w:b/>
          <w:bCs/>
          <w:kern w:val="2"/>
          <w:sz w:val="21"/>
          <w:szCs w:val="21"/>
        </w:rPr>
      </w:pPr>
      <w:bookmarkStart w:id="262" w:name="OLE_LINK43"/>
      <w:r>
        <w:rPr>
          <w:rFonts w:hint="eastAsia" w:ascii="微软雅黑" w:hAnsi="微软雅黑" w:cs="Arial Unicode MS"/>
          <w:b/>
          <w:bCs/>
          <w:kern w:val="2"/>
          <w:sz w:val="21"/>
          <w:szCs w:val="21"/>
        </w:rPr>
        <w:t>生殖细胞突变</w:t>
      </w:r>
      <w:bookmarkEnd w:id="262"/>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5882DE0C">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3D45AED9">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0EFDBC0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683AF694">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ADB7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2A0F9BFB">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2FB12390">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7249E976">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36F3B9D7">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49F68CF3">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9EAAD">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r>
      <w:tr w14:paraId="0BD72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7FB6DA1">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49A51F4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B433AB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63A8AD4">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47D5C83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18D65587">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7080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6A94AD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AF7DF2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BA9C1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BC10CA9">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CC2F5F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EB2A69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6F992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2280BF4">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9B3EC0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B901C1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5A3AF8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682A787">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18766F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6293E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1A8A40E">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401790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37FC9D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DA25E9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7543C1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CFD864E">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4004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05AFB5C">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E69407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C34FA1">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75AC22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B16DD2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305E94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3EA3A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43F307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F7F84B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D143D9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531959C">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AA8628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5BD689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7959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601E17F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F2D5AA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68E60E2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334BB6B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12BCAE85">
            <w:pPr>
              <w:numPr>
                <w:ilvl w:val="255"/>
                <w:numId w:val="0"/>
              </w:numPr>
              <w:adjustRightInd/>
              <w:snapToGrid/>
              <w:spacing w:after="0"/>
              <w:jc w:val="center"/>
              <w:rPr>
                <w:rFonts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598741B4">
            <w:pPr>
              <w:numPr>
                <w:ilvl w:val="255"/>
                <w:numId w:val="0"/>
              </w:numPr>
              <w:adjustRightInd/>
              <w:snapToGrid/>
              <w:spacing w:after="0"/>
              <w:jc w:val="center"/>
              <w:rPr>
                <w:rFonts w:ascii="微软雅黑" w:hAnsi="微软雅黑" w:cs="Arial Unicode MS"/>
                <w:color w:val="000000"/>
                <w:kern w:val="2"/>
                <w:sz w:val="21"/>
                <w:szCs w:val="21"/>
              </w:rPr>
            </w:pPr>
          </w:p>
        </w:tc>
      </w:tr>
    </w:tbl>
    <w:p w14:paraId="18EF5082">
      <w:pPr>
        <w:pStyle w:val="29"/>
        <w:adjustRightInd/>
        <w:snapToGrid/>
        <w:spacing w:after="300" w:line="220" w:lineRule="atLeast"/>
        <w:ind w:firstLine="0" w:firstLineChars="0"/>
        <w:jc w:val="center"/>
        <w:outlineLvl w:val="0"/>
        <w:rPr>
          <w:rFonts w:hint="eastAsia" w:ascii="微软雅黑" w:hAnsi="微软雅黑"/>
          <w:b/>
          <w:sz w:val="36"/>
          <w:szCs w:val="36"/>
        </w:rPr>
      </w:pPr>
    </w:p>
    <w:p w14:paraId="5816B857">
      <w:pPr>
        <w:pStyle w:val="29"/>
        <w:adjustRightInd/>
        <w:snapToGrid/>
        <w:spacing w:after="300" w:line="220" w:lineRule="atLeast"/>
        <w:ind w:firstLine="0" w:firstLineChars="0"/>
        <w:jc w:val="center"/>
        <w:outlineLvl w:val="0"/>
        <w:rPr>
          <w:rFonts w:hint="eastAsia" w:ascii="微软雅黑" w:hAnsi="微软雅黑"/>
          <w:b/>
          <w:sz w:val="36"/>
          <w:szCs w:val="36"/>
        </w:rPr>
      </w:pPr>
    </w:p>
    <w:p w14:paraId="607FCD46">
      <w:pPr>
        <w:pStyle w:val="29"/>
        <w:adjustRightInd/>
        <w:snapToGrid/>
        <w:spacing w:after="300" w:line="220" w:lineRule="atLeast"/>
        <w:ind w:firstLine="0" w:firstLineChars="0"/>
        <w:jc w:val="center"/>
        <w:outlineLvl w:val="0"/>
        <w:rPr>
          <w:rFonts w:ascii="微软雅黑" w:hAnsi="微软雅黑"/>
          <w:b/>
          <w:sz w:val="36"/>
          <w:szCs w:val="36"/>
        </w:rPr>
      </w:pPr>
      <w:r>
        <w:rPr>
          <w:rFonts w:hint="eastAsia" w:ascii="微软雅黑" w:hAnsi="微软雅黑"/>
          <w:b/>
          <w:sz w:val="36"/>
          <w:szCs w:val="36"/>
        </w:rPr>
        <w:t>第四部分：附录</w:t>
      </w:r>
      <w:bookmarkEnd w:id="231"/>
      <w:bookmarkEnd w:id="232"/>
      <w:bookmarkEnd w:id="233"/>
      <w:bookmarkEnd w:id="234"/>
      <w:bookmarkEnd w:id="235"/>
      <w:bookmarkEnd w:id="236"/>
      <w:bookmarkEnd w:id="237"/>
      <w:bookmarkEnd w:id="238"/>
      <w:bookmarkEnd w:id="239"/>
      <w:bookmarkEnd w:id="240"/>
      <w:bookmarkEnd w:id="241"/>
      <w:bookmarkEnd w:id="242"/>
      <w:bookmarkEnd w:id="243"/>
    </w:p>
    <w:p>
      <w:r>
        <w:rPr>
          <w:b/>
          <w:color w:val="C00000"/>
        </w:rPr>
        <w:t>以下固定附录沿用历史终版版式，仅用于本轮报告组评审；流行病学数据、指南版本、药物适应证、参考文献和措辞时效性尚未完成当前版本医学复核。</w:t>
      </w:r>
    </w:p>
    <w:p w14:paraId="378743D9">
      <w:pPr>
        <w:numPr>
          <w:ilvl w:val="0"/>
          <w:numId w:val="20"/>
        </w:numPr>
        <w:spacing w:afterLines="100" w:line="288" w:lineRule="auto"/>
        <w:jc w:val="both"/>
        <w:outlineLvl w:val="1"/>
        <w:rPr>
          <w:rFonts w:ascii="微软雅黑" w:hAnsi="微软雅黑"/>
          <w:b/>
          <w:sz w:val="24"/>
          <w:szCs w:val="24"/>
        </w:rPr>
      </w:pPr>
      <w:bookmarkStart w:id="263" w:name="_Toc11173"/>
      <w:bookmarkStart w:id="264" w:name="_Toc15057"/>
      <w:bookmarkStart w:id="265" w:name="_Toc8652"/>
      <w:bookmarkStart w:id="266" w:name="_Toc4199"/>
      <w:bookmarkStart w:id="267" w:name="_Toc6795"/>
      <w:bookmarkStart w:id="268" w:name="_Toc7887"/>
      <w:bookmarkStart w:id="269" w:name="_Toc30037"/>
      <w:bookmarkStart w:id="270" w:name="_Toc28988"/>
      <w:bookmarkStart w:id="271" w:name="_Toc3318"/>
      <w:bookmarkStart w:id="272" w:name="_Toc7531"/>
      <w:bookmarkStart w:id="273" w:name="_Toc2981"/>
      <w:r>
        <w:rPr>
          <w:rFonts w:hint="eastAsia" w:ascii="微软雅黑" w:hAnsi="微软雅黑"/>
          <w:b/>
          <w:sz w:val="24"/>
          <w:szCs w:val="24"/>
        </w:rPr>
        <w:t>常见问题解答</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7AB8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EEBCA6">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1225B276">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6C36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AA96B92">
            <w:pPr>
              <w:numPr>
                <w:ilvl w:val="0"/>
                <w:numId w:val="21"/>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38FA8393">
            <w:pPr>
              <w:numPr>
                <w:ilvl w:val="0"/>
                <w:numId w:val="21"/>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1439178C">
            <w:pPr>
              <w:numPr>
                <w:ilvl w:val="0"/>
                <w:numId w:val="21"/>
              </w:numPr>
              <w:spacing w:after="40" w:line="460" w:lineRule="exact"/>
              <w:ind w:left="448" w:hanging="164"/>
              <w:rPr>
                <w:rFonts w:ascii="微软雅黑" w:hAnsi="微软雅黑" w:cs="微软雅黑"/>
                <w:kern w:val="0"/>
                <w:sz w:val="21"/>
                <w:szCs w:val="21"/>
                <w:shd w:val="clear" w:color="auto" w:fill="FFFFFF"/>
              </w:rPr>
            </w:pPr>
            <w:r>
              <w:rPr>
                <w:rFonts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639FE1EF">
            <w:pPr>
              <w:numPr>
                <w:ilvl w:val="255"/>
                <w:numId w:val="0"/>
              </w:numPr>
              <w:spacing w:after="40" w:line="460" w:lineRule="exact"/>
              <w:ind w:left="284" w:firstLine="420" w:firstLineChars="200"/>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74926644">
            <w:pPr>
              <w:numPr>
                <w:ilvl w:val="0"/>
                <w:numId w:val="21"/>
              </w:numPr>
              <w:spacing w:after="40" w:line="460" w:lineRule="exact"/>
              <w:ind w:left="425" w:hanging="142"/>
              <w:rPr>
                <w:rFonts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29B5DBF3">
            <w:pPr>
              <w:spacing w:after="40" w:line="460" w:lineRule="exact"/>
              <w:ind w:left="283" w:firstLine="420" w:firstLineChars="200"/>
              <w:rPr>
                <w:rFonts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695D3127">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DC1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545EC1F">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834B066">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什么是靶向治疗？</w:t>
            </w:r>
          </w:p>
        </w:tc>
      </w:tr>
      <w:tr w14:paraId="025B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A9718A1">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43EF37B5">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15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1175C7">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37E412BC">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378B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5A9195C">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102D35">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162C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9517F85">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19B63007">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3A594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50AD80">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46B2C36C">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C06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12E340A">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8540588">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259EC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0933845">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353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79040C9">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276ECEC">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F01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3A92E3">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61CC1AAF">
      <w:pPr>
        <w:spacing w:after="0" w:line="240" w:lineRule="atLeast"/>
        <w:jc w:val="both"/>
        <w:rPr>
          <w:rFonts w:ascii="微软雅黑" w:hAnsi="微软雅黑" w:cs="微软雅黑"/>
          <w:sz w:val="21"/>
          <w:szCs w:val="21"/>
          <w:shd w:val="clear" w:color="auto" w:fill="FFFFFF"/>
        </w:rPr>
      </w:pPr>
    </w:p>
    <w:p w14:paraId="635A8855">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439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2C198AF">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32F08597">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7BBB0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5738EA6">
            <w:pPr>
              <w:numPr>
                <w:ilvl w:val="0"/>
                <w:numId w:val="21"/>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04777205">
            <w:pPr>
              <w:numPr>
                <w:ilvl w:val="0"/>
                <w:numId w:val="21"/>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2B2F97F6">
      <w:pPr>
        <w:spacing w:after="0" w:line="140" w:lineRule="atLeast"/>
        <w:jc w:val="both"/>
        <w:rPr>
          <w:rFonts w:ascii="微软雅黑" w:hAnsi="微软雅黑" w:cs="微软雅黑"/>
          <w:sz w:val="21"/>
          <w:szCs w:val="21"/>
          <w:shd w:val="clear" w:color="auto" w:fill="FFFFFF"/>
        </w:rPr>
      </w:pPr>
    </w:p>
    <w:p w14:paraId="51F9B8CE">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sz w:val="21"/>
          <w:szCs w:val="21"/>
          <w:shd w:val="clear" w:color="auto" w:fill="FFFFFF"/>
        </w:rPr>
      </w:pPr>
    </w:p>
    <w:p w14:paraId="5A27E5BD">
      <w:pPr>
        <w:spacing w:line="460" w:lineRule="exact"/>
        <w:ind w:firstLine="420" w:firstLineChars="200"/>
        <w:jc w:val="both"/>
        <w:rPr>
          <w:rFonts w:ascii="微软雅黑" w:hAnsi="微软雅黑" w:cs="微软雅黑"/>
          <w:sz w:val="21"/>
          <w:szCs w:val="21"/>
          <w:shd w:val="clear" w:color="auto" w:fill="FFFFFF"/>
        </w:rPr>
      </w:pPr>
    </w:p>
    <w:p w14:paraId="3A9614AF">
      <w:pPr>
        <w:spacing w:line="460" w:lineRule="exact"/>
        <w:ind w:firstLine="420" w:firstLineChars="200"/>
        <w:jc w:val="both"/>
        <w:rPr>
          <w:rFonts w:ascii="微软雅黑" w:hAnsi="微软雅黑" w:cs="微软雅黑"/>
          <w:sz w:val="21"/>
          <w:szCs w:val="21"/>
          <w:shd w:val="clear" w:color="auto" w:fill="FFFFFF"/>
        </w:rPr>
      </w:pPr>
    </w:p>
    <w:p w14:paraId="094A870C">
      <w:pPr>
        <w:rPr>
          <w:rFonts w:ascii="微软雅黑" w:hAnsi="微软雅黑"/>
          <w:b/>
          <w:sz w:val="24"/>
          <w:szCs w:val="24"/>
        </w:rPr>
      </w:pPr>
      <w:r>
        <w:rPr>
          <w:rFonts w:hint="eastAsia" w:ascii="微软雅黑" w:hAnsi="微软雅黑"/>
          <w:b/>
          <w:sz w:val="24"/>
          <w:szCs w:val="24"/>
        </w:rPr>
        <w:br w:type="page"/>
      </w:r>
    </w:p>
    <w:p w14:paraId="1CBA29BF">
      <w:pPr>
        <w:numPr>
          <w:ilvl w:val="0"/>
          <w:numId w:val="20"/>
        </w:numPr>
        <w:spacing w:after="0" w:line="288" w:lineRule="auto"/>
        <w:ind w:left="0" w:leftChars="0" w:firstLine="0" w:firstLineChars="0"/>
        <w:jc w:val="both"/>
        <w:outlineLvl w:val="1"/>
        <w:rPr>
          <w:rFonts w:ascii="微软雅黑" w:hAnsi="微软雅黑"/>
          <w:b/>
          <w:sz w:val="24"/>
          <w:szCs w:val="24"/>
        </w:rPr>
      </w:pPr>
      <w:r>
        <w:rPr>
          <w:rFonts w:hint="eastAsia" w:ascii="微软雅黑" w:hAnsi="微软雅黑"/>
          <w:b/>
          <w:sz w:val="24"/>
          <w:szCs w:val="24"/>
          <w:lang w:val="en-US" w:eastAsia="zh-CN"/>
        </w:rPr>
        <w:t>肺癌</w:t>
      </w:r>
      <w:r>
        <w:rPr>
          <w:rFonts w:hint="eastAsia" w:ascii="微软雅黑" w:hAnsi="微软雅黑"/>
          <w:b/>
          <w:sz w:val="24"/>
          <w:szCs w:val="24"/>
        </w:rPr>
        <w:t>诊疗知识</w:t>
      </w:r>
    </w:p>
    <w:p>
      <w:r>
        <w:rPr>
          <w:b/>
          <w:color w:val="C00000"/>
        </w:rPr>
        <w:t>以下固定附录沿用历史终版版式，仅用于本轮报告组评审；流行病学数据、指南版本、药物适应证、参考文献和措辞时效性尚未完成当前版本医学复核。</w:t>
      </w:r>
    </w:p>
    <w:bookmarkEnd w:id="263"/>
    <w:p w14:paraId="5B66B1D1">
      <w:pPr>
        <w:spacing w:beforeLines="0" w:after="0" w:afterLines="0" w:line="288" w:lineRule="auto"/>
        <w:ind w:firstLine="420" w:firstLineChars="200"/>
        <w:jc w:val="both"/>
        <w:rPr>
          <w:rFonts w:hint="eastAsia" w:ascii="微软雅黑" w:hAnsi="微软雅黑" w:cs="Calibri"/>
          <w:sz w:val="21"/>
          <w:szCs w:val="21"/>
          <w:lang w:val="en-US" w:eastAsia="zh-CN"/>
        </w:rPr>
      </w:pPr>
      <w:bookmarkStart w:id="274" w:name="_Toc21727"/>
      <w:bookmarkStart w:id="275" w:name="OLE_LINK34"/>
      <w:r>
        <w:rPr>
          <w:rFonts w:hint="eastAsia" w:ascii="微软雅黑" w:hAnsi="微软雅黑" w:cs="Calibri"/>
          <w:sz w:val="21"/>
          <w:szCs w:val="21"/>
          <w:lang w:val="en-US" w:eastAsia="zh-CN"/>
        </w:rPr>
        <w:t>肺癌是目前全球最常见、致死率最高的恶性肿瘤。2018年全球肺癌新发病例近209.4万例，占所有恶性肿瘤的11.6%，死亡病例176.1万例，占所有恶性肿瘤的18.4%。全国肿瘤登记中心数据显示，2014年我国新发肺癌患者数为78.1万，死亡数达到62.6万，居所有恶性肿瘤发病和死亡人数首位。17个癌症注册中心的数据分析显示，我国肺癌患者的5年生存率</w:t>
      </w:r>
      <w:r>
        <w:rPr>
          <w:rFonts w:hint="eastAsia" w:ascii="微软雅黑" w:hAnsi="微软雅黑" w:cs="Calibri"/>
          <w:sz w:val="21"/>
          <w:szCs w:val="21"/>
          <w:lang w:val="en-US" w:eastAsia="zh-Hans"/>
        </w:rPr>
        <w:t>仅为</w:t>
      </w:r>
      <w:r>
        <w:rPr>
          <w:rFonts w:hint="eastAsia" w:ascii="微软雅黑" w:hAnsi="微软雅黑" w:cs="Calibri"/>
          <w:sz w:val="21"/>
          <w:szCs w:val="21"/>
          <w:lang w:val="en-US" w:eastAsia="zh-CN"/>
        </w:rPr>
        <w:t>19.7%。</w:t>
      </w:r>
    </w:p>
    <w:p w14:paraId="00FABD17">
      <w:pPr>
        <w:spacing w:beforeLines="0" w:after="0" w:afterLines="0" w:line="288" w:lineRule="auto"/>
        <w:ind w:firstLine="420" w:firstLineChars="200"/>
        <w:jc w:val="both"/>
        <w:rPr>
          <w:rFonts w:hint="eastAsia" w:ascii="微软雅黑" w:hAnsi="微软雅黑" w:cs="Calibri"/>
          <w:sz w:val="21"/>
          <w:szCs w:val="21"/>
          <w:lang w:val="en-US" w:eastAsia="zh-CN"/>
        </w:rPr>
      </w:pPr>
      <w:r>
        <w:rPr>
          <w:rFonts w:hint="eastAsia" w:ascii="微软雅黑" w:hAnsi="微软雅黑" w:cs="Calibri"/>
          <w:sz w:val="21"/>
          <w:szCs w:val="21"/>
          <w:lang w:val="en-US" w:eastAsia="zh-Hans"/>
        </w:rPr>
        <w:t>根据组织学类型的不同，肺癌可分为</w:t>
      </w:r>
      <w:r>
        <w:rPr>
          <w:rFonts w:hint="eastAsia" w:ascii="微软雅黑" w:hAnsi="微软雅黑" w:cs="Calibri"/>
          <w:sz w:val="21"/>
          <w:szCs w:val="21"/>
          <w:lang w:val="en-US" w:eastAsia="zh-CN"/>
        </w:rPr>
        <w:t>小细胞肺癌（small cell lung cancer，SCLC）</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和非小细胞肺癌（non-small cell lung cancer，NSCLC）两大类。</w:t>
      </w:r>
      <w:r>
        <w:rPr>
          <w:rFonts w:hint="eastAsia" w:ascii="微软雅黑" w:hAnsi="微软雅黑" w:cs="Calibri"/>
          <w:sz w:val="21"/>
          <w:szCs w:val="21"/>
          <w:lang w:val="en-US" w:eastAsia="zh-Hans"/>
        </w:rPr>
        <w:t>其中，非小细胞肺癌占比超过</w:t>
      </w:r>
      <w:r>
        <w:rPr>
          <w:rFonts w:hint="default" w:ascii="微软雅黑" w:hAnsi="微软雅黑" w:cs="Calibri"/>
          <w:sz w:val="21"/>
          <w:szCs w:val="21"/>
          <w:lang w:eastAsia="zh-Hans"/>
        </w:rPr>
        <w:t>80%</w:t>
      </w:r>
      <w:r>
        <w:rPr>
          <w:rFonts w:hint="eastAsia" w:ascii="微软雅黑" w:hAnsi="微软雅黑" w:cs="Calibri"/>
          <w:sz w:val="21"/>
          <w:szCs w:val="21"/>
          <w:lang w:eastAsia="zh-Hans"/>
        </w:rPr>
        <w:t>，</w:t>
      </w:r>
      <w:r>
        <w:rPr>
          <w:rFonts w:hint="eastAsia" w:ascii="微软雅黑" w:hAnsi="微软雅黑" w:cs="Calibri"/>
          <w:sz w:val="21"/>
          <w:szCs w:val="21"/>
          <w:lang w:val="en-US" w:eastAsia="zh-Hans"/>
        </w:rPr>
        <w:t>又可分</w:t>
      </w:r>
      <w:r>
        <w:rPr>
          <w:rFonts w:hint="eastAsia" w:ascii="微软雅黑" w:hAnsi="微软雅黑" w:cs="Calibri"/>
          <w:sz w:val="21"/>
          <w:szCs w:val="21"/>
          <w:lang w:val="en-US" w:eastAsia="zh-CN"/>
        </w:rPr>
        <w:t>为腺癌（40%）、鳞状细胞癌（30%）和大细胞癌（15%）三个主要的亚型。目前的研究表明肺癌的组织学类型可能依赖于起源的细胞的种类，这些细胞某些信号通路的异常最终导致不同组织学类型的肺癌的发生（图1）。</w:t>
      </w:r>
    </w:p>
    <w:p w14:paraId="4ADA05E8">
      <w:pPr>
        <w:spacing w:beforeLines="0" w:after="0" w:afterLines="0" w:line="288" w:lineRule="auto"/>
        <w:ind w:firstLine="0" w:firstLineChars="0"/>
        <w:jc w:val="both"/>
        <w:rPr>
          <w:rFonts w:ascii="微软雅黑" w:hAnsi="微软雅黑"/>
        </w:rPr>
      </w:pPr>
      <w:r>
        <w:rPr>
          <w:rFonts w:ascii="微软雅黑" w:hAnsi="微软雅黑"/>
        </w:rPr>
        <w:drawing>
          <wp:inline distT="0" distB="0" distL="114300" distR="114300">
            <wp:extent cx="5300980" cy="2458085"/>
            <wp:effectExtent l="0" t="0" r="13970" b="184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8"/>
                    <a:srcRect t="1244" b="16022"/>
                    <a:stretch>
                      <a:fillRect/>
                    </a:stretch>
                  </pic:blipFill>
                  <pic:spPr>
                    <a:xfrm>
                      <a:off x="0" y="0"/>
                      <a:ext cx="5300980" cy="2458085"/>
                    </a:xfrm>
                    <a:prstGeom prst="rect">
                      <a:avLst/>
                    </a:prstGeom>
                    <a:noFill/>
                    <a:ln w="9525">
                      <a:noFill/>
                    </a:ln>
                  </pic:spPr>
                </pic:pic>
              </a:graphicData>
            </a:graphic>
          </wp:inline>
        </w:drawing>
      </w:r>
    </w:p>
    <w:p w14:paraId="6761EC00">
      <w:pPr>
        <w:spacing w:beforeLines="0" w:after="0" w:afterLines="0" w:line="288" w:lineRule="auto"/>
        <w:ind w:firstLine="0" w:firstLineChars="0"/>
        <w:jc w:val="center"/>
        <w:rPr>
          <w:rFonts w:hint="eastAsia" w:ascii="微软雅黑" w:hAnsi="微软雅黑" w:eastAsia="微软雅黑"/>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1 肺癌三种组织学亚型可能的细胞起源</w:t>
      </w:r>
    </w:p>
    <w:p w14:paraId="0705CC28">
      <w:pPr>
        <w:spacing w:before="120" w:beforeLines="0" w:after="120" w:afterLines="0" w:line="288" w:lineRule="auto"/>
        <w:ind w:firstLine="0" w:firstLineChars="0"/>
        <w:jc w:val="both"/>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肺癌的发病因素</w:t>
      </w:r>
    </w:p>
    <w:p w14:paraId="18D021DF">
      <w:pPr>
        <w:spacing w:beforeLines="0" w:after="0" w:afterLines="0" w:line="288" w:lineRule="auto"/>
        <w:ind w:firstLine="420" w:firstLineChars="200"/>
        <w:jc w:val="both"/>
        <w:rPr>
          <w:rFonts w:hint="eastAsia" w:ascii="微软雅黑" w:hAnsi="微软雅黑" w:cs="Calibri"/>
          <w:sz w:val="21"/>
          <w:szCs w:val="21"/>
          <w:lang w:val="en-US" w:eastAsia="zh-CN"/>
        </w:rPr>
      </w:pPr>
      <w:r>
        <w:rPr>
          <w:rFonts w:hint="eastAsia" w:ascii="微软雅黑" w:hAnsi="微软雅黑" w:cs="Calibri"/>
          <w:sz w:val="21"/>
          <w:szCs w:val="21"/>
          <w:lang w:val="en-US" w:eastAsia="zh-CN"/>
        </w:rPr>
        <w:t>肺癌的发病主要与吸烟、遗传、环境污染、职业暴露以及饮食等因素相关。吸烟是肺癌的主要危险因素之一。在全球范围内，吸烟对80%男性肺癌患者及至少50%肺癌患者产生直接影响。我国人群吸烟状况已经成为影响我国肺癌发病的主要因素，估计烟草每天会导致约3000人死亡。遗传因素也在肺癌的发病过程中起到了不容忽视的作用。腺癌是目前最常见的病理类型，并且与吸烟弱相关。有研究发现染色体5p15.33区域与肺腺癌密切相关。大气和环境污染也是导致肺癌发生的一个危险因素。有研究表明长时间的暴露于污染的大气（主要为空气中的PM2.5、SO</w:t>
      </w:r>
      <w:r>
        <w:rPr>
          <w:rFonts w:hint="eastAsia" w:ascii="微软雅黑" w:hAnsi="微软雅黑" w:cs="Calibri"/>
          <w:sz w:val="21"/>
          <w:szCs w:val="21"/>
          <w:vertAlign w:val="subscript"/>
          <w:lang w:val="en-US" w:eastAsia="zh-CN"/>
        </w:rPr>
        <w:t>2</w:t>
      </w:r>
      <w:r>
        <w:rPr>
          <w:rFonts w:hint="eastAsia" w:ascii="微软雅黑" w:hAnsi="微软雅黑" w:cs="Calibri"/>
          <w:sz w:val="21"/>
          <w:szCs w:val="21"/>
          <w:lang w:val="en-US" w:eastAsia="zh-CN"/>
        </w:rPr>
        <w:t>以及NO</w:t>
      </w:r>
      <w:r>
        <w:rPr>
          <w:rFonts w:hint="eastAsia" w:ascii="微软雅黑" w:hAnsi="微软雅黑" w:cs="Calibri"/>
          <w:sz w:val="21"/>
          <w:szCs w:val="21"/>
          <w:vertAlign w:val="subscript"/>
          <w:lang w:val="en-US" w:eastAsia="zh-CN"/>
        </w:rPr>
        <w:t>2</w:t>
      </w:r>
      <w:r>
        <w:rPr>
          <w:rFonts w:hint="eastAsia" w:ascii="微软雅黑" w:hAnsi="微软雅黑" w:cs="Calibri"/>
          <w:sz w:val="21"/>
          <w:szCs w:val="21"/>
          <w:lang w:val="en-US" w:eastAsia="zh-CN"/>
        </w:rPr>
        <w:t>等）与肺癌的发生密切相关。室内空气污染与肺癌，特别是与女性肺癌的发病有重要的关系。厨房小环境污染是女性肺癌发病的主要危险因素之一，主要与做饭时厨房内有较多油烟有关。另外，已经明确某些职业接触与肺癌相关，已有十多种工业毒物或职业过程被确定与肺癌相关，如职业性接触煤气、含放射性的金属矿以及微波辐射等。此外，饮食、心理以及精神因素等对肺癌的影响也越来越受到人们的重视。</w:t>
      </w:r>
    </w:p>
    <w:p w14:paraId="4A598729">
      <w:pPr>
        <w:spacing w:beforeLines="0" w:after="0" w:afterLines="0" w:line="288" w:lineRule="auto"/>
        <w:ind w:firstLine="0" w:firstLineChars="0"/>
        <w:jc w:val="center"/>
        <w:rPr>
          <w:rFonts w:ascii="微软雅黑" w:hAnsi="微软雅黑"/>
        </w:rPr>
      </w:pPr>
      <w:r>
        <w:rPr>
          <w:rFonts w:ascii="微软雅黑" w:hAnsi="微软雅黑"/>
        </w:rPr>
        <w:drawing>
          <wp:inline distT="0" distB="0" distL="114300" distR="114300">
            <wp:extent cx="4450080" cy="2957830"/>
            <wp:effectExtent l="0" t="0" r="7620"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9"/>
                    <a:stretch>
                      <a:fillRect/>
                    </a:stretch>
                  </pic:blipFill>
                  <pic:spPr>
                    <a:xfrm>
                      <a:off x="0" y="0"/>
                      <a:ext cx="4450080" cy="2957830"/>
                    </a:xfrm>
                    <a:prstGeom prst="rect">
                      <a:avLst/>
                    </a:prstGeom>
                    <a:noFill/>
                    <a:ln w="9525">
                      <a:noFill/>
                    </a:ln>
                  </pic:spPr>
                </pic:pic>
              </a:graphicData>
            </a:graphic>
          </wp:inline>
        </w:drawing>
      </w:r>
    </w:p>
    <w:p w14:paraId="62039CD6">
      <w:pPr>
        <w:spacing w:beforeLines="0" w:after="0" w:afterLines="0" w:line="288" w:lineRule="auto"/>
        <w:ind w:firstLine="0" w:firstLineChars="0"/>
        <w:jc w:val="center"/>
        <w:rPr>
          <w:rFonts w:hint="eastAsia" w:ascii="微软雅黑" w:hAnsi="微软雅黑" w:eastAsia="微软雅黑"/>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2 肺癌的致病因素</w:t>
      </w:r>
    </w:p>
    <w:p w14:paraId="0257E9FD">
      <w:pPr>
        <w:spacing w:before="120" w:beforeLines="0" w:after="120" w:afterLines="0" w:line="288" w:lineRule="auto"/>
        <w:ind w:firstLine="0" w:firstLineChars="0"/>
        <w:jc w:val="both"/>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肺癌生物学特点</w:t>
      </w:r>
    </w:p>
    <w:p w14:paraId="2B09538E">
      <w:pPr>
        <w:spacing w:beforeLines="0" w:after="0" w:afterLines="0" w:line="288" w:lineRule="auto"/>
        <w:ind w:firstLine="420" w:firstLineChars="200"/>
        <w:jc w:val="both"/>
        <w:rPr>
          <w:rFonts w:hint="eastAsia" w:ascii="微软雅黑" w:hAnsi="微软雅黑" w:cs="Calibri"/>
          <w:sz w:val="21"/>
          <w:szCs w:val="21"/>
          <w:lang w:val="en-US" w:eastAsia="zh-CN"/>
        </w:rPr>
      </w:pPr>
      <w:r>
        <w:rPr>
          <w:rFonts w:hint="eastAsia" w:ascii="微软雅黑" w:hAnsi="微软雅黑" w:cs="Calibri"/>
          <w:sz w:val="21"/>
          <w:szCs w:val="21"/>
          <w:lang w:val="en-US" w:eastAsia="zh-CN"/>
        </w:rPr>
        <w:t>肺癌是一种分子异质性疾病，了解其生物学对于开发有效疗法至关重要。近些年肺癌的治疗已经由经验性的细胞毒性治疗转化为个性化治疗，根据肿瘤的基因改变和程序性死亡配体</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PD-L1</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状态选择靶向治疗或者免疫检查点抑制剂治疗方法。</w:t>
      </w:r>
    </w:p>
    <w:p w14:paraId="6190F24D">
      <w:pPr>
        <w:spacing w:beforeLines="0" w:after="0" w:afterLines="0" w:line="288" w:lineRule="auto"/>
        <w:ind w:firstLine="440" w:firstLineChars="200"/>
        <w:jc w:val="both"/>
        <w:rPr>
          <w:rFonts w:hint="eastAsia" w:ascii="微软雅黑" w:hAnsi="微软雅黑" w:cs="Calibri"/>
          <w:sz w:val="21"/>
          <w:szCs w:val="21"/>
          <w:lang w:val="en-US" w:eastAsia="zh-CN"/>
        </w:rPr>
      </w:pPr>
      <w:r>
        <w:rPr>
          <w:rFonts w:hint="eastAsia" w:ascii="微软雅黑" w:hAnsi="微软雅黑"/>
          <w:lang w:val="en-US" w:eastAsia="zh-CN"/>
        </w:rPr>
        <w:t>肺腺癌</w:t>
      </w:r>
      <w:r>
        <w:rPr>
          <w:rFonts w:hint="eastAsia" w:ascii="微软雅黑" w:hAnsi="微软雅黑"/>
          <w:lang w:val="en-US" w:eastAsia="zh-Hans"/>
        </w:rPr>
        <w:t>（LUAD）</w:t>
      </w:r>
      <w:r>
        <w:rPr>
          <w:rFonts w:hint="eastAsia" w:ascii="微软雅黑" w:hAnsi="微软雅黑"/>
          <w:lang w:val="en-US" w:eastAsia="zh-CN"/>
        </w:rPr>
        <w:t>和肺鳞癌</w:t>
      </w:r>
      <w:r>
        <w:rPr>
          <w:rFonts w:hint="eastAsia" w:ascii="微软雅黑" w:hAnsi="微软雅黑"/>
          <w:lang w:val="en-US" w:eastAsia="zh-Hans"/>
        </w:rPr>
        <w:t>（LUSC）</w:t>
      </w:r>
      <w:r>
        <w:rPr>
          <w:rFonts w:hint="eastAsia" w:ascii="微软雅黑" w:hAnsi="微软雅黑"/>
          <w:lang w:val="en-US" w:eastAsia="zh-CN"/>
        </w:rPr>
        <w:t>是</w:t>
      </w:r>
      <w:r>
        <w:rPr>
          <w:rFonts w:hint="eastAsia" w:ascii="微软雅黑" w:hAnsi="微软雅黑" w:cs="Calibri"/>
          <w:sz w:val="21"/>
          <w:szCs w:val="21"/>
          <w:lang w:val="en-US" w:eastAsia="zh-CN"/>
        </w:rPr>
        <w:t>非小细胞肺癌最常见的两种病理类型。</w:t>
      </w:r>
      <w:r>
        <w:rPr>
          <w:rFonts w:hint="eastAsia" w:ascii="微软雅黑" w:hAnsi="微软雅黑" w:cs="Calibri"/>
          <w:sz w:val="21"/>
          <w:szCs w:val="21"/>
          <w:lang w:val="en-US" w:eastAsia="zh-Hans"/>
        </w:rPr>
        <w:t>研究显示，</w:t>
      </w:r>
      <w:r>
        <w:rPr>
          <w:rFonts w:hint="eastAsia" w:ascii="微软雅黑" w:hAnsi="微软雅黑" w:cs="Calibri"/>
          <w:sz w:val="21"/>
          <w:szCs w:val="21"/>
          <w:lang w:val="en-US" w:eastAsia="zh-CN"/>
        </w:rPr>
        <w:t>NSCLC</w:t>
      </w:r>
      <w:r>
        <w:rPr>
          <w:rFonts w:hint="eastAsia" w:ascii="微软雅黑" w:hAnsi="微软雅黑" w:cs="Calibri"/>
          <w:sz w:val="21"/>
          <w:szCs w:val="21"/>
          <w:lang w:val="en-US" w:eastAsia="zh-Hans"/>
        </w:rPr>
        <w:t>主要在</w:t>
      </w:r>
      <w:r>
        <w:rPr>
          <w:rFonts w:hint="eastAsia" w:ascii="微软雅黑" w:hAnsi="微软雅黑" w:cs="Calibri"/>
          <w:sz w:val="21"/>
          <w:szCs w:val="21"/>
          <w:lang w:val="en-US" w:eastAsia="zh-CN"/>
        </w:rPr>
        <w:t>受体酪氨酸激酶信号、mTOR信号、氧化应激反应、细胞增殖和细胞周期等关键通路</w:t>
      </w:r>
      <w:r>
        <w:rPr>
          <w:rFonts w:hint="eastAsia" w:ascii="微软雅黑" w:hAnsi="微软雅黑" w:cs="Calibri"/>
          <w:sz w:val="21"/>
          <w:szCs w:val="21"/>
          <w:lang w:val="en-US" w:eastAsia="zh-Hans"/>
        </w:rPr>
        <w:t>基因发生变异。其中，LUAD中最常见的突变基因包括KRAS和EGFR，以及抑癌基因TP53、KEAP1、STK11和NF1。LUSC中常见的突变基因包括TP53和CDKN2A。TP53发生突变的比例很高（90%左右），另一个抑癌基因CDKN2A很多情况下因为甲基化修饰（~21%）、失活突变（18%）、外显子1β跳跃（4%）或纯合子缺失（29%）而失活</w:t>
      </w:r>
      <w:r>
        <w:rPr>
          <w:rFonts w:hint="eastAsia" w:ascii="微软雅黑" w:hAnsi="微软雅黑" w:cs="Calibri"/>
          <w:sz w:val="21"/>
          <w:szCs w:val="21"/>
          <w:lang w:val="en-US" w:eastAsia="zh-CN"/>
        </w:rPr>
        <w:t>（图3）。这些基因的变异也作为预测性分子标志物在临床中使用，且目前针对这些分子标志物均有相应的靶向治疗药物在开展临床研究。</w:t>
      </w:r>
    </w:p>
    <w:p w14:paraId="4D738D01">
      <w:pPr>
        <w:spacing w:beforeLines="0" w:after="0" w:afterLines="0" w:line="288" w:lineRule="auto"/>
        <w:jc w:val="both"/>
        <w:rPr>
          <w:rFonts w:ascii="微软雅黑" w:hAnsi="微软雅黑"/>
        </w:rPr>
      </w:pPr>
      <w:r>
        <w:drawing>
          <wp:inline distT="0" distB="0" distL="114300" distR="114300">
            <wp:extent cx="5273040" cy="4058285"/>
            <wp:effectExtent l="0" t="0" r="3810" b="1841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0"/>
                    <a:stretch>
                      <a:fillRect/>
                    </a:stretch>
                  </pic:blipFill>
                  <pic:spPr>
                    <a:xfrm>
                      <a:off x="0" y="0"/>
                      <a:ext cx="5273040" cy="4058285"/>
                    </a:xfrm>
                    <a:prstGeom prst="rect">
                      <a:avLst/>
                    </a:prstGeom>
                    <a:noFill/>
                    <a:ln w="9525">
                      <a:noFill/>
                    </a:ln>
                  </pic:spPr>
                </pic:pic>
              </a:graphicData>
            </a:graphic>
          </wp:inline>
        </w:drawing>
      </w:r>
    </w:p>
    <w:p w14:paraId="29EE3CF7">
      <w:pPr>
        <w:spacing w:beforeLines="0" w:after="0" w:afterLines="0" w:line="288" w:lineRule="auto"/>
        <w:ind w:firstLine="0" w:firstLineChars="0"/>
        <w:jc w:val="center"/>
        <w:rPr>
          <w:rFonts w:hint="eastAsia" w:ascii="微软雅黑" w:hAnsi="微软雅黑" w:eastAsia="微软雅黑"/>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3 肺腺癌（LUAD）和肺鳞癌（LUSC</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中常见的遗传变异</w:t>
      </w:r>
    </w:p>
    <w:p w14:paraId="603212FA">
      <w:pPr>
        <w:spacing w:beforeLines="0" w:after="0" w:afterLines="0" w:line="288" w:lineRule="auto"/>
        <w:ind w:firstLine="420" w:firstLineChars="200"/>
        <w:jc w:val="both"/>
        <w:rPr>
          <w:rFonts w:hint="eastAsia" w:ascii="微软雅黑" w:hAnsi="微软雅黑" w:cs="Calibri"/>
          <w:sz w:val="21"/>
          <w:szCs w:val="21"/>
          <w:lang w:val="en-US" w:eastAsia="zh-CN"/>
        </w:rPr>
      </w:pPr>
      <w:r>
        <w:rPr>
          <w:rFonts w:hint="eastAsia" w:ascii="微软雅黑" w:hAnsi="微软雅黑" w:cs="Calibri"/>
          <w:sz w:val="21"/>
          <w:szCs w:val="21"/>
          <w:lang w:val="en-US" w:eastAsia="zh-CN"/>
        </w:rPr>
        <w:t>肺癌的发生发展是一个在体内外多种因素相互作用下，由多基因参与调控的多步骤、多阶段的复杂过程。根据生物标志物可以精确的将肺癌分成不同的亚型，因其在预测疾病风险、反应或预后等方面发挥着极其重要的作用，所以治疗前对分子标志物的检测成为成功实施个体化治疗的关键。</w:t>
      </w:r>
    </w:p>
    <w:p w14:paraId="755F367F">
      <w:pPr>
        <w:spacing w:before="120" w:beforeLines="0" w:after="120" w:afterLines="0" w:line="288" w:lineRule="auto"/>
        <w:ind w:firstLine="0" w:firstLineChars="0"/>
        <w:jc w:val="both"/>
        <w:rPr>
          <w:rFonts w:hint="eastAsia" w:ascii="微软雅黑" w:hAnsi="微软雅黑" w:eastAsia="微软雅黑" w:cs="Calibri"/>
          <w:b/>
          <w:bCs/>
          <w:sz w:val="21"/>
          <w:szCs w:val="21"/>
          <w:lang w:val="en-US" w:eastAsia="zh-CN"/>
        </w:rPr>
      </w:pPr>
      <w:r>
        <w:rPr>
          <w:rFonts w:hint="eastAsia" w:ascii="微软雅黑" w:hAnsi="微软雅黑" w:cs="Calibri"/>
          <w:b/>
          <w:bCs/>
          <w:sz w:val="21"/>
          <w:szCs w:val="21"/>
          <w:lang w:val="en-US" w:eastAsia="zh-CN"/>
        </w:rPr>
        <w:t>肺癌的精准治疗</w:t>
      </w:r>
    </w:p>
    <w:p w14:paraId="6372F7EE">
      <w:pPr>
        <w:spacing w:beforeLines="0" w:after="0" w:afterLines="0" w:line="288" w:lineRule="auto"/>
        <w:ind w:firstLine="420" w:firstLineChars="200"/>
        <w:jc w:val="both"/>
        <w:rPr>
          <w:rFonts w:hint="eastAsia" w:ascii="微软雅黑" w:hAnsi="微软雅黑" w:cs="Calibri"/>
          <w:sz w:val="21"/>
          <w:szCs w:val="21"/>
          <w:lang w:val="en-US" w:eastAsia="zh-CN"/>
        </w:rPr>
      </w:pPr>
      <w:r>
        <w:rPr>
          <w:rFonts w:hint="eastAsia" w:ascii="微软雅黑" w:hAnsi="微软雅黑" w:cs="Calibri"/>
          <w:sz w:val="21"/>
          <w:szCs w:val="21"/>
          <w:lang w:val="en-US" w:eastAsia="zh-CN"/>
        </w:rPr>
        <w:t>依据肺癌的类型不同其治疗和预后也不同。非小细胞肺癌（NSCLC）和小细胞肺癌（SCLC）具有不同的临床病程。目前，治疗肺癌的</w:t>
      </w:r>
      <w:r>
        <w:rPr>
          <w:rFonts w:hint="eastAsia" w:ascii="微软雅黑" w:hAnsi="微软雅黑" w:cs="Calibri"/>
          <w:sz w:val="21"/>
          <w:szCs w:val="21"/>
          <w:lang w:val="en-US" w:eastAsia="zh-Hans"/>
        </w:rPr>
        <w:t>主要手段有</w:t>
      </w:r>
      <w:r>
        <w:rPr>
          <w:rFonts w:hint="eastAsia" w:ascii="微软雅黑" w:hAnsi="微软雅黑" w:cs="Calibri"/>
          <w:sz w:val="21"/>
          <w:szCs w:val="21"/>
          <w:lang w:val="en-US" w:eastAsia="zh-CN"/>
        </w:rPr>
        <w:t>手术、放射治疗、化学治疗以及新兴的分子靶向治疗</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免疫治疗。传统肺癌治疗多以手术结合放化疗为主，但由于对患者缺乏特异性，所以容易出现较强的毒副作用。近年来，随着对肺癌基础研究的不断深入以及二代基因测序技术的兴起，个体化治疗（精准医疗）已经取得了很大的进展。目前对晚期NSCLC的合理治疗，需对肿瘤进行预测性及预后性标志物的筛查，以帮助预测靶向治疗敏感性、并评估预后。</w:t>
      </w:r>
    </w:p>
    <w:p w14:paraId="47BA28FC">
      <w:pPr>
        <w:spacing w:beforeLines="0" w:after="0" w:afterLines="0" w:line="288" w:lineRule="auto"/>
        <w:ind w:firstLine="0" w:firstLineChars="0"/>
        <w:jc w:val="both"/>
        <w:rPr>
          <w:rFonts w:hint="eastAsia" w:ascii="微软雅黑" w:hAnsi="微软雅黑" w:cs="Calibri"/>
          <w:b/>
          <w:bCs/>
          <w:sz w:val="21"/>
          <w:szCs w:val="21"/>
          <w:lang w:val="en-US" w:eastAsia="zh-CN"/>
        </w:rPr>
      </w:pPr>
      <w:r>
        <w:rPr>
          <w:rFonts w:ascii="微软雅黑" w:hAnsi="微软雅黑"/>
        </w:rPr>
        <w:drawing>
          <wp:inline distT="0" distB="0" distL="114300" distR="114300">
            <wp:extent cx="5319395" cy="3782060"/>
            <wp:effectExtent l="0" t="0" r="14605" b="889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31"/>
                    <a:stretch>
                      <a:fillRect/>
                    </a:stretch>
                  </pic:blipFill>
                  <pic:spPr>
                    <a:xfrm>
                      <a:off x="0" y="0"/>
                      <a:ext cx="5319395" cy="3782060"/>
                    </a:xfrm>
                    <a:prstGeom prst="rect">
                      <a:avLst/>
                    </a:prstGeom>
                    <a:noFill/>
                    <a:ln w="9525">
                      <a:noFill/>
                    </a:ln>
                  </pic:spPr>
                </pic:pic>
              </a:graphicData>
            </a:graphic>
          </wp:inline>
        </w:drawing>
      </w:r>
    </w:p>
    <w:p w14:paraId="6A00C41E">
      <w:pPr>
        <w:spacing w:beforeLines="0" w:after="0" w:afterLines="0" w:line="288" w:lineRule="auto"/>
        <w:ind w:firstLine="0" w:firstLineChars="0"/>
        <w:jc w:val="center"/>
        <w:rPr>
          <w:rFonts w:hint="eastAsia" w:ascii="微软雅黑" w:hAnsi="微软雅黑" w:cs="Calibri"/>
          <w:sz w:val="21"/>
          <w:szCs w:val="21"/>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4 晚期肺癌主要的治疗手段的时间线</w:t>
      </w:r>
    </w:p>
    <w:p w14:paraId="2CAEB8F9">
      <w:pPr>
        <w:spacing w:before="120" w:beforeLines="0" w:after="120" w:afterLines="0" w:line="288" w:lineRule="auto"/>
        <w:ind w:firstLine="0" w:firstLineChars="0"/>
        <w:jc w:val="both"/>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肺癌的精准治疗之靶向治疗</w:t>
      </w:r>
    </w:p>
    <w:p w14:paraId="1D50B2AF">
      <w:pPr>
        <w:numPr>
          <w:ilvl w:val="0"/>
          <w:numId w:val="22"/>
        </w:numPr>
        <w:spacing w:before="60" w:beforeLines="0" w:after="60" w:afterLines="0" w:line="288" w:lineRule="auto"/>
        <w:ind w:left="420" w:hanging="420" w:firstLineChars="0"/>
        <w:jc w:val="both"/>
        <w:rPr>
          <w:rFonts w:hint="eastAsia" w:ascii="微软雅黑" w:hAnsi="微软雅黑" w:eastAsia="微软雅黑" w:cs="Calibri"/>
          <w:b/>
          <w:bCs/>
          <w:sz w:val="21"/>
          <w:szCs w:val="21"/>
          <w:lang w:val="en-US" w:eastAsia="zh-Hans"/>
        </w:rPr>
      </w:pPr>
      <w:r>
        <w:rPr>
          <w:rFonts w:hint="eastAsia" w:ascii="微软雅黑" w:hAnsi="微软雅黑" w:cs="Calibri"/>
          <w:b/>
          <w:bCs/>
          <w:sz w:val="21"/>
          <w:szCs w:val="21"/>
          <w:lang w:val="en-US" w:eastAsia="zh-Hans"/>
        </w:rPr>
        <w:t>非小细胞肺癌靶向治疗</w:t>
      </w:r>
    </w:p>
    <w:p w14:paraId="3A6A6C4E">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highlight w:val="none"/>
          <w:lang w:val="en-US" w:eastAsia="zh-CN"/>
        </w:rPr>
      </w:pPr>
      <w:r>
        <w:rPr>
          <w:rFonts w:hint="eastAsia" w:ascii="微软雅黑" w:hAnsi="微软雅黑" w:cs="Calibri"/>
          <w:b w:val="0"/>
          <w:bCs w:val="0"/>
          <w:sz w:val="21"/>
          <w:szCs w:val="21"/>
          <w:lang w:val="en-US" w:eastAsia="zh-CN"/>
        </w:rPr>
        <w:t>美国国家综合癌症网络</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NCCN</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最新发布的20</w:t>
      </w:r>
      <w:r>
        <w:rPr>
          <w:rFonts w:hint="default" w:ascii="微软雅黑" w:hAnsi="微软雅黑" w:cs="Calibri"/>
          <w:b w:val="0"/>
          <w:bCs w:val="0"/>
          <w:sz w:val="21"/>
          <w:szCs w:val="21"/>
          <w:lang w:eastAsia="zh-CN"/>
        </w:rPr>
        <w:t>20</w:t>
      </w:r>
      <w:r>
        <w:rPr>
          <w:rFonts w:hint="eastAsia" w:ascii="微软雅黑" w:hAnsi="微软雅黑" w:cs="Calibri"/>
          <w:b w:val="0"/>
          <w:bCs w:val="0"/>
          <w:sz w:val="21"/>
          <w:szCs w:val="21"/>
          <w:lang w:val="en-US" w:eastAsia="zh-CN"/>
        </w:rPr>
        <w:t>年NSCLC指南中指出，应检测与靶向治疗相关的驱动基因</w:t>
      </w:r>
      <w:r>
        <w:rPr>
          <w:rFonts w:hint="eastAsia" w:ascii="微软雅黑" w:hAnsi="微软雅黑" w:cs="Calibri"/>
          <w:b w:val="0"/>
          <w:bCs w:val="0"/>
          <w:sz w:val="21"/>
          <w:szCs w:val="21"/>
          <w:lang w:val="en-US" w:eastAsia="zh-Hans"/>
        </w:rPr>
        <w:t>：如</w:t>
      </w:r>
      <w:r>
        <w:rPr>
          <w:rFonts w:hint="eastAsia" w:ascii="微软雅黑" w:hAnsi="微软雅黑" w:cs="Calibri"/>
          <w:b w:val="0"/>
          <w:bCs w:val="0"/>
          <w:sz w:val="21"/>
          <w:szCs w:val="21"/>
          <w:lang w:val="en-US" w:eastAsia="zh-CN"/>
        </w:rPr>
        <w:t>表皮生长因子受体</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EGFR</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、间变性淋巴瘤激酶</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ALK</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、c-ros原癌基因1酪氨酸激酶</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ROS1</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、人类表皮生长因子受体2</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HER2</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、间充质上皮转化因子</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MET</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、v-raf鼠类肉瘤病毒癌基因同源体B1</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BRAF</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、鼠类肉瘤病毒癌基因</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KRAS</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、转染重排基因</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RET</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及神经营养酪氨酸激酶受体</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NTRK</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w:t>
      </w:r>
      <w:r>
        <w:rPr>
          <w:rFonts w:hint="eastAsia" w:ascii="微软雅黑" w:hAnsi="微软雅黑" w:cs="Calibri"/>
          <w:b w:val="0"/>
          <w:bCs w:val="0"/>
          <w:sz w:val="21"/>
          <w:szCs w:val="21"/>
          <w:lang w:val="en-US" w:eastAsia="zh-Hans"/>
        </w:rPr>
        <w:t>这些</w:t>
      </w:r>
      <w:r>
        <w:rPr>
          <w:rFonts w:hint="eastAsia" w:ascii="微软雅黑" w:hAnsi="微软雅黑" w:cs="Calibri"/>
          <w:b w:val="0"/>
          <w:bCs w:val="0"/>
          <w:sz w:val="21"/>
          <w:szCs w:val="21"/>
          <w:lang w:val="en-US" w:eastAsia="zh-CN"/>
        </w:rPr>
        <w:t>突变基因的识别和可靶标性使</w:t>
      </w:r>
      <w:r>
        <w:rPr>
          <w:rFonts w:hint="eastAsia" w:ascii="微软雅黑" w:hAnsi="微软雅黑" w:cs="Calibri"/>
          <w:b w:val="0"/>
          <w:bCs w:val="0"/>
          <w:sz w:val="21"/>
          <w:szCs w:val="21"/>
          <w:lang w:val="en-US" w:eastAsia="zh-Hans"/>
        </w:rPr>
        <w:t>临床医生</w:t>
      </w:r>
      <w:r>
        <w:rPr>
          <w:rFonts w:hint="eastAsia" w:ascii="微软雅黑" w:hAnsi="微软雅黑" w:cs="Calibri"/>
          <w:b w:val="0"/>
          <w:bCs w:val="0"/>
          <w:sz w:val="21"/>
          <w:szCs w:val="21"/>
          <w:lang w:val="en-US" w:eastAsia="zh-CN"/>
        </w:rPr>
        <w:t>可以根据肿瘤的基因分型进行个性化治疗，有效的提高患者的治愈水平</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highlight w:val="none"/>
          <w:lang w:val="en-US" w:eastAsia="zh-CN"/>
        </w:rPr>
        <w:t>更好的改善生存预后。</w:t>
      </w:r>
    </w:p>
    <w:p w14:paraId="39BE1B43">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a.</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EGFR：</w:t>
      </w:r>
    </w:p>
    <w:p w14:paraId="4A3E958F">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EGFR属于受体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激酶家族，是发现最早、研究最深入的一个靶点。突变类型主要包括单核苷酸变异（SNV）、插入</w:t>
      </w:r>
      <w:r>
        <w:rPr>
          <w:rFonts w:hint="default" w:ascii="微软雅黑" w:hAnsi="微软雅黑" w:cs="Calibri"/>
          <w:b w:val="0"/>
          <w:bCs w:val="0"/>
          <w:sz w:val="21"/>
          <w:szCs w:val="21"/>
          <w:lang w:eastAsia="zh-Hans"/>
        </w:rPr>
        <w:t>/</w:t>
      </w:r>
      <w:r>
        <w:rPr>
          <w:rFonts w:hint="eastAsia" w:ascii="微软雅黑" w:hAnsi="微软雅黑" w:cs="Calibri"/>
          <w:b w:val="0"/>
          <w:bCs w:val="0"/>
          <w:sz w:val="21"/>
          <w:szCs w:val="21"/>
          <w:lang w:val="en-US" w:eastAsia="zh-Hans"/>
        </w:rPr>
        <w:t>缺失（</w:t>
      </w:r>
      <w:r>
        <w:rPr>
          <w:rFonts w:hint="default" w:ascii="微软雅黑" w:hAnsi="微软雅黑" w:cs="Calibri"/>
          <w:b w:val="0"/>
          <w:bCs w:val="0"/>
          <w:sz w:val="21"/>
          <w:szCs w:val="21"/>
          <w:lang w:eastAsia="zh-Hans"/>
        </w:rPr>
        <w:t>INDEL</w:t>
      </w:r>
      <w:r>
        <w:rPr>
          <w:rFonts w:hint="eastAsia" w:ascii="微软雅黑" w:hAnsi="微软雅黑" w:cs="Calibri"/>
          <w:b w:val="0"/>
          <w:bCs w:val="0"/>
          <w:sz w:val="21"/>
          <w:szCs w:val="21"/>
          <w:lang w:val="en-US" w:eastAsia="zh-Hans"/>
        </w:rPr>
        <w:t>）和拷贝数变化（CNV）。EGFR由细胞外结构域、跨膜结构域、酪氨酸激酶结构域以及羟基四部分组成。活化配体的结合导致EGFR的二聚体形成，从而激活调控细胞增殖、生存、侵袭和血管生成的下游通路。在</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激酶ATP结合口袋附近聚集的杂合突变可能会持续性激活EGFR，最常见的EGFR突变有exon19缺失和exon21（L858R）的错义突变。第一代EGFR TKIs包括吉非替尼</w:t>
      </w:r>
      <w:r>
        <w:rPr>
          <w:rFonts w:hint="eastAsia" w:ascii="微软雅黑" w:hAnsi="微软雅黑" w:cs="Calibri"/>
          <w:b w:val="0"/>
          <w:bCs w:val="0"/>
          <w:sz w:val="21"/>
          <w:szCs w:val="21"/>
          <w:lang w:val="en-US" w:eastAsia="zh-CN"/>
        </w:rPr>
        <w:t>、盐酸埃克替尼、</w:t>
      </w:r>
      <w:r>
        <w:rPr>
          <w:rFonts w:hint="eastAsia" w:ascii="微软雅黑" w:hAnsi="微软雅黑" w:cs="Calibri"/>
          <w:b w:val="0"/>
          <w:bCs w:val="0"/>
          <w:sz w:val="21"/>
          <w:szCs w:val="21"/>
          <w:lang w:val="en-US" w:eastAsia="zh-Hans"/>
        </w:rPr>
        <w:t>厄洛替尼，与之前的细胞毒素治疗相比具有更高的响应率（ORRs）和生存率（PFS）；第二代EGFR TKIs包括阿法替尼和</w:t>
      </w:r>
      <w:r>
        <w:rPr>
          <w:rFonts w:hint="eastAsia" w:ascii="微软雅黑" w:hAnsi="微软雅黑" w:cs="Calibri"/>
          <w:b w:val="0"/>
          <w:bCs w:val="0"/>
          <w:sz w:val="21"/>
          <w:szCs w:val="21"/>
          <w:lang w:val="en-US" w:eastAsia="zh-CN"/>
        </w:rPr>
        <w:t>达可替尼</w:t>
      </w:r>
      <w:r>
        <w:rPr>
          <w:rFonts w:hint="eastAsia" w:ascii="微软雅黑" w:hAnsi="微软雅黑" w:cs="Calibri"/>
          <w:b w:val="0"/>
          <w:bCs w:val="0"/>
          <w:sz w:val="21"/>
          <w:szCs w:val="21"/>
          <w:lang w:val="en-US" w:eastAsia="zh-Hans"/>
        </w:rPr>
        <w:t>。</w:t>
      </w:r>
    </w:p>
    <w:p w14:paraId="63C1F1D5">
      <w:pPr>
        <w:numPr>
          <w:ilvl w:val="-1"/>
          <w:numId w:val="0"/>
        </w:numPr>
        <w:spacing w:beforeLines="0" w:after="0" w:afterLines="0" w:line="288" w:lineRule="auto"/>
        <w:jc w:val="center"/>
        <w:rPr>
          <w:rFonts w:hint="eastAsia" w:ascii="微软雅黑" w:hAnsi="微软雅黑" w:eastAsia="微软雅黑" w:cs="Calibri"/>
          <w:b w:val="0"/>
          <w:bCs w:val="0"/>
          <w:sz w:val="21"/>
          <w:szCs w:val="21"/>
          <w:lang w:val="en-US" w:eastAsia="zh-Hans"/>
        </w:rPr>
      </w:pPr>
      <w:r>
        <w:rPr>
          <w:rFonts w:hint="eastAsia" w:ascii="微软雅黑" w:hAnsi="微软雅黑" w:cs="Calibri"/>
          <w:b w:val="0"/>
          <w:bCs w:val="0"/>
          <w:sz w:val="21"/>
          <w:szCs w:val="21"/>
          <w:lang w:val="en-US" w:eastAsia="zh-Hans"/>
        </w:rPr>
        <w:t>表</w:t>
      </w:r>
      <w:r>
        <w:rPr>
          <w:rFonts w:hint="default" w:ascii="微软雅黑" w:hAnsi="微软雅黑" w:cs="Calibri"/>
          <w:b w:val="0"/>
          <w:bCs w:val="0"/>
          <w:sz w:val="21"/>
          <w:szCs w:val="21"/>
          <w:lang w:eastAsia="zh-Hans"/>
        </w:rPr>
        <w:t>1 一线靶向</w:t>
      </w:r>
      <w:r>
        <w:rPr>
          <w:rFonts w:hint="eastAsia" w:ascii="微软雅黑" w:hAnsi="微软雅黑" w:cs="Calibri"/>
          <w:b w:val="0"/>
          <w:bCs w:val="0"/>
          <w:sz w:val="21"/>
          <w:szCs w:val="21"/>
          <w:lang w:val="en-US" w:eastAsia="zh-Hans"/>
        </w:rPr>
        <w:t>治疗</w:t>
      </w:r>
      <w:r>
        <w:rPr>
          <w:rFonts w:hint="default" w:ascii="微软雅黑" w:hAnsi="微软雅黑" w:cs="Calibri"/>
          <w:b w:val="0"/>
          <w:bCs w:val="0"/>
          <w:sz w:val="21"/>
          <w:szCs w:val="21"/>
          <w:lang w:eastAsia="zh-Hans"/>
        </w:rPr>
        <w:t>的随机试验</w:t>
      </w:r>
      <w:r>
        <w:rPr>
          <w:rFonts w:hint="eastAsia" w:ascii="微软雅黑" w:hAnsi="微软雅黑" w:cs="Calibri"/>
          <w:b w:val="0"/>
          <w:bCs w:val="0"/>
          <w:sz w:val="21"/>
          <w:szCs w:val="21"/>
          <w:lang w:val="en-US" w:eastAsia="zh-Hans"/>
        </w:rPr>
        <w:t>结果</w:t>
      </w:r>
    </w:p>
    <w:p w14:paraId="6C439B7D">
      <w:pPr>
        <w:numPr>
          <w:ilvl w:val="-1"/>
          <w:numId w:val="0"/>
        </w:numPr>
        <w:spacing w:beforeLines="0" w:after="0" w:afterLines="0" w:line="288" w:lineRule="auto"/>
        <w:ind w:left="0" w:firstLine="0" w:firstLineChars="0"/>
        <w:jc w:val="both"/>
        <w:rPr>
          <w:rFonts w:hint="eastAsia" w:ascii="微软雅黑" w:hAnsi="微软雅黑" w:cs="Calibri"/>
          <w:b w:val="0"/>
          <w:bCs w:val="0"/>
          <w:sz w:val="21"/>
          <w:szCs w:val="21"/>
          <w:lang w:val="en-US" w:eastAsia="zh-Hans"/>
        </w:rPr>
      </w:pPr>
      <w:r>
        <w:drawing>
          <wp:inline distT="0" distB="0" distL="114300" distR="114300">
            <wp:extent cx="5162550" cy="5313045"/>
            <wp:effectExtent l="0" t="0" r="0" b="19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2"/>
                    <a:srcRect r="184" b="629"/>
                    <a:stretch>
                      <a:fillRect/>
                    </a:stretch>
                  </pic:blipFill>
                  <pic:spPr>
                    <a:xfrm>
                      <a:off x="0" y="0"/>
                      <a:ext cx="5162550" cy="5313045"/>
                    </a:xfrm>
                    <a:prstGeom prst="rect">
                      <a:avLst/>
                    </a:prstGeom>
                    <a:noFill/>
                    <a:ln w="9525">
                      <a:noFill/>
                    </a:ln>
                  </pic:spPr>
                </pic:pic>
              </a:graphicData>
            </a:graphic>
          </wp:inline>
        </w:drawing>
      </w:r>
    </w:p>
    <w:p w14:paraId="2A8E1106">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highlight w:val="none"/>
          <w:lang w:val="en-US" w:eastAsia="zh-Hans"/>
        </w:rPr>
      </w:pPr>
      <w:r>
        <w:rPr>
          <w:rFonts w:hint="eastAsia" w:ascii="微软雅黑" w:hAnsi="微软雅黑" w:cs="Calibri"/>
          <w:b w:val="0"/>
          <w:bCs w:val="0"/>
          <w:sz w:val="21"/>
          <w:szCs w:val="21"/>
          <w:lang w:val="en-US" w:eastAsia="zh-Hans"/>
        </w:rPr>
        <w:t>对第一代TKIs产生抗药的常见原因是EGFR</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exon20中的T790M突变，这种突变会增大药物受体的空间位阻或者增加</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激酶结构域与ATP的亲和性。第三代EGFR TKIs具有较强的选择性，这些药物与797</w:t>
      </w:r>
      <w:r>
        <w:rPr>
          <w:rFonts w:hint="eastAsia" w:ascii="微软雅黑" w:hAnsi="微软雅黑" w:cs="Calibri"/>
          <w:b w:val="0"/>
          <w:bCs w:val="0"/>
          <w:sz w:val="21"/>
          <w:szCs w:val="21"/>
          <w:lang w:val="en-US" w:eastAsia="zh-CN"/>
        </w:rPr>
        <w:t>密码子</w:t>
      </w:r>
      <w:r>
        <w:rPr>
          <w:rFonts w:hint="eastAsia" w:ascii="微软雅黑" w:hAnsi="微软雅黑" w:cs="Calibri"/>
          <w:b w:val="0"/>
          <w:bCs w:val="0"/>
          <w:sz w:val="21"/>
          <w:szCs w:val="21"/>
          <w:lang w:val="en-US" w:eastAsia="zh-Hans"/>
        </w:rPr>
        <w:t>上的半胖氨酸共价结合，进而克服T790M发生突变时与ATP结合增强的抗药难题。第三代药物</w:t>
      </w:r>
      <w:r>
        <w:rPr>
          <w:rFonts w:hint="default" w:ascii="微软雅黑" w:hAnsi="微软雅黑" w:cs="Calibri"/>
          <w:b w:val="0"/>
          <w:bCs w:val="0"/>
          <w:sz w:val="21"/>
          <w:szCs w:val="21"/>
          <w:lang w:eastAsia="zh-Hans"/>
        </w:rPr>
        <w:t>奥希替尼</w:t>
      </w:r>
      <w:r>
        <w:rPr>
          <w:rFonts w:hint="eastAsia" w:ascii="微软雅黑" w:hAnsi="微软雅黑" w:cs="Calibri"/>
          <w:b w:val="0"/>
          <w:bCs w:val="0"/>
          <w:sz w:val="21"/>
          <w:szCs w:val="21"/>
          <w:lang w:val="en-US" w:eastAsia="zh-Hans"/>
        </w:rPr>
        <w:t>对携带EGFR</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T790M突变的患者具有较好的效果，比细胞毒素疗法具有更好的疗效。在随机试验中针对exon19缺失或者L858R突变的晚期NSCLC患者的治疗比较中，</w:t>
      </w:r>
      <w:r>
        <w:rPr>
          <w:rFonts w:hint="default" w:ascii="微软雅黑" w:hAnsi="微软雅黑" w:cs="Calibri"/>
          <w:b w:val="0"/>
          <w:bCs w:val="0"/>
          <w:sz w:val="21"/>
          <w:szCs w:val="21"/>
          <w:lang w:eastAsia="zh-Hans"/>
        </w:rPr>
        <w:t>奥希替尼</w:t>
      </w:r>
      <w:r>
        <w:rPr>
          <w:rFonts w:hint="eastAsia" w:ascii="微软雅黑" w:hAnsi="微软雅黑" w:cs="Calibri"/>
          <w:b w:val="0"/>
          <w:bCs w:val="0"/>
          <w:sz w:val="21"/>
          <w:szCs w:val="21"/>
          <w:lang w:val="en-US" w:eastAsia="zh-Hans"/>
        </w:rPr>
        <w:t>要比厄洛替尼或吉非替尼可以更好的改善患者的PFS</w:t>
      </w:r>
      <w:r>
        <w:rPr>
          <w:rFonts w:hint="eastAsia" w:ascii="微软雅黑" w:hAnsi="微软雅黑" w:cs="Calibri"/>
          <w:b w:val="0"/>
          <w:bCs w:val="0"/>
          <w:sz w:val="21"/>
          <w:szCs w:val="21"/>
          <w:highlight w:val="none"/>
          <w:lang w:val="en-US" w:eastAsia="zh-Hans"/>
        </w:rPr>
        <w:t>。因此，</w:t>
      </w:r>
      <w:r>
        <w:rPr>
          <w:rFonts w:hint="default" w:ascii="微软雅黑" w:hAnsi="微软雅黑" w:cs="Calibri"/>
          <w:b w:val="0"/>
          <w:bCs w:val="0"/>
          <w:sz w:val="21"/>
          <w:szCs w:val="21"/>
          <w:highlight w:val="none"/>
          <w:lang w:eastAsia="zh-Hans"/>
        </w:rPr>
        <w:t>2020</w:t>
      </w:r>
      <w:r>
        <w:rPr>
          <w:rFonts w:hint="eastAsia" w:ascii="微软雅黑" w:hAnsi="微软雅黑" w:cs="Calibri"/>
          <w:b w:val="0"/>
          <w:bCs w:val="0"/>
          <w:sz w:val="21"/>
          <w:szCs w:val="21"/>
          <w:highlight w:val="none"/>
          <w:lang w:val="en-US" w:eastAsia="zh-Hans"/>
        </w:rPr>
        <w:t>年非小细胞肺癌</w:t>
      </w:r>
      <w:r>
        <w:rPr>
          <w:rFonts w:hint="default" w:ascii="微软雅黑" w:hAnsi="微软雅黑" w:cs="Calibri"/>
          <w:b w:val="0"/>
          <w:bCs w:val="0"/>
          <w:sz w:val="21"/>
          <w:szCs w:val="21"/>
          <w:highlight w:val="none"/>
          <w:lang w:eastAsia="zh-Hans"/>
        </w:rPr>
        <w:t>NCCN</w:t>
      </w:r>
      <w:r>
        <w:rPr>
          <w:rFonts w:hint="eastAsia" w:ascii="微软雅黑" w:hAnsi="微软雅黑" w:cs="Calibri"/>
          <w:b w:val="0"/>
          <w:bCs w:val="0"/>
          <w:sz w:val="21"/>
          <w:szCs w:val="21"/>
          <w:highlight w:val="none"/>
          <w:lang w:val="en-US" w:eastAsia="zh-Hans"/>
        </w:rPr>
        <w:t>指南推荐，奥希替尼</w:t>
      </w:r>
      <w:r>
        <w:rPr>
          <w:rFonts w:hint="eastAsia" w:ascii="微软雅黑" w:hAnsi="微软雅黑" w:cs="Calibri"/>
          <w:b w:val="0"/>
          <w:bCs w:val="0"/>
          <w:sz w:val="21"/>
          <w:szCs w:val="21"/>
          <w:highlight w:val="none"/>
          <w:lang w:val="en-US" w:eastAsia="zh-CN"/>
        </w:rPr>
        <w:t>优先</w:t>
      </w:r>
      <w:r>
        <w:rPr>
          <w:rFonts w:hint="eastAsia" w:ascii="微软雅黑" w:hAnsi="微软雅黑" w:cs="Calibri"/>
          <w:b w:val="0"/>
          <w:bCs w:val="0"/>
          <w:sz w:val="21"/>
          <w:szCs w:val="21"/>
          <w:highlight w:val="none"/>
          <w:lang w:val="en-US" w:eastAsia="zh-Hans"/>
        </w:rPr>
        <w:t>用于携带</w:t>
      </w:r>
      <w:r>
        <w:rPr>
          <w:rFonts w:hint="default" w:ascii="微软雅黑" w:hAnsi="微软雅黑" w:cs="Calibri"/>
          <w:b w:val="0"/>
          <w:bCs w:val="0"/>
          <w:sz w:val="21"/>
          <w:szCs w:val="21"/>
          <w:highlight w:val="none"/>
          <w:lang w:eastAsia="zh-Hans"/>
        </w:rPr>
        <w:t>EGFR</w:t>
      </w:r>
      <w:r>
        <w:rPr>
          <w:rFonts w:hint="eastAsia" w:ascii="微软雅黑" w:hAnsi="微软雅黑" w:cs="Calibri"/>
          <w:b w:val="0"/>
          <w:bCs w:val="0"/>
          <w:sz w:val="21"/>
          <w:szCs w:val="21"/>
          <w:highlight w:val="none"/>
          <w:lang w:val="en-US" w:eastAsia="zh-Hans"/>
        </w:rPr>
        <w:t>变异患者的一线治疗。</w:t>
      </w:r>
    </w:p>
    <w:p w14:paraId="3CFE5807">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b.</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ALK:</w:t>
      </w:r>
    </w:p>
    <w:p w14:paraId="6B1EABE5">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ALK编码一种跨膜受体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激酶，NSCLC患者中发生ALK融合约占3-5%。最常见的是EML4-ALK融合，根据断裂位点不同，有21种不同的EML4-ALK融合形式。其中，克唑替尼对EML4外显子13与ALK外显子20的融合反应率和PFS显著高于</w:t>
      </w:r>
      <w:r>
        <w:rPr>
          <w:rFonts w:hint="default" w:ascii="微软雅黑" w:hAnsi="微软雅黑" w:cs="Calibri"/>
          <w:b w:val="0"/>
          <w:bCs w:val="0"/>
          <w:sz w:val="21"/>
          <w:szCs w:val="21"/>
          <w:lang w:eastAsia="zh-Hans"/>
        </w:rPr>
        <w:t>其它</w:t>
      </w:r>
      <w:r>
        <w:rPr>
          <w:rFonts w:hint="eastAsia" w:ascii="微软雅黑" w:hAnsi="微软雅黑" w:cs="Calibri"/>
          <w:b w:val="0"/>
          <w:bCs w:val="0"/>
          <w:sz w:val="21"/>
          <w:szCs w:val="21"/>
          <w:lang w:val="en-US" w:eastAsia="zh-Hans"/>
        </w:rPr>
        <w:t>融合类型。与一代ALK</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TKIs相比，第二代ALK</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TKIs（</w:t>
      </w:r>
      <w:r>
        <w:rPr>
          <w:rFonts w:hint="eastAsia" w:ascii="微软雅黑" w:hAnsi="微软雅黑" w:cs="Calibri"/>
          <w:b w:val="0"/>
          <w:bCs w:val="0"/>
          <w:sz w:val="21"/>
          <w:szCs w:val="21"/>
          <w:highlight w:val="none"/>
          <w:lang w:val="en-US" w:eastAsia="zh-Hans"/>
        </w:rPr>
        <w:t>阿来替尼、色瑞替尼、布加替尼）可以穿过血脑屏障，疗效也更好。目前，NCCN指南已推荐阿来替尼、色瑞替尼、布加替尼</w:t>
      </w:r>
      <w:r>
        <w:rPr>
          <w:rFonts w:hint="eastAsia" w:ascii="微软雅黑" w:hAnsi="微软雅黑" w:cs="Calibri"/>
          <w:b w:val="0"/>
          <w:bCs w:val="0"/>
          <w:sz w:val="21"/>
          <w:szCs w:val="21"/>
          <w:lang w:val="en-US" w:eastAsia="zh-Hans"/>
        </w:rPr>
        <w:t>用于ALK融合阳性患者的一线治疗方案。</w:t>
      </w:r>
    </w:p>
    <w:p w14:paraId="2AF899F0">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c.</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ROS1：</w:t>
      </w:r>
    </w:p>
    <w:p w14:paraId="0DABB3C2">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ROS1编码一种受体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激酶，当发生重排时导致其结构域与其它基因发生融合从而激活</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由于ROS1和ALK的高度同源性，用于治疗ALK阳性肿瘤的药物也在ROS1阳性肿瘤中具有显著的效果。对于ROS1阳性的NSCLC患者，可以采用克唑替尼和色瑞替尼进行治疗。但用克唑替尼治疗ROS1阳性的NSCLC患者也可能产生耐药，尤其是发生中枢神经系统（CNS）转移。常见的耐药突变</w:t>
      </w:r>
      <w:r>
        <w:rPr>
          <w:rFonts w:hint="eastAsia" w:ascii="微软雅黑" w:hAnsi="微软雅黑" w:cs="Calibri"/>
          <w:b w:val="0"/>
          <w:bCs w:val="0"/>
          <w:sz w:val="21"/>
          <w:szCs w:val="21"/>
          <w:lang w:val="en-US" w:eastAsia="zh-CN"/>
        </w:rPr>
        <w:t>有</w:t>
      </w:r>
      <w:r>
        <w:rPr>
          <w:rFonts w:hint="eastAsia" w:ascii="微软雅黑" w:hAnsi="微软雅黑" w:cs="Calibri"/>
          <w:b w:val="0"/>
          <w:bCs w:val="0"/>
          <w:sz w:val="21"/>
          <w:szCs w:val="21"/>
          <w:lang w:val="en-US" w:eastAsia="zh-Hans"/>
        </w:rPr>
        <w:t>ROS1的G2032R和D2033N，</w:t>
      </w:r>
      <w:r>
        <w:rPr>
          <w:rFonts w:hint="eastAsia" w:ascii="微软雅黑" w:hAnsi="微软雅黑" w:cs="Calibri"/>
          <w:b w:val="0"/>
          <w:bCs w:val="0"/>
          <w:sz w:val="21"/>
          <w:szCs w:val="21"/>
          <w:lang w:val="en-US" w:eastAsia="zh-CN"/>
        </w:rPr>
        <w:t>针对耐药突变用药的研究，目前临床正在开展中</w:t>
      </w:r>
      <w:r>
        <w:rPr>
          <w:rFonts w:hint="eastAsia" w:ascii="微软雅黑" w:hAnsi="微软雅黑" w:cs="Calibri"/>
          <w:b w:val="0"/>
          <w:bCs w:val="0"/>
          <w:sz w:val="21"/>
          <w:szCs w:val="21"/>
          <w:lang w:val="en-US" w:eastAsia="zh-Hans"/>
        </w:rPr>
        <w:t>。</w:t>
      </w:r>
    </w:p>
    <w:p w14:paraId="1A15D4A7">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d.</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其它突变：</w:t>
      </w:r>
    </w:p>
    <w:p w14:paraId="6D91B12D">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在携带BRAF突变的NSCLC患者中，大约一半患者exon15上的残基600处的缬氨酸被谷氨酸替代，这可以运用BRAF抑制剂</w:t>
      </w:r>
      <w:r>
        <w:rPr>
          <w:rFonts w:hint="default" w:ascii="微软雅黑" w:hAnsi="微软雅黑" w:cs="Calibri"/>
          <w:b w:val="0"/>
          <w:bCs w:val="0"/>
          <w:sz w:val="21"/>
          <w:szCs w:val="21"/>
          <w:lang w:eastAsia="zh-Hans"/>
        </w:rPr>
        <w:t>维莫非尼</w:t>
      </w:r>
      <w:r>
        <w:rPr>
          <w:rFonts w:hint="eastAsia" w:ascii="微软雅黑" w:hAnsi="微软雅黑" w:cs="Calibri"/>
          <w:b w:val="0"/>
          <w:bCs w:val="0"/>
          <w:sz w:val="21"/>
          <w:szCs w:val="21"/>
          <w:lang w:val="en-US" w:eastAsia="zh-Hans"/>
        </w:rPr>
        <w:t>和</w:t>
      </w:r>
      <w:r>
        <w:rPr>
          <w:rFonts w:hint="default" w:ascii="微软雅黑" w:hAnsi="微软雅黑" w:cs="Calibri"/>
          <w:b w:val="0"/>
          <w:bCs w:val="0"/>
          <w:sz w:val="21"/>
          <w:szCs w:val="21"/>
          <w:lang w:eastAsia="zh-Hans"/>
        </w:rPr>
        <w:t>达拉非尼</w:t>
      </w:r>
      <w:r>
        <w:rPr>
          <w:rFonts w:hint="eastAsia" w:ascii="微软雅黑" w:hAnsi="微软雅黑" w:cs="Calibri"/>
          <w:b w:val="0"/>
          <w:bCs w:val="0"/>
          <w:sz w:val="21"/>
          <w:szCs w:val="21"/>
          <w:lang w:val="en-US" w:eastAsia="zh-Hans"/>
        </w:rPr>
        <w:t>进行单一药物治疗，也可以将</w:t>
      </w:r>
      <w:r>
        <w:rPr>
          <w:rFonts w:hint="default" w:ascii="微软雅黑" w:hAnsi="微软雅黑" w:cs="Calibri"/>
          <w:b w:val="0"/>
          <w:bCs w:val="0"/>
          <w:sz w:val="21"/>
          <w:szCs w:val="21"/>
          <w:lang w:eastAsia="zh-Hans"/>
        </w:rPr>
        <w:t>达拉非尼</w:t>
      </w:r>
      <w:r>
        <w:rPr>
          <w:rFonts w:hint="eastAsia" w:ascii="微软雅黑" w:hAnsi="微软雅黑" w:cs="Calibri"/>
          <w:b w:val="0"/>
          <w:bCs w:val="0"/>
          <w:sz w:val="21"/>
          <w:szCs w:val="21"/>
          <w:lang w:val="en-US" w:eastAsia="zh-Hans"/>
        </w:rPr>
        <w:t>联合曲美替尼进行综合治疗。对于携带MET exon14的体细胞突变的患者可以使用MET抑制剂克唑替尼或者卡博替尼进行治疗。其它潜在的靶向基因改变有HER2基因突变、RET重排、NTRK基因融合等。</w:t>
      </w:r>
    </w:p>
    <w:p w14:paraId="5F921803">
      <w:pPr>
        <w:numPr>
          <w:ilvl w:val="0"/>
          <w:numId w:val="22"/>
        </w:numPr>
        <w:spacing w:before="60" w:beforeLines="0" w:after="60" w:afterLines="0" w:line="288" w:lineRule="auto"/>
        <w:ind w:left="420" w:hanging="420" w:firstLineChars="0"/>
        <w:jc w:val="both"/>
        <w:rPr>
          <w:rFonts w:hint="eastAsia" w:ascii="微软雅黑" w:hAnsi="微软雅黑" w:eastAsia="微软雅黑" w:cs="Calibri"/>
          <w:b/>
          <w:bCs/>
          <w:sz w:val="21"/>
          <w:szCs w:val="21"/>
          <w:lang w:val="en-US" w:eastAsia="zh-Hans"/>
        </w:rPr>
      </w:pPr>
      <w:r>
        <w:rPr>
          <w:rFonts w:hint="eastAsia" w:ascii="微软雅黑" w:hAnsi="微软雅黑" w:cs="Calibri"/>
          <w:b/>
          <w:bCs/>
          <w:sz w:val="21"/>
          <w:szCs w:val="21"/>
          <w:lang w:val="en-US" w:eastAsia="zh-Hans"/>
        </w:rPr>
        <w:t>小细胞肺癌靶向治疗</w:t>
      </w:r>
    </w:p>
    <w:p w14:paraId="03C21A09">
      <w:pPr>
        <w:keepNext w:val="0"/>
        <w:keepLines w:val="0"/>
        <w:widowControl/>
        <w:numPr>
          <w:ilvl w:val="0"/>
          <w:numId w:val="0"/>
        </w:numPr>
        <w:suppressLineNumbers w:val="0"/>
        <w:spacing w:beforeLines="0" w:after="0" w:afterLines="0" w:line="288" w:lineRule="auto"/>
        <w:ind w:firstLine="420" w:firstLineChars="200"/>
        <w:jc w:val="both"/>
        <w:rPr>
          <w:rFonts w:hint="eastAsia" w:ascii="微软雅黑" w:hAnsi="微软雅黑" w:cs="Calibri"/>
          <w:kern w:val="0"/>
          <w:sz w:val="21"/>
          <w:szCs w:val="21"/>
          <w:lang w:val="en-US" w:eastAsia="zh-Hans" w:bidi="ar"/>
        </w:rPr>
      </w:pPr>
      <w:r>
        <w:rPr>
          <w:rFonts w:hint="eastAsia" w:ascii="微软雅黑" w:hAnsi="微软雅黑" w:eastAsia="微软雅黑" w:cs="Calibri"/>
          <w:kern w:val="0"/>
          <w:sz w:val="21"/>
          <w:szCs w:val="21"/>
          <w:lang w:val="en-US" w:eastAsia="zh-Hans" w:bidi="ar"/>
        </w:rPr>
        <w:t>在过去几十年间，</w:t>
      </w:r>
      <w:r>
        <w:rPr>
          <w:rFonts w:hint="eastAsia" w:ascii="微软雅黑" w:hAnsi="微软雅黑" w:cs="Calibri"/>
          <w:kern w:val="0"/>
          <w:sz w:val="21"/>
          <w:szCs w:val="21"/>
          <w:lang w:val="en-US" w:eastAsia="zh-Hans" w:bidi="ar"/>
        </w:rPr>
        <w:t>相比于靶向药物给</w:t>
      </w:r>
      <w:r>
        <w:rPr>
          <w:rFonts w:hint="default" w:ascii="微软雅黑" w:hAnsi="微软雅黑" w:cs="Calibri"/>
          <w:kern w:val="0"/>
          <w:sz w:val="21"/>
          <w:szCs w:val="21"/>
          <w:lang w:eastAsia="zh-Hans" w:bidi="ar"/>
        </w:rPr>
        <w:t>NSCLC</w:t>
      </w:r>
      <w:r>
        <w:rPr>
          <w:rFonts w:hint="eastAsia" w:ascii="微软雅黑" w:hAnsi="微软雅黑" w:cs="Calibri"/>
          <w:kern w:val="0"/>
          <w:sz w:val="21"/>
          <w:szCs w:val="21"/>
          <w:lang w:val="en-US" w:eastAsia="zh-Hans" w:bidi="ar"/>
        </w:rPr>
        <w:t>的治疗策略带来的巨大改变，</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的靶向治疗的早期尝试大多不理想</w:t>
      </w:r>
      <w:r>
        <w:rPr>
          <w:rFonts w:hint="eastAsia" w:ascii="微软雅黑" w:hAnsi="微软雅黑" w:cs="Calibri"/>
          <w:kern w:val="0"/>
          <w:sz w:val="21"/>
          <w:szCs w:val="21"/>
          <w:lang w:val="en-US" w:eastAsia="zh-Hans" w:bidi="ar"/>
        </w:rPr>
        <w:t>。</w:t>
      </w:r>
      <w:r>
        <w:rPr>
          <w:rFonts w:hint="eastAsia" w:ascii="微软雅黑" w:hAnsi="微软雅黑" w:eastAsia="微软雅黑" w:cs="Calibri"/>
          <w:kern w:val="0"/>
          <w:sz w:val="21"/>
          <w:szCs w:val="21"/>
          <w:lang w:val="en-US" w:eastAsia="zh-Hans" w:bidi="ar"/>
        </w:rPr>
        <w:t>吉非替尼作为</w:t>
      </w:r>
      <w:r>
        <w:rPr>
          <w:rFonts w:hint="default" w:ascii="微软雅黑" w:hAnsi="微软雅黑" w:cs="Calibri"/>
          <w:kern w:val="0"/>
          <w:sz w:val="21"/>
          <w:szCs w:val="21"/>
          <w:lang w:eastAsia="zh-Hans" w:bidi="ar"/>
        </w:rPr>
        <w:t>EGFR</w:t>
      </w:r>
      <w:r>
        <w:rPr>
          <w:rFonts w:hint="eastAsia" w:ascii="微软雅黑" w:hAnsi="微软雅黑" w:eastAsia="微软雅黑" w:cs="Calibri"/>
          <w:kern w:val="0"/>
          <w:sz w:val="21"/>
          <w:szCs w:val="21"/>
          <w:lang w:val="en-US" w:eastAsia="zh-Hans" w:bidi="ar"/>
        </w:rPr>
        <w:t>抑制剂在</w:t>
      </w:r>
      <w:r>
        <w:rPr>
          <w:rFonts w:hint="default" w:ascii="微软雅黑" w:hAnsi="微软雅黑" w:cs="Calibri"/>
          <w:kern w:val="0"/>
          <w:sz w:val="21"/>
          <w:szCs w:val="21"/>
          <w:lang w:eastAsia="zh-Hans" w:bidi="ar"/>
        </w:rPr>
        <w:t>NSCLC</w:t>
      </w:r>
      <w:r>
        <w:rPr>
          <w:rFonts w:hint="eastAsia" w:ascii="微软雅黑" w:hAnsi="微软雅黑" w:eastAsia="微软雅黑" w:cs="Calibri"/>
          <w:kern w:val="0"/>
          <w:sz w:val="21"/>
          <w:szCs w:val="21"/>
          <w:lang w:val="en-US" w:eastAsia="zh-Hans" w:bidi="ar"/>
        </w:rPr>
        <w:t>治疗中取得成功，但在</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中失败。随后研究发现，</w:t>
      </w:r>
      <w:r>
        <w:rPr>
          <w:rFonts w:hint="default" w:ascii="微软雅黑" w:hAnsi="微软雅黑" w:cs="Calibri"/>
          <w:kern w:val="0"/>
          <w:sz w:val="21"/>
          <w:szCs w:val="21"/>
          <w:lang w:eastAsia="zh-Hans" w:bidi="ar"/>
        </w:rPr>
        <w:t>EGFR</w:t>
      </w:r>
      <w:r>
        <w:rPr>
          <w:rFonts w:hint="eastAsia" w:ascii="微软雅黑" w:hAnsi="微软雅黑" w:eastAsia="微软雅黑" w:cs="Calibri"/>
          <w:kern w:val="0"/>
          <w:sz w:val="21"/>
          <w:szCs w:val="21"/>
          <w:lang w:val="en-US" w:eastAsia="zh-Hans" w:bidi="ar"/>
        </w:rPr>
        <w:t>突变是</w:t>
      </w:r>
      <w:r>
        <w:rPr>
          <w:rFonts w:hint="default" w:ascii="微软雅黑" w:hAnsi="微软雅黑" w:cs="Calibri"/>
          <w:kern w:val="0"/>
          <w:sz w:val="21"/>
          <w:szCs w:val="21"/>
          <w:lang w:eastAsia="zh-Hans" w:bidi="ar"/>
        </w:rPr>
        <w:t>NSCLC</w:t>
      </w:r>
      <w:r>
        <w:rPr>
          <w:rFonts w:hint="eastAsia" w:ascii="微软雅黑" w:hAnsi="微软雅黑" w:eastAsia="微软雅黑" w:cs="Calibri"/>
          <w:kern w:val="0"/>
          <w:sz w:val="21"/>
          <w:szCs w:val="21"/>
          <w:lang w:val="en-US" w:eastAsia="zh-Hans" w:bidi="ar"/>
        </w:rPr>
        <w:t>的常见突变，但在</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中突变率仅为4%</w:t>
      </w:r>
      <w:r>
        <w:rPr>
          <w:rFonts w:hint="eastAsia" w:ascii="微软雅黑" w:hAnsi="微软雅黑" w:cs="Calibri"/>
          <w:kern w:val="0"/>
          <w:sz w:val="21"/>
          <w:szCs w:val="21"/>
          <w:lang w:val="en-US" w:eastAsia="zh-Hans" w:bidi="ar"/>
        </w:rPr>
        <w:t>。抗血管生成抑制剂如</w:t>
      </w:r>
      <w:r>
        <w:rPr>
          <w:rFonts w:hint="eastAsia" w:ascii="微软雅黑" w:hAnsi="微软雅黑" w:cs="Calibri"/>
          <w:kern w:val="0"/>
          <w:sz w:val="21"/>
          <w:szCs w:val="21"/>
          <w:lang w:val="en-US" w:eastAsia="zh-CN" w:bidi="ar"/>
        </w:rPr>
        <w:t>贝伐珠单抗</w:t>
      </w:r>
      <w:r>
        <w:rPr>
          <w:rFonts w:hint="eastAsia" w:ascii="微软雅黑" w:hAnsi="微软雅黑" w:cs="Calibri"/>
          <w:kern w:val="0"/>
          <w:sz w:val="21"/>
          <w:szCs w:val="21"/>
          <w:lang w:val="en-US" w:eastAsia="zh-Hans" w:bidi="ar"/>
        </w:rPr>
        <w:t>、索拉非尼、阿柏西普等也都不能提高小细胞肺癌患者的总体生存率。其它的一些尝试，如针对的靶点诸如c-Kit、c-Met、IGF-1、A</w:t>
      </w:r>
      <w:r>
        <w:rPr>
          <w:rFonts w:hint="default" w:ascii="微软雅黑" w:hAnsi="微软雅黑" w:cs="Calibri"/>
          <w:kern w:val="0"/>
          <w:sz w:val="21"/>
          <w:szCs w:val="21"/>
          <w:lang w:eastAsia="zh-Hans" w:bidi="ar"/>
        </w:rPr>
        <w:t>KT</w:t>
      </w:r>
      <w:r>
        <w:rPr>
          <w:rFonts w:hint="eastAsia" w:ascii="微软雅黑" w:hAnsi="微软雅黑" w:cs="Calibri"/>
          <w:kern w:val="0"/>
          <w:sz w:val="21"/>
          <w:szCs w:val="21"/>
          <w:lang w:val="en-US" w:eastAsia="zh-Hans" w:bidi="ar"/>
        </w:rPr>
        <w:t>等，结果亦都不理想。造成这一状况可能有以下几点原因：①</w:t>
      </w:r>
      <w:r>
        <w:rPr>
          <w:rFonts w:hint="default" w:ascii="微软雅黑" w:hAnsi="微软雅黑" w:cs="Calibri"/>
          <w:kern w:val="0"/>
          <w:sz w:val="21"/>
          <w:szCs w:val="21"/>
          <w:lang w:eastAsia="zh-Hans" w:bidi="ar"/>
        </w:rPr>
        <w:t xml:space="preserve"> </w:t>
      </w:r>
      <w:r>
        <w:rPr>
          <w:rFonts w:hint="eastAsia" w:ascii="微软雅黑" w:hAnsi="微软雅黑" w:cs="Calibri"/>
          <w:kern w:val="0"/>
          <w:sz w:val="21"/>
          <w:szCs w:val="21"/>
          <w:lang w:val="en-US" w:eastAsia="zh-Hans" w:bidi="ar"/>
        </w:rPr>
        <w:t>早期的靶向药物大多针对激酶基因突变，而小细胞肺癌的激酶基因突变率低；②</w:t>
      </w:r>
      <w:r>
        <w:rPr>
          <w:rFonts w:hint="default" w:ascii="微软雅黑" w:hAnsi="微软雅黑" w:cs="Calibri"/>
          <w:kern w:val="0"/>
          <w:sz w:val="21"/>
          <w:szCs w:val="21"/>
          <w:lang w:eastAsia="zh-Hans" w:bidi="ar"/>
        </w:rPr>
        <w:t xml:space="preserve"> </w:t>
      </w:r>
      <w:r>
        <w:rPr>
          <w:rFonts w:hint="eastAsia" w:ascii="微软雅黑" w:hAnsi="微软雅黑" w:cs="Calibri"/>
          <w:kern w:val="0"/>
          <w:sz w:val="21"/>
          <w:szCs w:val="21"/>
          <w:lang w:val="en-US" w:eastAsia="zh-Hans" w:bidi="ar"/>
        </w:rPr>
        <w:t>小细胞肺癌遗传变异复杂，单靶点的抑制对小细胞肺癌治疗作用有限；③ 小细胞肺癌病理机制了解不足。临床测试是随机选择测试病人，没有依据遗传变异特征。</w:t>
      </w:r>
    </w:p>
    <w:p w14:paraId="067D6180">
      <w:pPr>
        <w:keepNext w:val="0"/>
        <w:keepLines w:val="0"/>
        <w:widowControl/>
        <w:numPr>
          <w:ilvl w:val="0"/>
          <w:numId w:val="0"/>
        </w:numPr>
        <w:suppressLineNumbers w:val="0"/>
        <w:spacing w:beforeLines="0" w:after="0" w:afterLines="0" w:line="288" w:lineRule="auto"/>
        <w:ind w:firstLine="420" w:firstLineChars="200"/>
        <w:jc w:val="both"/>
        <w:rPr>
          <w:rFonts w:hint="eastAsia" w:ascii="微软雅黑" w:hAnsi="微软雅黑" w:cs="Calibri"/>
          <w:kern w:val="0"/>
          <w:sz w:val="21"/>
          <w:szCs w:val="21"/>
          <w:lang w:val="en-US" w:eastAsia="zh-Hans" w:bidi="ar"/>
        </w:rPr>
      </w:pPr>
      <w:r>
        <w:rPr>
          <w:rFonts w:hint="eastAsia" w:ascii="微软雅黑" w:hAnsi="微软雅黑" w:cs="Calibri"/>
          <w:kern w:val="0"/>
          <w:sz w:val="21"/>
          <w:szCs w:val="21"/>
          <w:lang w:val="en-US" w:eastAsia="zh-Hans" w:bidi="ar"/>
        </w:rPr>
        <w:t>目前，被指南提及、推荐作为三线治疗方案的靶向药物仅有安罗替尼。安罗替尼属于抗血管生成抑制剂</w:t>
      </w:r>
      <w:r>
        <w:rPr>
          <w:rFonts w:hint="eastAsia" w:ascii="微软雅黑" w:hAnsi="微软雅黑" w:cs="Calibri"/>
          <w:kern w:val="0"/>
          <w:sz w:val="21"/>
          <w:szCs w:val="21"/>
          <w:lang w:val="en-US" w:eastAsia="zh-CN" w:bidi="ar"/>
        </w:rPr>
        <w:t>，是</w:t>
      </w:r>
      <w:r>
        <w:rPr>
          <w:rFonts w:hint="eastAsia" w:ascii="微软雅黑" w:hAnsi="微软雅黑" w:cs="Calibri"/>
          <w:kern w:val="0"/>
          <w:sz w:val="21"/>
          <w:szCs w:val="21"/>
          <w:lang w:val="en-US" w:eastAsia="zh-Hans" w:bidi="ar"/>
        </w:rPr>
        <w:t>首个在国内获批</w:t>
      </w:r>
      <w:r>
        <w:rPr>
          <w:rFonts w:hint="eastAsia" w:ascii="微软雅黑" w:hAnsi="微软雅黑" w:cs="Calibri"/>
          <w:kern w:val="0"/>
          <w:sz w:val="21"/>
          <w:szCs w:val="21"/>
          <w:lang w:val="en-US" w:eastAsia="zh-CN" w:bidi="ar"/>
        </w:rPr>
        <w:t>的</w:t>
      </w:r>
      <w:r>
        <w:rPr>
          <w:rFonts w:hint="eastAsia" w:ascii="微软雅黑" w:hAnsi="微软雅黑" w:cs="Calibri"/>
          <w:kern w:val="0"/>
          <w:sz w:val="21"/>
          <w:szCs w:val="21"/>
          <w:lang w:val="en-US" w:eastAsia="zh-Hans" w:bidi="ar"/>
        </w:rPr>
        <w:t>小细胞肺癌后线治疗的小分子多靶点受体酪氨酸激酶抑制剂。</w:t>
      </w:r>
    </w:p>
    <w:p w14:paraId="07E5A063">
      <w:pPr>
        <w:keepNext w:val="0"/>
        <w:keepLines w:val="0"/>
        <w:widowControl/>
        <w:numPr>
          <w:ilvl w:val="0"/>
          <w:numId w:val="0"/>
        </w:numPr>
        <w:suppressLineNumbers w:val="0"/>
        <w:spacing w:beforeLines="0" w:after="0" w:afterLines="0" w:line="288" w:lineRule="auto"/>
        <w:ind w:firstLine="420" w:firstLineChars="200"/>
        <w:jc w:val="both"/>
        <w:rPr>
          <w:rFonts w:hint="eastAsia" w:ascii="微软雅黑" w:hAnsi="微软雅黑" w:cs="Calibri"/>
          <w:kern w:val="0"/>
          <w:sz w:val="21"/>
          <w:szCs w:val="21"/>
          <w:lang w:val="en-US" w:eastAsia="zh-Hans" w:bidi="ar"/>
        </w:rPr>
      </w:pPr>
      <w:r>
        <w:rPr>
          <w:rFonts w:hint="eastAsia" w:ascii="微软雅黑" w:hAnsi="微软雅黑" w:cs="Calibri"/>
          <w:kern w:val="0"/>
          <w:sz w:val="21"/>
          <w:szCs w:val="21"/>
          <w:lang w:val="en-US" w:eastAsia="zh-Hans" w:bidi="ar"/>
        </w:rPr>
        <w:t>值得注意的是，随着对小细胞肺癌遗传突变和病理机制的深入研究，开发了许多新型靶向药物，如凋亡通路抑制剂、蛋白酶体抑制剂、表观遗传抑制剂等。这些靶向药物在临床前实验中表现出很强的抗癌作用，部分已进入临床试验阶段。相信随着精准医疗的不断发展、全基因组测序的不断推进，将有助于改善针对SCLC患者个体基因背景的靶向药物治疗。</w:t>
      </w:r>
    </w:p>
    <w:p w14:paraId="689741E5">
      <w:pPr>
        <w:spacing w:before="120" w:beforeLines="0" w:after="120" w:afterLines="0" w:line="288" w:lineRule="auto"/>
        <w:ind w:firstLine="0" w:firstLineChars="0"/>
        <w:jc w:val="both"/>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肺癌的精准治疗之免疫治疗</w:t>
      </w:r>
    </w:p>
    <w:p w14:paraId="4FCC1F99">
      <w:pPr>
        <w:keepNext w:val="0"/>
        <w:keepLines w:val="0"/>
        <w:pageBreakBefore w:val="0"/>
        <w:widowControl/>
        <w:kinsoku/>
        <w:wordWrap/>
        <w:overflowPunct/>
        <w:topLinePunct w:val="0"/>
        <w:autoSpaceDE/>
        <w:autoSpaceDN/>
        <w:bidi w:val="0"/>
        <w:adjustRightInd w:val="0"/>
        <w:snapToGrid w:val="0"/>
        <w:spacing w:beforeLines="0" w:after="0" w:afterLines="0" w:line="288" w:lineRule="auto"/>
        <w:ind w:left="0" w:leftChars="0" w:right="0" w:rightChars="0" w:firstLine="420" w:firstLineChars="200"/>
        <w:jc w:val="both"/>
        <w:textAlignment w:val="auto"/>
        <w:outlineLvl w:val="9"/>
        <w:rPr>
          <w:rFonts w:hint="eastAsia" w:ascii="微软雅黑" w:hAnsi="微软雅黑" w:eastAsia="微软雅黑" w:cs="Calibri"/>
          <w:sz w:val="21"/>
          <w:szCs w:val="21"/>
          <w:lang w:val="en-US" w:eastAsia="zh-CN"/>
        </w:rPr>
      </w:pPr>
      <w:r>
        <w:rPr>
          <w:rFonts w:hint="eastAsia" w:ascii="微软雅黑" w:hAnsi="微软雅黑" w:eastAsia="微软雅黑" w:cs="Calibri"/>
          <w:sz w:val="21"/>
          <w:szCs w:val="21"/>
          <w:lang w:val="en-US" w:eastAsia="zh-CN"/>
        </w:rPr>
        <w:t>在肺癌的治疗中，相比于化疗和靶向治疗，免疫治疗地位在逐渐提高，其拖尾效应可使患者获得长期生存获益。并且，免疫治疗模式也在不断优化，免疫联合治疗、肿瘤标志物指导的精准免疫治疗快速发展。这为免疫治疗全面进入小细胞肺癌、非小细胞肺癌治疗提供可能。</w:t>
      </w:r>
    </w:p>
    <w:p w14:paraId="6B28CBE7">
      <w:pPr>
        <w:numPr>
          <w:ilvl w:val="0"/>
          <w:numId w:val="22"/>
        </w:numPr>
        <w:spacing w:before="60" w:beforeLines="0" w:after="60" w:afterLines="0" w:line="288" w:lineRule="auto"/>
        <w:ind w:left="420" w:leftChars="0" w:hanging="420" w:firstLineChars="0"/>
        <w:jc w:val="both"/>
        <w:rPr>
          <w:rFonts w:hint="eastAsia" w:ascii="微软雅黑" w:hAnsi="微软雅黑" w:cs="Calibri"/>
          <w:b/>
          <w:bCs/>
          <w:sz w:val="21"/>
          <w:szCs w:val="21"/>
          <w:lang w:val="en-US" w:eastAsia="zh-Hans"/>
        </w:rPr>
      </w:pPr>
      <w:r>
        <w:rPr>
          <w:rFonts w:hint="eastAsia" w:ascii="微软雅黑" w:hAnsi="微软雅黑" w:cs="Calibri"/>
          <w:b/>
          <w:bCs/>
          <w:sz w:val="21"/>
          <w:szCs w:val="21"/>
          <w:lang w:val="en-US" w:eastAsia="zh-Hans"/>
        </w:rPr>
        <w:t>非小细胞肺癌免疫治疗</w:t>
      </w:r>
    </w:p>
    <w:p w14:paraId="33597B55">
      <w:pPr>
        <w:keepNext w:val="0"/>
        <w:keepLines w:val="0"/>
        <w:pageBreakBefore w:val="0"/>
        <w:widowControl/>
        <w:kinsoku/>
        <w:wordWrap/>
        <w:overflowPunct/>
        <w:topLinePunct w:val="0"/>
        <w:autoSpaceDE/>
        <w:autoSpaceDN/>
        <w:bidi w:val="0"/>
        <w:adjustRightInd w:val="0"/>
        <w:snapToGrid w:val="0"/>
        <w:spacing w:beforeLines="0" w:after="0" w:afterLines="0" w:line="288" w:lineRule="auto"/>
        <w:ind w:left="0" w:leftChars="0" w:right="0" w:rightChars="0" w:firstLine="420" w:firstLineChars="200"/>
        <w:jc w:val="both"/>
        <w:textAlignment w:val="auto"/>
        <w:outlineLvl w:val="9"/>
        <w:rPr>
          <w:rFonts w:hint="eastAsia" w:ascii="微软雅黑" w:hAnsi="微软雅黑" w:cs="Calibri"/>
          <w:sz w:val="21"/>
          <w:szCs w:val="21"/>
          <w:lang w:val="en-US" w:eastAsia="zh-CN"/>
        </w:rPr>
      </w:pPr>
      <w:r>
        <w:rPr>
          <w:rFonts w:hint="eastAsia" w:ascii="微软雅黑" w:hAnsi="微软雅黑" w:eastAsia="微软雅黑" w:cs="Calibri"/>
          <w:sz w:val="21"/>
          <w:szCs w:val="21"/>
          <w:lang w:val="en-US" w:eastAsia="zh-CN"/>
        </w:rPr>
        <w:t>2015年至今，免疫治疗彻底改善了NSCLC患者的治疗现状。用药时机</w:t>
      </w:r>
      <w:r>
        <w:rPr>
          <w:rFonts w:hint="eastAsia" w:ascii="微软雅黑" w:hAnsi="微软雅黑" w:cs="Calibri"/>
          <w:sz w:val="21"/>
          <w:szCs w:val="21"/>
          <w:lang w:val="en-US" w:eastAsia="zh-CN"/>
        </w:rPr>
        <w:t>上从</w:t>
      </w:r>
      <w:r>
        <w:rPr>
          <w:rFonts w:hint="eastAsia" w:ascii="微软雅黑" w:hAnsi="微软雅黑" w:eastAsia="微软雅黑" w:cs="Calibri"/>
          <w:sz w:val="21"/>
          <w:szCs w:val="21"/>
          <w:lang w:val="en-US" w:eastAsia="zh-CN"/>
        </w:rPr>
        <w:t>二线</w:t>
      </w:r>
      <w:r>
        <w:rPr>
          <w:rFonts w:hint="eastAsia" w:ascii="微软雅黑" w:hAnsi="微软雅黑" w:cs="Calibri"/>
          <w:sz w:val="21"/>
          <w:szCs w:val="21"/>
          <w:lang w:val="en-US" w:eastAsia="zh-CN"/>
        </w:rPr>
        <w:t>到</w:t>
      </w:r>
      <w:r>
        <w:rPr>
          <w:rFonts w:hint="eastAsia" w:ascii="微软雅黑" w:hAnsi="微软雅黑" w:eastAsia="微软雅黑" w:cs="Calibri"/>
          <w:sz w:val="21"/>
          <w:szCs w:val="21"/>
          <w:lang w:val="en-US" w:eastAsia="zh-CN"/>
        </w:rPr>
        <w:t>一线</w:t>
      </w:r>
      <w:r>
        <w:rPr>
          <w:rFonts w:hint="eastAsia" w:ascii="微软雅黑" w:hAnsi="微软雅黑" w:cs="Calibri"/>
          <w:sz w:val="21"/>
          <w:szCs w:val="21"/>
          <w:lang w:val="en-US" w:eastAsia="zh-CN"/>
        </w:rPr>
        <w:t>再到</w:t>
      </w:r>
      <w:r>
        <w:rPr>
          <w:rFonts w:hint="eastAsia" w:ascii="微软雅黑" w:hAnsi="微软雅黑" w:eastAsia="微软雅黑" w:cs="Calibri"/>
          <w:sz w:val="21"/>
          <w:szCs w:val="21"/>
          <w:lang w:val="en-US" w:eastAsia="zh-CN"/>
        </w:rPr>
        <w:t>局部晚期巩固治疗，逐步改善了各分期的既有治疗模式。用药方案</w:t>
      </w:r>
      <w:r>
        <w:rPr>
          <w:rFonts w:hint="eastAsia" w:ascii="微软雅黑" w:hAnsi="微软雅黑" w:cs="Calibri"/>
          <w:sz w:val="21"/>
          <w:szCs w:val="21"/>
          <w:lang w:val="en-US" w:eastAsia="zh-CN"/>
        </w:rPr>
        <w:t>上从</w:t>
      </w:r>
      <w:r>
        <w:rPr>
          <w:rFonts w:hint="eastAsia" w:ascii="微软雅黑" w:hAnsi="微软雅黑" w:eastAsia="微软雅黑" w:cs="Calibri"/>
          <w:sz w:val="21"/>
          <w:szCs w:val="21"/>
          <w:lang w:val="en-US" w:eastAsia="zh-CN"/>
        </w:rPr>
        <w:t>单药</w:t>
      </w:r>
      <w:r>
        <w:rPr>
          <w:rFonts w:hint="eastAsia" w:ascii="微软雅黑" w:hAnsi="微软雅黑" w:cs="Calibri"/>
          <w:sz w:val="21"/>
          <w:szCs w:val="21"/>
          <w:lang w:val="en-US" w:eastAsia="zh-CN"/>
        </w:rPr>
        <w:t>到</w:t>
      </w:r>
      <w:r>
        <w:rPr>
          <w:rFonts w:hint="eastAsia" w:ascii="微软雅黑" w:hAnsi="微软雅黑" w:eastAsia="微软雅黑" w:cs="Calibri"/>
          <w:sz w:val="21"/>
          <w:szCs w:val="21"/>
          <w:lang w:val="en-US" w:eastAsia="zh-CN"/>
        </w:rPr>
        <w:t>联合化疗</w:t>
      </w:r>
      <w:r>
        <w:rPr>
          <w:rFonts w:hint="eastAsia" w:ascii="微软雅黑" w:hAnsi="微软雅黑" w:cs="Calibri"/>
          <w:sz w:val="21"/>
          <w:szCs w:val="21"/>
          <w:lang w:val="en-US" w:eastAsia="zh-CN"/>
        </w:rPr>
        <w:t>再到</w:t>
      </w:r>
      <w:r>
        <w:rPr>
          <w:rFonts w:hint="eastAsia" w:ascii="微软雅黑" w:hAnsi="微软雅黑" w:eastAsia="微软雅黑" w:cs="Calibri"/>
          <w:sz w:val="21"/>
          <w:szCs w:val="21"/>
          <w:lang w:val="en-US" w:eastAsia="zh-CN"/>
        </w:rPr>
        <w:t>多种联合策略逐步探索、发展。</w:t>
      </w:r>
      <w:r>
        <w:rPr>
          <w:rFonts w:hint="eastAsia" w:ascii="微软雅黑" w:hAnsi="微软雅黑" w:cs="Calibri"/>
          <w:sz w:val="21"/>
          <w:szCs w:val="21"/>
          <w:lang w:val="en-US" w:eastAsia="zh-CN"/>
        </w:rPr>
        <w:t>一线治疗人群也由PD-L1高表达到PD-L1≥1%再到PD-L1任意状态逐步扩大范围。</w:t>
      </w:r>
    </w:p>
    <w:p w14:paraId="260D110B">
      <w:pPr>
        <w:numPr>
          <w:ilvl w:val="0"/>
          <w:numId w:val="0"/>
        </w:numPr>
        <w:spacing w:beforeLines="0" w:after="0" w:afterLines="0" w:line="288" w:lineRule="auto"/>
        <w:ind w:leftChars="0"/>
        <w:jc w:val="both"/>
        <w:rPr>
          <w:rFonts w:hint="eastAsia" w:ascii="微软雅黑" w:hAnsi="微软雅黑"/>
          <w:lang w:val="en-US" w:eastAsia="zh-CN"/>
        </w:rPr>
      </w:pPr>
      <w:r>
        <w:drawing>
          <wp:inline distT="0" distB="0" distL="114300" distR="114300">
            <wp:extent cx="5272405" cy="2395220"/>
            <wp:effectExtent l="0" t="0" r="4445" b="5080"/>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33"/>
                    <a:srcRect t="8402"/>
                    <a:stretch>
                      <a:fillRect/>
                    </a:stretch>
                  </pic:blipFill>
                  <pic:spPr>
                    <a:xfrm>
                      <a:off x="0" y="0"/>
                      <a:ext cx="5272405" cy="2395220"/>
                    </a:xfrm>
                    <a:prstGeom prst="rect">
                      <a:avLst/>
                    </a:prstGeom>
                    <a:noFill/>
                    <a:ln>
                      <a:noFill/>
                    </a:ln>
                  </pic:spPr>
                </pic:pic>
              </a:graphicData>
            </a:graphic>
          </wp:inline>
        </w:drawing>
      </w:r>
    </w:p>
    <w:p w14:paraId="718F9872">
      <w:pPr>
        <w:spacing w:beforeLines="0" w:after="0" w:afterLines="0" w:line="288" w:lineRule="auto"/>
        <w:ind w:firstLine="0" w:firstLineChars="0"/>
        <w:jc w:val="center"/>
        <w:rPr>
          <w:rFonts w:hint="eastAsia" w:ascii="微软雅黑" w:hAnsi="微软雅黑" w:cs="Calibri"/>
          <w:sz w:val="21"/>
          <w:szCs w:val="21"/>
          <w:lang w:val="en-US" w:eastAsia="zh-CN"/>
        </w:rPr>
      </w:pPr>
      <w:r>
        <w:rPr>
          <w:rFonts w:hint="eastAsia" w:ascii="微软雅黑" w:hAnsi="微软雅黑" w:cs="Calibri"/>
          <w:sz w:val="21"/>
          <w:szCs w:val="21"/>
          <w:lang w:val="en-US" w:eastAsia="zh-CN"/>
        </w:rPr>
        <w:t>图</w:t>
      </w:r>
      <w:r>
        <w:rPr>
          <w:rFonts w:hint="default" w:ascii="微软雅黑" w:hAnsi="微软雅黑" w:cs="Calibri"/>
          <w:sz w:val="21"/>
          <w:szCs w:val="21"/>
          <w:lang w:eastAsia="zh-CN"/>
        </w:rPr>
        <w:t>5</w:t>
      </w:r>
      <w:r>
        <w:rPr>
          <w:rFonts w:hint="eastAsia" w:ascii="微软雅黑" w:hAnsi="微软雅黑" w:cs="Calibri"/>
          <w:sz w:val="21"/>
          <w:szCs w:val="21"/>
          <w:lang w:val="en-US" w:eastAsia="zh-CN"/>
        </w:rPr>
        <w:t xml:space="preserve"> </w:t>
      </w:r>
      <w:r>
        <w:rPr>
          <w:rFonts w:hint="default" w:ascii="微软雅黑" w:hAnsi="微软雅黑" w:cs="Calibri"/>
          <w:sz w:val="21"/>
          <w:szCs w:val="21"/>
          <w:lang w:eastAsia="zh-CN"/>
        </w:rPr>
        <w:t>NSCLC</w:t>
      </w:r>
      <w:r>
        <w:rPr>
          <w:rFonts w:hint="eastAsia" w:ascii="微软雅黑" w:hAnsi="微软雅黑" w:cs="Calibri"/>
          <w:sz w:val="21"/>
          <w:szCs w:val="21"/>
          <w:lang w:val="en-US" w:eastAsia="zh-Hans"/>
        </w:rPr>
        <w:t>免疫治疗发展历程</w:t>
      </w:r>
    </w:p>
    <w:p w14:paraId="1BEA0228">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进入免疫治疗时代以来，多项临床数据显示，接受单抗单药治疗的患者5年OS（总生存期）是接受化疗患者的5倍，而且随访时间的延长并未增加新的毒性或严重毒性的发生率。在一线治疗领域，2017年5月，FDA批准了第一个免疫联合化疗的适应症，即帕博利珠单抗联合培美曲塞加卡铂一线治疗晚期NSCLC，不需要考虑PD-L1表达状态。自此，免疫联合化疗成为NSCLC标准的一线治疗方案。在二线治疗领域，单药免疫治疗是晚期NSCLC的标准治疗方案。CheckMate017、CheckMate057、OAK及KEYNOTE-010试验均支持PD-1/PD-L1单抗单药治疗的疗效优于多西他赛，且毒性反应轻微。</w:t>
      </w:r>
    </w:p>
    <w:p w14:paraId="5B01F9CC">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同时，免疫治疗在早期NSCLC中的治疗证据也在加强。2020年的多项研究显示，免疫药物单药新辅助、术后维持治疗患者的MPR（主要病理学缓解率）较高，并发现数个可预示疗效的标志物，如外周ctDNA清除、肿瘤特异性T细胞扩增等。表明免疫治疗在NSCLC治疗中的地位逐渐前移，将从晚期NSCLC的二线和一线治疗、局部晚期的巩固治疗发展到早期的辅助治疗和新辅助治疗。</w:t>
      </w:r>
    </w:p>
    <w:p w14:paraId="56B8F996">
      <w:pPr>
        <w:widowControl/>
        <w:numPr>
          <w:ilvl w:val="-1"/>
          <w:numId w:val="0"/>
        </w:numPr>
        <w:shd w:val="clear"/>
        <w:spacing w:beforeLines="0" w:beforeAutospacing="0" w:after="0" w:afterLines="0" w:afterAutospacing="0" w:line="240" w:lineRule="auto"/>
        <w:ind w:leftChars="0" w:firstLine="0" w:firstLineChars="0"/>
        <w:jc w:val="center"/>
        <w:outlineLvl w:val="9"/>
        <w:rPr>
          <w:rFonts w:hint="eastAsia" w:ascii="微软雅黑" w:hAnsi="微软雅黑" w:eastAsia="微软雅黑" w:cs="Calibri"/>
          <w:sz w:val="21"/>
          <w:szCs w:val="21"/>
          <w:shd w:val="clear"/>
          <w:lang w:val="en-US" w:eastAsia="zh-Hans"/>
        </w:rPr>
      </w:pPr>
      <w:r>
        <w:rPr>
          <w:rFonts w:hint="eastAsia" w:ascii="微软雅黑" w:hAnsi="微软雅黑" w:cs="Calibri"/>
          <w:sz w:val="21"/>
          <w:szCs w:val="21"/>
          <w:shd w:val="clear"/>
          <w:lang w:val="en-US" w:eastAsia="zh-Hans"/>
        </w:rPr>
        <w:t>表2 NSCLC免疫治疗方案</w:t>
      </w:r>
    </w:p>
    <w:p w14:paraId="0532E03A">
      <w:pPr>
        <w:widowControl/>
        <w:numPr>
          <w:ilvl w:val="-1"/>
          <w:numId w:val="0"/>
        </w:numPr>
        <w:shd w:val="clear" w:fill="FFFFFF"/>
        <w:spacing w:beforeLines="0" w:beforeAutospacing="0" w:afterLines="0" w:afterAutospacing="0" w:line="288" w:lineRule="auto"/>
        <w:ind w:leftChars="0" w:firstLine="0" w:firstLineChars="0"/>
        <w:jc w:val="both"/>
        <w:outlineLvl w:val="9"/>
        <w:rPr>
          <w:rFonts w:hint="eastAsia" w:ascii="微软雅黑" w:hAnsi="微软雅黑" w:cs="Calibri"/>
          <w:sz w:val="21"/>
          <w:szCs w:val="21"/>
          <w:shd w:val="clear"/>
          <w:lang w:val="en-US" w:eastAsia="zh-CN"/>
        </w:rPr>
      </w:pPr>
      <w:r>
        <w:drawing>
          <wp:inline distT="0" distB="0" distL="114300" distR="114300">
            <wp:extent cx="5271770" cy="2333625"/>
            <wp:effectExtent l="0" t="0" r="5080" b="9525"/>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34"/>
                    <a:stretch>
                      <a:fillRect/>
                    </a:stretch>
                  </pic:blipFill>
                  <pic:spPr>
                    <a:xfrm>
                      <a:off x="0" y="0"/>
                      <a:ext cx="5271770" cy="2333625"/>
                    </a:xfrm>
                    <a:prstGeom prst="rect">
                      <a:avLst/>
                    </a:prstGeom>
                    <a:noFill/>
                    <a:ln>
                      <a:noFill/>
                    </a:ln>
                  </pic:spPr>
                </pic:pic>
              </a:graphicData>
            </a:graphic>
          </wp:inline>
        </w:drawing>
      </w:r>
    </w:p>
    <w:p w14:paraId="3212D60A">
      <w:pPr>
        <w:numPr>
          <w:ilvl w:val="0"/>
          <w:numId w:val="22"/>
        </w:numPr>
        <w:spacing w:before="60" w:beforeLines="0" w:after="60" w:afterLines="0" w:line="288" w:lineRule="auto"/>
        <w:ind w:left="420" w:leftChars="0" w:hanging="420" w:firstLineChars="0"/>
        <w:jc w:val="both"/>
        <w:rPr>
          <w:rFonts w:hint="eastAsia" w:ascii="微软雅黑" w:hAnsi="微软雅黑" w:cs="Calibri"/>
          <w:b/>
          <w:bCs/>
          <w:sz w:val="21"/>
          <w:szCs w:val="21"/>
          <w:lang w:val="en-US" w:eastAsia="zh-Hans"/>
        </w:rPr>
      </w:pPr>
      <w:r>
        <w:rPr>
          <w:rFonts w:hint="eastAsia" w:ascii="微软雅黑" w:hAnsi="微软雅黑" w:cs="Calibri"/>
          <w:b/>
          <w:bCs/>
          <w:sz w:val="21"/>
          <w:szCs w:val="21"/>
          <w:lang w:val="en-US" w:eastAsia="zh-Hans"/>
        </w:rPr>
        <w:t>小细胞肺癌免疫治疗</w:t>
      </w:r>
    </w:p>
    <w:p w14:paraId="1295DE2B">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小细胞肺癌起源于肺内神经内分泌细胞前体，具有高侵袭性，高复发风险等临床生物特征，是一种恶性程度极高的疾病，几十年来诊疗进展缓慢，近年来免疫治疗打破了其30年来的治疗困局。IMpower133研究、CASPIAN研究为广泛期小细胞肺癌（ES-SCLC）的一线治疗新标准奠定了基础。</w:t>
      </w:r>
    </w:p>
    <w:p w14:paraId="18278E93">
      <w:pPr>
        <w:widowControl/>
        <w:numPr>
          <w:ilvl w:val="-1"/>
          <w:numId w:val="0"/>
        </w:numPr>
        <w:shd w:val="clear" w:fill="FFFFFF"/>
        <w:spacing w:beforeLines="0" w:beforeAutospacing="0" w:afterLines="0" w:afterAutospacing="0" w:line="288" w:lineRule="auto"/>
        <w:ind w:leftChars="0" w:firstLine="0" w:firstLineChars="0"/>
        <w:jc w:val="both"/>
        <w:outlineLvl w:val="9"/>
      </w:pPr>
      <w:r>
        <w:drawing>
          <wp:inline distT="0" distB="0" distL="114300" distR="114300">
            <wp:extent cx="5269230" cy="2294890"/>
            <wp:effectExtent l="0" t="0" r="7620" b="10160"/>
            <wp:docPr id="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
                    <pic:cNvPicPr>
                      <a:picLocks noChangeAspect="1"/>
                    </pic:cNvPicPr>
                  </pic:nvPicPr>
                  <pic:blipFill>
                    <a:blip r:embed="rId35"/>
                    <a:stretch>
                      <a:fillRect/>
                    </a:stretch>
                  </pic:blipFill>
                  <pic:spPr>
                    <a:xfrm>
                      <a:off x="0" y="0"/>
                      <a:ext cx="5269230" cy="2294890"/>
                    </a:xfrm>
                    <a:prstGeom prst="rect">
                      <a:avLst/>
                    </a:prstGeom>
                    <a:noFill/>
                    <a:ln>
                      <a:noFill/>
                    </a:ln>
                  </pic:spPr>
                </pic:pic>
              </a:graphicData>
            </a:graphic>
          </wp:inline>
        </w:drawing>
      </w:r>
    </w:p>
    <w:p w14:paraId="0F23BBA1">
      <w:pPr>
        <w:widowControl/>
        <w:numPr>
          <w:ilvl w:val="-1"/>
          <w:numId w:val="0"/>
        </w:numPr>
        <w:shd w:val="clear"/>
        <w:spacing w:beforeLines="0" w:beforeAutospacing="0" w:after="0" w:afterLines="0" w:afterAutospacing="0" w:line="288" w:lineRule="auto"/>
        <w:ind w:leftChars="0" w:firstLine="0" w:firstLineChars="0"/>
        <w:jc w:val="center"/>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 xml:space="preserve">图6 </w:t>
      </w:r>
      <w:r>
        <w:rPr>
          <w:rFonts w:hint="eastAsia" w:ascii="微软雅黑" w:hAnsi="微软雅黑" w:cs="Calibri"/>
          <w:sz w:val="21"/>
          <w:szCs w:val="21"/>
          <w:lang w:eastAsia="zh-CN"/>
        </w:rPr>
        <w:t>SCLC</w:t>
      </w:r>
      <w:r>
        <w:rPr>
          <w:rFonts w:hint="eastAsia" w:ascii="微软雅黑" w:hAnsi="微软雅黑" w:cs="Calibri"/>
          <w:sz w:val="21"/>
          <w:szCs w:val="21"/>
          <w:lang w:val="en-US" w:eastAsia="zh-CN"/>
        </w:rPr>
        <w:t>免疫治疗发展历程</w:t>
      </w:r>
    </w:p>
    <w:p w14:paraId="2A974096">
      <w:pPr>
        <w:widowControl/>
        <w:numPr>
          <w:ilvl w:val="-1"/>
          <w:numId w:val="0"/>
        </w:numPr>
        <w:shd w:val="clear"/>
        <w:spacing w:beforeLines="0" w:beforeAutospacing="0" w:after="0" w:afterLines="0" w:afterAutospacing="0" w:line="288" w:lineRule="auto"/>
        <w:ind w:left="0" w:firstLine="0" w:firstLineChars="0"/>
        <w:jc w:val="both"/>
        <w:outlineLvl w:val="9"/>
        <w:rPr>
          <w:rFonts w:hint="eastAsia" w:ascii="微软雅黑" w:hAnsi="微软雅黑" w:cs="Calibri"/>
          <w:sz w:val="21"/>
          <w:szCs w:val="21"/>
          <w:shd w:val="clear"/>
          <w:lang w:val="en-US" w:eastAsia="zh-CN"/>
        </w:rPr>
      </w:pPr>
    </w:p>
    <w:p w14:paraId="1259B9C9">
      <w:pPr>
        <w:widowControl/>
        <w:numPr>
          <w:ilvl w:val="0"/>
          <w:numId w:val="23"/>
        </w:numPr>
        <w:shd w:val="clear"/>
        <w:spacing w:beforeLines="0" w:beforeAutospacing="0" w:after="0" w:afterLines="0" w:afterAutospacing="0" w:line="288" w:lineRule="auto"/>
        <w:ind w:left="420" w:hanging="420" w:firstLineChars="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IMpower133研究</w:t>
      </w:r>
    </w:p>
    <w:p w14:paraId="72F48A3B">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IMpower133研究显示，阿替利珠单抗联合化疗首次将小细胞肺癌患者的总生存期延长至超过12个月，而且疗效持久，18个月时生存率超过三分之一。阿替利珠单抗联合化疗还可显著降低疾病进展和死亡风险(PFS:5.2 vs 4.3个月;HR=0.77;OS:12.3 vs 10.3个月;HR=0.70)。并且在安全性方面，阿替利珠单抗联合化疗组的毒副反应可控。基于该项研究，阿替利珠单抗联合化疗分别于2019年3月和2020年2月获FDA和NMPA批准一线治疗广泛期小细胞肺癌。</w:t>
      </w:r>
    </w:p>
    <w:p w14:paraId="3BACCB83">
      <w:pPr>
        <w:widowControl/>
        <w:numPr>
          <w:ilvl w:val="0"/>
          <w:numId w:val="23"/>
        </w:numPr>
        <w:shd w:val="clear"/>
        <w:spacing w:beforeLines="0" w:beforeAutospacing="0" w:after="0" w:afterLines="0" w:afterAutospacing="0" w:line="288" w:lineRule="auto"/>
        <w:ind w:left="420" w:leftChars="0" w:hanging="420" w:firstLineChars="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CASPIAN研究</w:t>
      </w:r>
    </w:p>
    <w:p w14:paraId="72B46FF6">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CASPIAN研究是一项III期、随机、开放标签的全球多中心临床试验，针对广泛期SCLC患者的一线治疗，在全球22个国家的200多个中心进行。临床计划招募805例未经系统治疗的广泛期小细胞肺癌患者，分成三组：一组接受双免疫[度伐利尤单抗（Durvalumab）+CTLA-4抗体]+化疗；一组接受度伐利尤单抗+化疗；一组单独使用化疗。研究显示：度伐利尤单抗+化疗组联合组中，中位OS为12.9个月，而化疗单药组为10.3个月。基于该项研究，2020年3月，FDA正式批准度伐利尤单抗联合化疗用于未经系统治疗的广泛期小细胞肺癌患者。</w:t>
      </w:r>
    </w:p>
    <w:p w14:paraId="45A44516">
      <w:pPr>
        <w:widowControl/>
        <w:numPr>
          <w:ilvl w:val="-1"/>
          <w:numId w:val="0"/>
        </w:numPr>
        <w:shd w:val="clear"/>
        <w:spacing w:beforeLines="0" w:beforeAutospacing="0" w:after="0" w:afterLines="0" w:afterAutospacing="0" w:line="288" w:lineRule="auto"/>
        <w:ind w:leftChars="0" w:firstLine="420" w:firstLineChars="200"/>
        <w:jc w:val="both"/>
        <w:outlineLvl w:val="9"/>
        <w:rPr>
          <w:rFonts w:hint="default"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值得注意的是，纳武利尤单抗和帕博利珠单抗虽已获FDA批准用于治疗小细胞肺癌，但均因后续临床试验未达到总生存期主要终点而撤销适应症。</w:t>
      </w:r>
    </w:p>
    <w:p w14:paraId="6044E13F">
      <w:pPr>
        <w:widowControl/>
        <w:numPr>
          <w:ilvl w:val="-1"/>
          <w:numId w:val="0"/>
        </w:numPr>
        <w:shd w:val="clear"/>
        <w:spacing w:beforeLines="0" w:beforeAutospacing="0" w:after="0" w:afterLines="0" w:afterAutospacing="0" w:line="288" w:lineRule="auto"/>
        <w:ind w:leftChars="0" w:firstLine="0" w:firstLineChars="0"/>
        <w:jc w:val="center"/>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Hans"/>
        </w:rPr>
        <w:t>表3 SCLC免疫治疗方案</w:t>
      </w:r>
      <w:r>
        <w:drawing>
          <wp:inline distT="0" distB="0" distL="114300" distR="114300">
            <wp:extent cx="5273040" cy="930275"/>
            <wp:effectExtent l="0" t="0" r="3810" b="3175"/>
            <wp:docPr id="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pic:cNvPicPr>
                      <a:picLocks noChangeAspect="1"/>
                    </pic:cNvPicPr>
                  </pic:nvPicPr>
                  <pic:blipFill>
                    <a:blip r:embed="rId36"/>
                    <a:srcRect b="20033"/>
                    <a:stretch>
                      <a:fillRect/>
                    </a:stretch>
                  </pic:blipFill>
                  <pic:spPr>
                    <a:xfrm>
                      <a:off x="0" y="0"/>
                      <a:ext cx="5273040" cy="930275"/>
                    </a:xfrm>
                    <a:prstGeom prst="rect">
                      <a:avLst/>
                    </a:prstGeom>
                    <a:noFill/>
                    <a:ln>
                      <a:noFill/>
                    </a:ln>
                  </pic:spPr>
                </pic:pic>
              </a:graphicData>
            </a:graphic>
          </wp:inline>
        </w:drawing>
      </w:r>
    </w:p>
    <w:p w14:paraId="00BE45CD">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总之，靶向药物的出现和应用，使越来越多的非小细胞肺癌患者生存期跨越5年，生活质量显著提高。以PD-1/PD-L1为代表的免疫治疗被广泛研究及批准用于包括非小细胞肺癌在内的实体瘤，同时也在SCLC治疗中崭露头角。相信随着分子生物学和免疫学的迅速发展，多靶点多学科的联合与精准治疗有望在未来使肺癌综合治疗取得新的突破，为肺癌提供新的治疗模式。</w:t>
      </w:r>
    </w:p>
    <w:p w14:paraId="3050F943">
      <w:pPr>
        <w:widowControl/>
        <w:numPr>
          <w:ilvl w:val="-1"/>
          <w:numId w:val="0"/>
        </w:numPr>
        <w:shd w:val="clear" w:fill="FFFFFF"/>
        <w:spacing w:beforeLines="0" w:beforeAutospacing="0" w:afterLines="0" w:afterAutospacing="0"/>
        <w:ind w:leftChars="0" w:firstLine="0" w:firstLineChars="0"/>
        <w:jc w:val="both"/>
        <w:outlineLvl w:val="9"/>
        <w:rPr>
          <w:rFonts w:hint="eastAsia" w:ascii="微软雅黑" w:hAnsi="微软雅黑" w:cs="微软雅黑"/>
          <w:b/>
          <w:bCs/>
          <w:sz w:val="21"/>
          <w:szCs w:val="21"/>
          <w:shd w:val="clear"/>
          <w:lang w:val="en-US" w:eastAsia="zh-CN"/>
        </w:rPr>
      </w:pPr>
    </w:p>
    <w:p w14:paraId="3B5EFC5F">
      <w:pPr>
        <w:widowControl/>
        <w:numPr>
          <w:ilvl w:val="-1"/>
          <w:numId w:val="0"/>
        </w:numPr>
        <w:shd w:val="clear"/>
        <w:spacing w:beforeLines="-2147483648" w:beforeAutospacing="0" w:afterLines="-2147483648" w:afterAutospacing="0"/>
        <w:ind w:leftChars="0" w:firstLine="0" w:firstLineChars="0"/>
        <w:jc w:val="left"/>
        <w:outlineLvl w:val="9"/>
        <w:rPr>
          <w:rFonts w:hint="eastAsia" w:ascii="微软雅黑" w:hAnsi="微软雅黑" w:cs="微软雅黑"/>
          <w:b/>
          <w:bCs/>
          <w:sz w:val="21"/>
          <w:szCs w:val="21"/>
          <w:shd w:val="clear"/>
          <w:lang w:val="en-US" w:eastAsia="zh-CN"/>
        </w:rPr>
      </w:pPr>
      <w:r>
        <w:rPr>
          <w:rFonts w:hint="eastAsia" w:ascii="微软雅黑" w:hAnsi="微软雅黑" w:cs="微软雅黑"/>
          <w:b/>
          <w:bCs/>
          <w:sz w:val="21"/>
          <w:szCs w:val="21"/>
          <w:shd w:val="clear"/>
          <w:lang w:val="en-US" w:eastAsia="zh-CN"/>
        </w:rPr>
        <w:br w:type="page"/>
      </w:r>
    </w:p>
    <w:p w14:paraId="085A8F5B">
      <w:pPr>
        <w:widowControl/>
        <w:numPr>
          <w:ilvl w:val="-1"/>
          <w:numId w:val="0"/>
        </w:numPr>
        <w:shd w:val="clear" w:fill="FFFFFF"/>
        <w:spacing w:beforeLines="0" w:beforeAutospacing="0" w:afterLines="0" w:afterAutospacing="0"/>
        <w:ind w:leftChars="0" w:firstLine="0" w:firstLineChars="0"/>
        <w:jc w:val="both"/>
        <w:outlineLvl w:val="9"/>
        <w:rPr>
          <w:rFonts w:hint="eastAsia" w:ascii="微软雅黑" w:hAnsi="微软雅黑" w:cs="Calibri"/>
          <w:b/>
          <w:bCs/>
          <w:sz w:val="21"/>
          <w:szCs w:val="21"/>
          <w:shd w:val="clear"/>
          <w:lang w:val="en-US" w:eastAsia="zh-CN"/>
        </w:rPr>
      </w:pPr>
      <w:r>
        <w:rPr>
          <w:rFonts w:hint="eastAsia" w:ascii="微软雅黑" w:hAnsi="微软雅黑" w:cs="微软雅黑"/>
          <w:b/>
          <w:bCs/>
          <w:sz w:val="21"/>
          <w:szCs w:val="21"/>
          <w:shd w:val="clear"/>
          <w:lang w:val="en-US" w:eastAsia="zh-CN"/>
        </w:rPr>
        <w:t>参考文献</w:t>
      </w:r>
    </w:p>
    <w:p w14:paraId="5E001D05">
      <w:pPr>
        <w:keepNext w:val="0"/>
        <w:keepLines w:val="0"/>
        <w:pageBreakBefore w:val="0"/>
        <w:widowControl/>
        <w:numPr>
          <w:ilvl w:val="0"/>
          <w:numId w:val="24"/>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Globocan 2018 (IARC), Available from: http://gco.iarc.fr/. Accessed August 31, 2020. </w:t>
      </w:r>
    </w:p>
    <w:p w14:paraId="7CBC355D">
      <w:pPr>
        <w:keepNext w:val="0"/>
        <w:keepLines w:val="0"/>
        <w:pageBreakBefore w:val="0"/>
        <w:widowControl/>
        <w:numPr>
          <w:ilvl w:val="0"/>
          <w:numId w:val="24"/>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Chinese medical association guidelines for clinical diagnosis and treatment of lung cancer (Edition 2018). Zhong Liu Yan Jiu Yu Lin Chuang, 2018, 30(12): 793-824. </w:t>
      </w:r>
    </w:p>
    <w:p w14:paraId="29FEFD9F">
      <w:pPr>
        <w:keepNext w:val="0"/>
        <w:keepLines w:val="0"/>
        <w:pageBreakBefore w:val="0"/>
        <w:widowControl/>
        <w:numPr>
          <w:ilvl w:val="0"/>
          <w:numId w:val="24"/>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Zeng HM, Chen WQ , Zheng RS, et al. Changing cancer survival in china during 2003-15: A pooled analysis of 17 population-based cancer registries. Lancet Glob Health, 2018, 6(5): e555-e567.</w:t>
      </w:r>
    </w:p>
    <w:p w14:paraId="247226B8">
      <w:pPr>
        <w:keepNext w:val="0"/>
        <w:keepLines w:val="0"/>
        <w:pageBreakBefore w:val="0"/>
        <w:widowControl/>
        <w:numPr>
          <w:ilvl w:val="0"/>
          <w:numId w:val="24"/>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Herbst R S , Morgensztern D , Boshoff C . The biology and management of non-small cell lung cancer[J]. Nature, 2018, 553(7689):446.</w:t>
      </w:r>
    </w:p>
    <w:p w14:paraId="2A9DA6C3">
      <w:pPr>
        <w:keepNext w:val="0"/>
        <w:keepLines w:val="0"/>
        <w:pageBreakBefore w:val="0"/>
        <w:widowControl/>
        <w:numPr>
          <w:ilvl w:val="0"/>
          <w:numId w:val="24"/>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Swanton C, Govindan R. Clinical Implications of Genomic Discoveries in Lung Cancer.[J]. N Engl J Med, 2016, 374(19):1864-1873.</w:t>
      </w:r>
    </w:p>
    <w:p w14:paraId="12FCF9CB">
      <w:pPr>
        <w:keepNext w:val="0"/>
        <w:keepLines w:val="0"/>
        <w:pageBreakBefore w:val="0"/>
        <w:widowControl/>
        <w:numPr>
          <w:ilvl w:val="0"/>
          <w:numId w:val="24"/>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Vargas A J, Harris C C. Biomarker development in the precision medicine era: lung cancer as a case study[J]. Nature Reviews Cancer, 2016, 16(8):525.</w:t>
      </w:r>
    </w:p>
    <w:p w14:paraId="0B87846E">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w:t>
      </w:r>
      <w:r>
        <w:rPr>
          <w:rFonts w:hint="default" w:ascii="微软雅黑" w:hAnsi="微软雅黑" w:cs="微软雅黑"/>
          <w:sz w:val="18"/>
          <w:szCs w:val="18"/>
          <w:lang w:eastAsia="zh-CN"/>
        </w:rPr>
        <w:t>7</w:t>
      </w:r>
      <w:r>
        <w:rPr>
          <w:rFonts w:hint="eastAsia" w:ascii="微软雅黑" w:hAnsi="微软雅黑" w:cs="微软雅黑"/>
          <w:sz w:val="18"/>
          <w:szCs w:val="18"/>
          <w:lang w:val="en-US" w:eastAsia="zh-CN"/>
        </w:rPr>
        <w:t>] Hirsch F R, Suda K, Wiens J, et al. New and emerging targeted treatments in advanced non-small-cell lung cancer.[J]. Lancet, 2016, 388(10048):1012-1024.</w:t>
      </w:r>
    </w:p>
    <w:p w14:paraId="4776F46E">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8</w:t>
      </w:r>
      <w:r>
        <w:rPr>
          <w:rFonts w:hint="eastAsia" w:ascii="微软雅黑" w:hAnsi="微软雅黑" w:eastAsia="微软雅黑" w:cs="微软雅黑"/>
          <w:sz w:val="18"/>
          <w:szCs w:val="18"/>
          <w:lang w:val="en-US" w:eastAsia="zh-CN"/>
        </w:rPr>
        <w:t>]</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 xml:space="preserve">Chakravarti N, Prieto VG. Predictive factors of activity of anti-programmed Death-1/ programmed death ligand-1 drugs: immunohistochemistry Analysis. Translational Lung Cancer Research, 2015, 4(6): 743. </w:t>
      </w:r>
    </w:p>
    <w:p w14:paraId="372F14FA">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9</w:t>
      </w:r>
      <w:r>
        <w:rPr>
          <w:rFonts w:hint="eastAsia" w:ascii="微软雅黑" w:hAnsi="微软雅黑" w:eastAsia="微软雅黑" w:cs="微软雅黑"/>
          <w:sz w:val="18"/>
          <w:szCs w:val="18"/>
          <w:lang w:val="en-US" w:eastAsia="zh-CN"/>
        </w:rPr>
        <w:t>] R</w:t>
      </w:r>
      <w:r>
        <w:rPr>
          <w:rFonts w:hint="eastAsia" w:ascii="微软雅黑" w:hAnsi="微软雅黑" w:cs="微软雅黑"/>
          <w:sz w:val="18"/>
          <w:szCs w:val="18"/>
          <w:lang w:val="en-US" w:eastAsia="zh-CN"/>
        </w:rPr>
        <w:t>obertc</w:t>
      </w:r>
      <w:r>
        <w:rPr>
          <w:rFonts w:hint="eastAsia" w:ascii="微软雅黑" w:hAnsi="微软雅黑" w:eastAsia="微软雅黑" w:cs="微软雅黑"/>
          <w:sz w:val="18"/>
          <w:szCs w:val="18"/>
          <w:lang w:val="en-US" w:eastAsia="zh-CN"/>
        </w:rPr>
        <w:t>, S</w:t>
      </w:r>
      <w:r>
        <w:rPr>
          <w:rFonts w:hint="eastAsia" w:ascii="微软雅黑" w:hAnsi="微软雅黑" w:cs="微软雅黑"/>
          <w:sz w:val="18"/>
          <w:szCs w:val="18"/>
          <w:lang w:val="en-US" w:eastAsia="zh-CN"/>
        </w:rPr>
        <w:t>chachter</w:t>
      </w:r>
      <w:r>
        <w:rPr>
          <w:rFonts w:hint="eastAsia" w:ascii="微软雅黑" w:hAnsi="微软雅黑" w:eastAsia="微软雅黑" w:cs="微软雅黑"/>
          <w:sz w:val="18"/>
          <w:szCs w:val="18"/>
          <w:lang w:val="en-US" w:eastAsia="zh-CN"/>
        </w:rPr>
        <w:t xml:space="preserve"> J, L</w:t>
      </w:r>
      <w:r>
        <w:rPr>
          <w:rFonts w:hint="eastAsia" w:ascii="微软雅黑" w:hAnsi="微软雅黑" w:cs="微软雅黑"/>
          <w:sz w:val="18"/>
          <w:szCs w:val="18"/>
          <w:lang w:val="en-US" w:eastAsia="zh-CN"/>
        </w:rPr>
        <w:t>ong</w:t>
      </w:r>
      <w:r>
        <w:rPr>
          <w:rFonts w:hint="eastAsia" w:ascii="微软雅黑" w:hAnsi="微软雅黑" w:eastAsia="微软雅黑" w:cs="微软雅黑"/>
          <w:sz w:val="18"/>
          <w:szCs w:val="18"/>
          <w:lang w:val="en-US" w:eastAsia="zh-CN"/>
        </w:rPr>
        <w:t xml:space="preserve"> GV, et al.</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Pembrolizumab versus Ipilimumab in advanced melanoma. N Engl J Med, 2015, 372 (26): 2521-2532.</w:t>
      </w:r>
    </w:p>
    <w:p w14:paraId="167DA33F">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10</w:t>
      </w:r>
      <w:r>
        <w:rPr>
          <w:rFonts w:hint="eastAsia" w:ascii="微软雅黑" w:hAnsi="微软雅黑" w:eastAsia="微软雅黑" w:cs="微软雅黑"/>
          <w:sz w:val="18"/>
          <w:szCs w:val="18"/>
          <w:lang w:val="en-US" w:eastAsia="zh-CN"/>
        </w:rPr>
        <w:t>] Khammari A, Knol A C, Nguyen J M, et al. Adoptive TIL transfer in the adjuvant setting for melanoma: long-term patient survival. Journal of immunology research, 2014, 2014.</w:t>
      </w:r>
    </w:p>
    <w:p w14:paraId="4B39F256">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11</w:t>
      </w:r>
      <w:r>
        <w:rPr>
          <w:rFonts w:hint="eastAsia" w:ascii="微软雅黑" w:hAnsi="微软雅黑" w:eastAsia="微软雅黑" w:cs="微软雅黑"/>
          <w:sz w:val="18"/>
          <w:szCs w:val="18"/>
          <w:lang w:val="en-US" w:eastAsia="zh-CN"/>
        </w:rPr>
        <w:t>] Chen D S, Mellman I. Oncology meets immunology: the cancer-immunity cycle. Immunity, 2013, 39(1): 1-10.</w:t>
      </w:r>
    </w:p>
    <w:p w14:paraId="0D4C3F4F">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w:t>
      </w:r>
      <w:r>
        <w:rPr>
          <w:rFonts w:hint="default" w:ascii="微软雅黑" w:hAnsi="微软雅黑" w:cs="微软雅黑"/>
          <w:sz w:val="18"/>
          <w:szCs w:val="18"/>
          <w:lang w:eastAsia="zh-CN"/>
        </w:rPr>
        <w:t>12</w:t>
      </w:r>
      <w:r>
        <w:rPr>
          <w:rFonts w:hint="eastAsia" w:ascii="微软雅黑" w:hAnsi="微软雅黑" w:cs="微软雅黑"/>
          <w:sz w:val="18"/>
          <w:szCs w:val="18"/>
          <w:lang w:val="en-US" w:eastAsia="zh-CN"/>
        </w:rPr>
        <w:t>] Tan W L, Jain A, Takano A, et al. Novel therapeutic targets on the horizon for lung cancer.[J]. Lancet Oncology, 2016, 17(8):e347-e362.</w:t>
      </w:r>
    </w:p>
    <w:p w14:paraId="6785FDBA">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13</w:t>
      </w:r>
      <w:r>
        <w:rPr>
          <w:rFonts w:hint="eastAsia" w:ascii="微软雅黑" w:hAnsi="微软雅黑" w:eastAsia="微软雅黑" w:cs="微软雅黑"/>
          <w:sz w:val="18"/>
          <w:szCs w:val="18"/>
          <w:lang w:val="en-US" w:eastAsia="zh-CN"/>
        </w:rPr>
        <w:t>] Ohaegbulam, Kim C., et al. Human cancer immunotherapy with antibodies to the PD-1 and PD-L1 pathway. Trends in molecular medicine</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2015</w:t>
      </w:r>
      <w:r>
        <w:rPr>
          <w:rFonts w:hint="eastAsia" w:ascii="微软雅黑" w:hAnsi="微软雅黑" w:cs="微软雅黑"/>
          <w:sz w:val="18"/>
          <w:szCs w:val="18"/>
          <w:lang w:val="en-US" w:eastAsia="zh-CN"/>
        </w:rPr>
        <w:t>,</w:t>
      </w:r>
      <w:r>
        <w:rPr>
          <w:rFonts w:hint="eastAsia" w:ascii="微软雅黑" w:hAnsi="微软雅黑" w:eastAsia="微软雅黑" w:cs="微软雅黑"/>
          <w:sz w:val="18"/>
          <w:szCs w:val="18"/>
          <w:lang w:val="en-US" w:eastAsia="zh-CN"/>
        </w:rPr>
        <w:t> 21(1): 24-33.</w:t>
      </w:r>
    </w:p>
    <w:p w14:paraId="1E726071">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w:t>
      </w:r>
      <w:r>
        <w:rPr>
          <w:rFonts w:hint="default" w:ascii="微软雅黑" w:hAnsi="微软雅黑" w:cs="微软雅黑"/>
          <w:sz w:val="18"/>
          <w:szCs w:val="18"/>
          <w:lang w:eastAsia="zh-CN"/>
        </w:rPr>
        <w:t>4</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Rizvi NA, Mazieres J et al: Activity and safety of nivolumab, an anti-PD-1 immune checkpoint inhibitor, for patients with advanced, refractory squamous non-small-cell lung cancer (CheckMate 063): a phase 2, single-arm trial. Lancet Oncol. 2015, 16(3):257-265.</w:t>
      </w:r>
    </w:p>
    <w:p w14:paraId="292E22C8">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15</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Brahmer J, Reckamp KL et al: Nivolumab versus Docetaxel in Advanced Squamous-Cell Non-Small-Cell Lung Cancer. N Engl J Med. 2015, 373(2):123-135.</w:t>
      </w:r>
    </w:p>
    <w:p w14:paraId="1A2EA28B">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16</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Borghaei H, Paz-Ares L et al: Nivolumab versus Docetaxel in Advanced Nonsquamous Non-Small-Cell Lung Cancer. N Engl J Med. 2015, 373(17):1627-1639.</w:t>
      </w:r>
    </w:p>
    <w:p w14:paraId="07DF86CA">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17</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Herbst RS, Baas P et al: Pembrolizumab versus docetaxel for previously treated, PD-L1-positive, advanced non-small-cell lung cancer (KEYNOTE-010): a randomised controlled trial. Lancet. 2016, 387(10027):1540-1550.</w:t>
      </w:r>
    </w:p>
    <w:p w14:paraId="266FA223">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18</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Rittmeyer A, Barlesi F et al: Atezolizumab versus docetaxel in patients with previously treated non-small-cell lung cancer (OAK): a phase 3, open-label, multicentre randomised controlled trial. Lancet. 2017, 389(10066):255-265.</w:t>
      </w:r>
    </w:p>
    <w:p w14:paraId="4D0F6FDC">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19</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Fehrenbacher L, Spira A et al: Atezolizumab versus docetaxel for patients with previously treated non-small-cell lung cancer (POPLAR): a multicentre, open-label, phase 2 randomised controlled trial. Lancet. 2016, 387(10030):1837-1846.</w:t>
      </w:r>
    </w:p>
    <w:p w14:paraId="1055BA9F">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20</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Horn L, Spigel DR et al: Nivolumab Versus Docetaxel in Previously Treated Patients With Advanced Non-Small-Cell Lung Cancer: Two-Year Outcomes From Two Randomized, Open-Label, Phase III Trials (CheckMate 017 and CheckMate 057). J Clin Oncol. 2017:JCO2017743062.</w:t>
      </w:r>
    </w:p>
    <w:p w14:paraId="072BBD59">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21</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Horn L,Mansfield AS et al. First-line Atezolizumab plus chemotherapy inextensive-stage small-cell lung cancer[J]. N Engl JMed,2018,379(23):2220-2229.</w:t>
      </w:r>
    </w:p>
    <w:p w14:paraId="655BE7B9">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22</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Paz-Ares, L. et al. Durvalumabplus platinum-etoposide versus platinum-etoposide in first-line treatment ofextensive-stage small-cell lung cancer (CASPIAN): a randomised, controlled,open-label, phase 3 trial. The Lancet, 2019;394(10212):1929-1939.</w:t>
      </w:r>
    </w:p>
    <w:p w14:paraId="48A85417">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6DA01B92">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4ED4C5EB">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189C15EE">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63573C23">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65C62372">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56981E23">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42AE130E">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5C3940A4">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07BDE825">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6D6981A2">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31D4F93A">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7A0CFF09">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529D8F4D">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6F05B4F3">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779BEFA8">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3D2D25A4">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12207345">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4BF87816">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71241B99">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20282FBA">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129755DF">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2321B25B">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778BD2E3">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2EDA9F96">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default" w:ascii="微软雅黑" w:hAnsi="微软雅黑" w:eastAsia="微软雅黑" w:cs="微软雅黑"/>
          <w:sz w:val="18"/>
          <w:szCs w:val="18"/>
          <w:lang w:val="en-US" w:eastAsia="zh-CN"/>
        </w:rPr>
      </w:pPr>
    </w:p>
    <w:p w14:paraId="385C6B5F">
      <w:pPr>
        <w:spacing w:beforeLines="0" w:after="0" w:afterLines="0" w:line="288" w:lineRule="auto"/>
        <w:ind w:firstLine="420" w:firstLineChars="200"/>
        <w:jc w:val="both"/>
        <w:rPr>
          <w:rFonts w:hint="eastAsia" w:ascii="微软雅黑" w:hAnsi="微软雅黑" w:cs="Calibri"/>
          <w:sz w:val="21"/>
          <w:szCs w:val="21"/>
          <w:lang w:val="en-US" w:eastAsia="zh-CN"/>
        </w:rPr>
      </w:pPr>
    </w:p>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64"/>
    <w:bookmarkEnd w:id="265"/>
    <w:bookmarkEnd w:id="266"/>
    <w:bookmarkEnd w:id="267"/>
    <w:bookmarkEnd w:id="268"/>
    <w:bookmarkEnd w:id="269"/>
    <w:bookmarkEnd w:id="270"/>
    <w:bookmarkEnd w:id="271"/>
    <w:bookmarkEnd w:id="272"/>
    <w:bookmarkEnd w:id="273"/>
    <w:bookmarkEnd w:id="274"/>
    <w:bookmarkEnd w:id="275"/>
    <w:p w14:paraId="1D1F3364">
      <w:pPr>
        <w:adjustRightInd/>
        <w:snapToGrid/>
        <w:spacing w:after="40"/>
        <w:jc w:val="both"/>
        <w:rPr>
          <w:rFonts w:hint="eastAsia" w:ascii="微软雅黑" w:hAnsi="微软雅黑" w:cs="微软雅黑"/>
          <w:sz w:val="18"/>
          <w:szCs w:val="18"/>
        </w:rPr>
      </w:pPr>
    </w:p>
    <w:p w14:paraId="6744978F">
      <w:pPr>
        <w:adjustRightInd/>
        <w:snapToGrid/>
        <w:spacing w:after="40"/>
        <w:jc w:val="both"/>
        <w:rPr>
          <w:rFonts w:hint="eastAsia" w:ascii="微软雅黑" w:hAnsi="微软雅黑" w:cs="微软雅黑"/>
          <w:sz w:val="18"/>
          <w:szCs w:val="18"/>
        </w:rPr>
      </w:pPr>
    </w:p>
    <w:p w14:paraId="25D435A4">
      <w:pPr>
        <w:adjustRightInd/>
        <w:snapToGrid/>
        <w:spacing w:after="40"/>
        <w:jc w:val="both"/>
        <w:rPr>
          <w:rFonts w:hint="eastAsia" w:ascii="微软雅黑" w:hAnsi="微软雅黑" w:cs="微软雅黑"/>
          <w:sz w:val="18"/>
          <w:szCs w:val="18"/>
        </w:rPr>
      </w:pPr>
    </w:p>
    <w:p w14:paraId="5D28D8F0">
      <w:pPr>
        <w:adjustRightInd/>
        <w:snapToGrid/>
        <w:spacing w:after="40"/>
        <w:jc w:val="both"/>
        <w:rPr>
          <w:rFonts w:hint="eastAsia" w:ascii="微软雅黑" w:hAnsi="微软雅黑" w:cs="微软雅黑"/>
          <w:sz w:val="18"/>
          <w:szCs w:val="18"/>
        </w:rPr>
      </w:pPr>
    </w:p>
    <w:p w14:paraId="4B9C018C">
      <w:pPr>
        <w:adjustRightInd/>
        <w:snapToGrid/>
        <w:spacing w:after="40"/>
        <w:jc w:val="both"/>
        <w:rPr>
          <w:rFonts w:hint="eastAsia" w:ascii="微软雅黑" w:hAnsi="微软雅黑" w:cs="微软雅黑"/>
          <w:sz w:val="18"/>
          <w:szCs w:val="18"/>
        </w:rPr>
      </w:pPr>
    </w:p>
    <w:p w14:paraId="5B83ED22">
      <w:pPr>
        <w:adjustRightInd/>
        <w:snapToGrid/>
        <w:spacing w:after="40"/>
        <w:jc w:val="both"/>
        <w:rPr>
          <w:rFonts w:hint="eastAsia" w:ascii="微软雅黑" w:hAnsi="微软雅黑" w:cs="微软雅黑"/>
          <w:sz w:val="18"/>
          <w:szCs w:val="18"/>
        </w:rPr>
      </w:pPr>
    </w:p>
    <w:p w14:paraId="3E5D7517">
      <w:pPr>
        <w:spacing w:beforeLines="0" w:after="0" w:afterLines="0" w:line="312" w:lineRule="auto"/>
        <w:jc w:val="both"/>
        <w:outlineLvl w:val="1"/>
        <w:rPr>
          <w:rFonts w:ascii="微软雅黑" w:hAnsi="微软雅黑"/>
          <w:b/>
          <w:sz w:val="24"/>
          <w:szCs w:val="24"/>
        </w:rPr>
      </w:pPr>
      <w:bookmarkStart w:id="276" w:name="_Toc12428"/>
      <w:r>
        <w:rPr>
          <w:rFonts w:hint="eastAsia" w:ascii="微软雅黑" w:hAnsi="微软雅黑"/>
          <w:b/>
          <w:sz w:val="24"/>
          <w:szCs w:val="24"/>
          <w:lang w:val="en-US" w:eastAsia="zh-CN"/>
        </w:rPr>
        <w:t>3</w:t>
      </w:r>
      <w:r>
        <w:rPr>
          <w:rFonts w:hint="eastAsia" w:ascii="微软雅黑" w:hAnsi="微软雅黑"/>
          <w:b/>
          <w:sz w:val="24"/>
          <w:szCs w:val="24"/>
        </w:rPr>
        <w:t>. 癌症相关信号通路</w:t>
      </w:r>
      <w:bookmarkEnd w:id="276"/>
    </w:p>
    <w:p>
      <w:r>
        <w:rPr>
          <w:b/>
          <w:color w:val="C00000"/>
        </w:rPr>
        <w:t>以下固定附录沿用历史终版版式，仅用于本轮报告组评审；流行病学数据、指南版本、药物适应证、参考文献和措辞时效性尚未完成当前版本医学复核。</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5C76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5F58A8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14:paraId="6B2BA7B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PI3K-Akt-mTOR signaling pathway</w:t>
            </w:r>
          </w:p>
        </w:tc>
      </w:tr>
      <w:tr w14:paraId="219B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C86B2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14:paraId="0609E062">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磷脂酰肌醇3-激酶（PI3K）信号通路调节细胞的增殖和存活</w:t>
            </w:r>
            <w:r>
              <w:rPr>
                <w:rFonts w:hint="default" w:ascii="微软雅黑" w:hAnsi="微软雅黑" w:eastAsia="微软雅黑" w:cs="微软雅黑"/>
                <w:kern w:val="2"/>
                <w:sz w:val="18"/>
                <w:szCs w:val="18"/>
              </w:rPr>
              <w:t>，</w:t>
            </w:r>
            <w:r>
              <w:rPr>
                <w:rFonts w:hint="eastAsia" w:ascii="微软雅黑" w:hAnsi="微软雅黑" w:eastAsia="微软雅黑" w:cs="微软雅黑"/>
                <w:kern w:val="2"/>
                <w:sz w:val="18"/>
                <w:szCs w:val="18"/>
              </w:rPr>
              <w:t>其活性异常不仅能导致细胞恶性转化</w:t>
            </w:r>
            <w:r>
              <w:rPr>
                <w:rFonts w:hint="default" w:ascii="微软雅黑" w:hAnsi="微软雅黑" w:eastAsia="微软雅黑" w:cs="微软雅黑"/>
                <w:kern w:val="2"/>
                <w:sz w:val="18"/>
                <w:szCs w:val="18"/>
              </w:rPr>
              <w:t>，</w:t>
            </w:r>
            <w:r>
              <w:rPr>
                <w:rFonts w:hint="eastAsia" w:ascii="微软雅黑" w:hAnsi="微软雅黑" w:eastAsia="微软雅黑" w:cs="微软雅黑"/>
                <w:kern w:val="2"/>
                <w:sz w:val="18"/>
                <w:szCs w:val="18"/>
              </w:rPr>
              <w:t>而且与肿瘤细胞的迁移、黏附、肿瘤血管生成以及细胞外基质的降解等相关。</w:t>
            </w:r>
          </w:p>
          <w:p w14:paraId="598F0AED">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生长因子</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如EGF、HGF</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与受体酪氨酸激酶</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RTK</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的结合激活受体。胰岛素受体底物-1</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IRS-1</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或类似的适配器蛋白与受体酪氨酸激酶结合。磷酸肌醇3</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激酶</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PI3K</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由p85和p110两个亚基组成。PI3K与IRS-1结合，激活p110亚基的酶活性。活性PI3K与细胞膜上的磷脂酰肌醇4,5-二磷酸</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PIP2</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结合。PI3K从PIP2启动转磷酸基化生成PIP3。磷酸化的PIP3或PDK1激活AKT1。AKT1的激活触发下游蛋白复合物mTORC1和mTORC2复合物的激活，激活基因转录，促进细胞生长和存活。</w:t>
            </w:r>
          </w:p>
        </w:tc>
      </w:tr>
      <w:tr w14:paraId="0B19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D8958F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14:paraId="2C35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0FF3DFF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both"/>
              <w:textAlignment w:val="auto"/>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TP53 FG</w:t>
            </w:r>
            <w:r>
              <w:rPr>
                <w:rFonts w:hint="eastAsia" w:ascii="微软雅黑" w:hAnsi="微软雅黑" w:eastAsia="微软雅黑" w:cs="微软雅黑"/>
                <w:color w:val="000000" w:themeColor="text1"/>
                <w:kern w:val="2"/>
                <w:sz w:val="18"/>
                <w:szCs w:val="18"/>
                <w:highlight w:val="none"/>
                <w:shd w:val="clear"/>
                <w:lang w:val="en-US" w:eastAsia="zh-CN"/>
                <w14:textFill>
                  <w14:solidFill>
                    <w14:schemeClr w14:val="tx1"/>
                  </w14:solidFill>
                </w14:textFill>
              </w:rPr>
              <w:t xml:space="preserve">FR4 KRAS RET TEK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A</w:t>
            </w:r>
            <w:r>
              <w:rPr>
                <w:rFonts w:hint="eastAsia" w:ascii="微软雅黑" w:hAnsi="微软雅黑" w:eastAsia="微软雅黑" w:cs="微软雅黑"/>
                <w:kern w:val="2"/>
                <w:sz w:val="18"/>
                <w:szCs w:val="18"/>
                <w:lang w:val="en-US" w:eastAsia="zh-CN"/>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2FD18B51">
      <w:pPr>
        <w:keepNext w:val="0"/>
        <w:keepLines w:val="0"/>
        <w:pageBreakBefore w:val="0"/>
        <w:widowControl/>
        <w:kinsoku/>
        <w:wordWrap/>
        <w:overflowPunct/>
        <w:topLinePunct w:val="0"/>
        <w:autoSpaceDE/>
        <w:autoSpaceDN/>
        <w:bidi w:val="0"/>
        <w:adjustRightInd/>
        <w:snapToGrid/>
        <w:spacing w:after="0" w:line="240" w:lineRule="atLeast"/>
        <w:ind w:left="0" w:leftChars="0" w:right="0" w:rightChars="0" w:firstLine="0" w:firstLineChars="0"/>
        <w:jc w:val="left"/>
        <w:textAlignment w:val="auto"/>
        <w:outlineLvl w:val="1"/>
        <w:rPr>
          <w:rFonts w:hint="default" w:ascii="微软雅黑" w:hAnsi="微软雅黑"/>
          <w:b w:val="0"/>
          <w:bCs/>
          <w:sz w:val="21"/>
          <w:szCs w:val="21"/>
          <w:lang w:val="en-US" w:eastAsia="zh-CN"/>
        </w:rPr>
      </w:pPr>
    </w:p>
    <w:p w14:paraId="20454DBC">
      <w:pPr>
        <w:adjustRightInd/>
        <w:snapToGrid/>
        <w:spacing w:line="220" w:lineRule="atLeast"/>
        <w:jc w:val="center"/>
        <w:outlineLvl w:val="1"/>
        <w:rPr>
          <w:rFonts w:hint="default" w:ascii="微软雅黑" w:hAnsi="微软雅黑"/>
          <w:b/>
          <w:sz w:val="24"/>
          <w:szCs w:val="24"/>
          <w:lang w:eastAsia="zh-CN"/>
        </w:rPr>
      </w:pPr>
      <w:r>
        <w:rPr>
          <w:rFonts w:hint="default" w:ascii="微软雅黑" w:hAnsi="微软雅黑"/>
          <w:b/>
          <w:sz w:val="24"/>
          <w:szCs w:val="24"/>
          <w:lang w:eastAsia="zh-CN"/>
        </w:rPr>
        <w:drawing>
          <wp:inline distT="0" distB="0" distL="114300" distR="114300">
            <wp:extent cx="2753360" cy="2493645"/>
            <wp:effectExtent l="0" t="0" r="8890" b="1905"/>
            <wp:docPr id="32"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ik"/>
                    <pic:cNvPicPr>
                      <a:picLocks noChangeAspect="1"/>
                    </pic:cNvPicPr>
                  </pic:nvPicPr>
                  <pic:blipFill>
                    <a:blip r:embed="rId37"/>
                    <a:stretch>
                      <a:fillRect/>
                    </a:stretch>
                  </pic:blipFill>
                  <pic:spPr>
                    <a:xfrm>
                      <a:off x="0" y="0"/>
                      <a:ext cx="2753360" cy="2493645"/>
                    </a:xfrm>
                    <a:prstGeom prst="rect">
                      <a:avLst/>
                    </a:prstGeom>
                  </pic:spPr>
                </pic:pic>
              </a:graphicData>
            </a:graphic>
          </wp:inline>
        </w:drawing>
      </w:r>
    </w:p>
    <w:p w14:paraId="40F4E16F">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eastAsia" w:ascii="微软雅黑" w:hAnsi="微软雅黑" w:cs="微软雅黑"/>
          <w:b/>
          <w:bCs/>
          <w:sz w:val="18"/>
          <w:szCs w:val="18"/>
          <w:lang w:val="en-US" w:eastAsia="zh-CN"/>
        </w:rPr>
      </w:pPr>
      <w:r>
        <w:rPr>
          <w:rFonts w:hint="eastAsia" w:ascii="微软雅黑" w:hAnsi="微软雅黑" w:cs="微软雅黑"/>
          <w:sz w:val="18"/>
          <w:szCs w:val="18"/>
        </w:rPr>
        <w:t>PI3K/AKT Signaling Pathway</w:t>
      </w:r>
    </w:p>
    <w:p w14:paraId="2D66F4B9">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b/>
          <w:bCs/>
          <w:sz w:val="18"/>
          <w:szCs w:val="18"/>
        </w:rPr>
      </w:pPr>
      <w:r>
        <w:rPr>
          <w:rFonts w:hint="eastAsia" w:ascii="微软雅黑" w:hAnsi="微软雅黑" w:cs="微软雅黑"/>
          <w:b/>
          <w:bCs/>
          <w:sz w:val="18"/>
          <w:szCs w:val="18"/>
          <w:lang w:val="en-US" w:eastAsia="zh-CN"/>
        </w:rPr>
        <w:t>参考文献：</w:t>
      </w:r>
    </w:p>
    <w:p w14:paraId="2C116745">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sz w:val="18"/>
          <w:szCs w:val="18"/>
        </w:rPr>
      </w:pPr>
      <w:r>
        <w:rPr>
          <w:rFonts w:hint="default" w:ascii="微软雅黑" w:hAnsi="微软雅黑" w:cs="微软雅黑"/>
          <w:sz w:val="18"/>
          <w:szCs w:val="18"/>
          <w:lang w:val="en-US" w:eastAsia="zh-CN"/>
        </w:rPr>
        <w:t>Cancer Cell. 2007 Aug;12（2）:104-107.</w:t>
      </w:r>
    </w:p>
    <w:p w14:paraId="174D753C">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sz w:val="18"/>
          <w:szCs w:val="18"/>
        </w:rPr>
      </w:pPr>
      <w:r>
        <w:rPr>
          <w:rFonts w:hint="default" w:ascii="微软雅黑" w:hAnsi="微软雅黑" w:cs="微软雅黑"/>
          <w:sz w:val="18"/>
          <w:szCs w:val="18"/>
          <w:lang w:val="en-US" w:eastAsia="zh-CN"/>
        </w:rPr>
        <w:fldChar w:fldCharType="begin"/>
      </w:r>
      <w:r>
        <w:rPr>
          <w:rFonts w:hint="default" w:ascii="微软雅黑" w:hAnsi="微软雅黑" w:cs="微软雅黑"/>
          <w:sz w:val="18"/>
          <w:szCs w:val="18"/>
          <w:lang w:val="en-US" w:eastAsia="zh-CN"/>
        </w:rPr>
        <w:instrText xml:space="preserve"> HYPERLINK "https://www.ncbi.nlm.nih.gov/pubmed/?term=+Targeted+Therapy+for+Advanced+Prostate+Cancer:+Inhibition+of+the+PI3K/Akt/mTOR+Pathway." \o "Current cancer drug targets." </w:instrText>
      </w:r>
      <w:r>
        <w:rPr>
          <w:rFonts w:hint="default" w:ascii="微软雅黑" w:hAnsi="微软雅黑" w:cs="微软雅黑"/>
          <w:sz w:val="18"/>
          <w:szCs w:val="18"/>
          <w:lang w:val="en-US" w:eastAsia="zh-CN"/>
        </w:rPr>
        <w:fldChar w:fldCharType="separate"/>
      </w:r>
      <w:r>
        <w:rPr>
          <w:rFonts w:hint="default" w:ascii="微软雅黑" w:hAnsi="微软雅黑" w:cs="微软雅黑"/>
          <w:sz w:val="18"/>
          <w:szCs w:val="18"/>
        </w:rPr>
        <w:t>Curr Cancer Drug Targets.</w:t>
      </w:r>
      <w:r>
        <w:rPr>
          <w:rFonts w:hint="default" w:ascii="微软雅黑" w:hAnsi="微软雅黑" w:cs="微软雅黑"/>
          <w:sz w:val="18"/>
          <w:szCs w:val="18"/>
          <w:lang w:val="en-US" w:eastAsia="zh-CN"/>
        </w:rPr>
        <w:fldChar w:fldCharType="end"/>
      </w:r>
      <w:r>
        <w:rPr>
          <w:rFonts w:hint="default" w:ascii="微软雅黑" w:hAnsi="微软雅黑" w:cs="微软雅黑"/>
          <w:sz w:val="18"/>
          <w:szCs w:val="18"/>
          <w:lang w:val="en-US" w:eastAsia="zh-CN"/>
        </w:rPr>
        <w:t xml:space="preserve"> 2009 Mar;9（2）:237-249.</w:t>
      </w:r>
    </w:p>
    <w:p w14:paraId="1787C10B">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sz w:val="18"/>
          <w:szCs w:val="18"/>
        </w:rPr>
      </w:pPr>
      <w:r>
        <w:rPr>
          <w:rFonts w:hint="default" w:ascii="微软雅黑" w:hAnsi="微软雅黑" w:cs="微软雅黑"/>
          <w:sz w:val="18"/>
          <w:szCs w:val="18"/>
          <w:lang w:val="en-US" w:eastAsia="zh-CN"/>
        </w:rPr>
        <w:t xml:space="preserve">Front Oncol. 2014 Sep 23;4:252. </w:t>
      </w:r>
    </w:p>
    <w:p w14:paraId="7C87248C">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eastAsia" w:ascii="微软雅黑" w:hAnsi="微软雅黑" w:cs="微软雅黑"/>
          <w:sz w:val="18"/>
          <w:szCs w:val="18"/>
        </w:rPr>
      </w:pPr>
      <w:r>
        <w:rPr>
          <w:rFonts w:hint="default" w:ascii="微软雅黑" w:hAnsi="微软雅黑" w:cs="微软雅黑"/>
          <w:sz w:val="18"/>
          <w:szCs w:val="18"/>
          <w:lang w:val="en-US" w:eastAsia="zh-CN"/>
        </w:rPr>
        <w:t>Int J Oncol. 2014 Nov;45（5）:1793-801.</w:t>
      </w:r>
    </w:p>
    <w:p w14:paraId="5673A46A">
      <w:pPr>
        <w:adjustRightInd/>
        <w:snapToGrid/>
        <w:spacing w:line="220" w:lineRule="atLeast"/>
        <w:outlineLvl w:val="1"/>
        <w:rPr>
          <w:rFonts w:hint="default" w:ascii="微软雅黑" w:hAnsi="微软雅黑"/>
          <w:b/>
          <w:sz w:val="24"/>
          <w:szCs w:val="24"/>
          <w:lang w:eastAsia="zh-CN"/>
        </w:rPr>
      </w:pPr>
      <w:r>
        <w:rPr>
          <w:rFonts w:hint="default" w:ascii="微软雅黑" w:hAnsi="微软雅黑"/>
          <w:b/>
          <w:sz w:val="24"/>
          <w:szCs w:val="24"/>
          <w:lang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70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F1E62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14:paraId="3A4CB75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val="en-US" w:eastAsia="zh-CN"/>
              </w:rPr>
              <w:t>MAPK/ERK Signaling Pathway</w:t>
            </w:r>
          </w:p>
        </w:tc>
      </w:tr>
      <w:tr w14:paraId="1EAF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9DD648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14:paraId="38099DAE">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lang w:val="en-US" w:eastAsia="zh-CN"/>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lang w:eastAsia="zh-CN"/>
              </w:rPr>
              <w:t>，其</w:t>
            </w:r>
            <w:r>
              <w:rPr>
                <w:rFonts w:hint="eastAsia" w:ascii="微软雅黑" w:hAnsi="微软雅黑" w:eastAsia="微软雅黑" w:cs="微软雅黑"/>
                <w:kern w:val="2"/>
                <w:sz w:val="18"/>
                <w:szCs w:val="18"/>
                <w:lang w:val="en-US" w:eastAsia="zh-CN"/>
              </w:rPr>
              <w:t>与ERK相关的信号通路被认为是经典MAPK信号转导途径。</w:t>
            </w:r>
          </w:p>
          <w:p w14:paraId="61C85890">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lang w:eastAsia="zh-CN"/>
              </w:rPr>
              <w:t>。</w:t>
            </w:r>
          </w:p>
        </w:tc>
      </w:tr>
      <w:tr w14:paraId="59EAB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B036357">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14:paraId="13616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0747D3B3">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18"/>
                <w:szCs w:val="18"/>
                <w:lang w:val="en-US" w:eastAsia="zh-CN"/>
              </w:rPr>
            </w:pPr>
            <w:r>
              <w:rPr>
                <w:rFonts w:hint="default" w:ascii="微软雅黑" w:hAnsi="微软雅黑" w:eastAsia="微软雅黑" w:cs="微软雅黑"/>
                <w:kern w:val="2"/>
                <w:sz w:val="18"/>
                <w:szCs w:val="18"/>
                <w:lang w:val="en-US" w:eastAsia="zh-CN" w:bidi="ar"/>
              </w:rPr>
              <w:t>TP53</w:t>
            </w:r>
            <w:r>
              <w:rPr>
                <w:rFonts w:hint="eastAsia" w:ascii="微软雅黑" w:hAnsi="微软雅黑" w:eastAsia="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FG</w:t>
            </w:r>
            <w:r>
              <w:rPr>
                <w:rFonts w:hint="default" w:ascii="微软雅黑" w:hAnsi="微软雅黑" w:eastAsia="微软雅黑" w:cs="微软雅黑"/>
                <w:color w:val="000000" w:themeColor="text1"/>
                <w:kern w:val="2"/>
                <w:sz w:val="18"/>
                <w:szCs w:val="18"/>
                <w:highlight w:val="none"/>
                <w:lang w:val="en-US" w:eastAsia="zh-CN" w:bidi="ar"/>
                <w14:textFill>
                  <w14:solidFill>
                    <w14:schemeClr w14:val="tx1"/>
                  </w14:solidFill>
                </w14:textFill>
              </w:rPr>
              <w:t xml:space="preserve">FR4 KRAS RET </w:t>
            </w:r>
            <w:r>
              <w:rPr>
                <w:rFonts w:hint="default" w:ascii="微软雅黑" w:hAnsi="微软雅黑" w:eastAsia="微软雅黑" w:cs="微软雅黑"/>
                <w:color w:val="000000" w:themeColor="text1"/>
                <w:kern w:val="2"/>
                <w:sz w:val="18"/>
                <w:szCs w:val="18"/>
                <w:lang w:val="en-US" w:eastAsia="zh-CN" w:bidi="ar"/>
                <w14:textFill>
                  <w14:solidFill>
                    <w14:schemeClr w14:val="tx1"/>
                  </w14:solidFill>
                </w14:textFill>
              </w:rPr>
              <w:t>A</w:t>
            </w:r>
            <w:r>
              <w:rPr>
                <w:rFonts w:hint="default" w:ascii="微软雅黑" w:hAnsi="微软雅黑" w:eastAsia="微软雅黑" w:cs="微软雅黑"/>
                <w:kern w:val="2"/>
                <w:sz w:val="18"/>
                <w:szCs w:val="18"/>
                <w:lang w:val="en-US" w:eastAsia="zh-CN" w:bidi="ar"/>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64FE5A2">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left"/>
        <w:textAlignment w:val="auto"/>
        <w:outlineLvl w:val="1"/>
        <w:rPr>
          <w:rFonts w:hint="eastAsia" w:ascii="微软雅黑" w:hAnsi="微软雅黑"/>
          <w:b/>
          <w:sz w:val="24"/>
          <w:szCs w:val="24"/>
          <w:lang w:val="en-US" w:eastAsia="zh-CN"/>
        </w:rPr>
      </w:pPr>
    </w:p>
    <w:p w14:paraId="19D05564">
      <w:pPr>
        <w:adjustRightInd/>
        <w:snapToGrid/>
        <w:spacing w:line="220" w:lineRule="atLeast"/>
        <w:jc w:val="center"/>
        <w:outlineLvl w:val="1"/>
        <w:rPr>
          <w:rFonts w:hint="eastAsia" w:ascii="微软雅黑" w:hAnsi="微软雅黑"/>
          <w:b/>
          <w:sz w:val="24"/>
          <w:szCs w:val="24"/>
          <w:lang w:eastAsia="zh-CN"/>
        </w:rPr>
      </w:pPr>
      <w:r>
        <w:rPr>
          <w:rFonts w:hint="eastAsia" w:ascii="微软雅黑" w:hAnsi="微软雅黑"/>
          <w:b/>
          <w:sz w:val="24"/>
          <w:szCs w:val="24"/>
          <w:lang w:eastAsia="zh-CN"/>
        </w:rPr>
        <w:drawing>
          <wp:inline distT="0" distB="0" distL="114300" distR="114300">
            <wp:extent cx="3298825" cy="3857625"/>
            <wp:effectExtent l="0" t="0" r="15875" b="9525"/>
            <wp:docPr id="33"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mapk"/>
                    <pic:cNvPicPr>
                      <a:picLocks noChangeAspect="1"/>
                    </pic:cNvPicPr>
                  </pic:nvPicPr>
                  <pic:blipFill>
                    <a:blip r:embed="rId38"/>
                    <a:stretch>
                      <a:fillRect/>
                    </a:stretch>
                  </pic:blipFill>
                  <pic:spPr>
                    <a:xfrm>
                      <a:off x="0" y="0"/>
                      <a:ext cx="3298825" cy="3857625"/>
                    </a:xfrm>
                    <a:prstGeom prst="rect">
                      <a:avLst/>
                    </a:prstGeom>
                  </pic:spPr>
                </pic:pic>
              </a:graphicData>
            </a:graphic>
          </wp:inline>
        </w:drawing>
      </w:r>
    </w:p>
    <w:p w14:paraId="07A8CE70">
      <w:pPr>
        <w:adjustRightInd/>
        <w:snapToGrid/>
        <w:spacing w:line="220" w:lineRule="atLeast"/>
        <w:jc w:val="center"/>
        <w:outlineLvl w:val="1"/>
        <w:rPr>
          <w:rFonts w:hint="eastAsia" w:ascii="微软雅黑" w:hAnsi="微软雅黑"/>
          <w:b/>
          <w:sz w:val="24"/>
          <w:szCs w:val="24"/>
          <w:lang w:val="en-US" w:eastAsia="zh-CN"/>
        </w:rPr>
      </w:pPr>
      <w:r>
        <w:rPr>
          <w:rFonts w:hint="eastAsia" w:ascii="微软雅黑" w:hAnsi="微软雅黑" w:cs="微软雅黑"/>
          <w:sz w:val="18"/>
          <w:szCs w:val="18"/>
        </w:rPr>
        <w:t>MAPK/ERK Signaling Pathway</w:t>
      </w:r>
    </w:p>
    <w:p w14:paraId="523A9B36">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default" w:ascii="微软雅黑" w:hAnsi="微软雅黑" w:cs="微软雅黑"/>
          <w:b/>
          <w:bCs/>
          <w:sz w:val="18"/>
          <w:szCs w:val="18"/>
          <w:lang w:val="en-US" w:eastAsia="zh-CN"/>
        </w:rPr>
      </w:pPr>
      <w:r>
        <w:rPr>
          <w:rFonts w:hint="eastAsia" w:ascii="微软雅黑" w:hAnsi="微软雅黑" w:cs="微软雅黑"/>
          <w:b/>
          <w:bCs/>
          <w:sz w:val="18"/>
          <w:szCs w:val="18"/>
          <w:lang w:val="en-US" w:eastAsia="zh-CN"/>
        </w:rPr>
        <w:t>参考文献：</w:t>
      </w:r>
    </w:p>
    <w:p w14:paraId="5F1C0B4D">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Expert Opin Pharmacother. 2002 Jun;3</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6</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:709-718.</w:t>
      </w:r>
    </w:p>
    <w:p w14:paraId="7782DE1A">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 xml:space="preserve">Nat Rev Cancer 2003 Sep;3 </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9</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:650-665</w:t>
      </w:r>
    </w:p>
    <w:p w14:paraId="19CAED12">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Clin Cancer Res. 2006 Apr 1;12</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 Pt 2</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:2371s-2375s.</w:t>
      </w:r>
    </w:p>
    <w:p w14:paraId="2DC3F4F7">
      <w:pPr>
        <w:adjustRightInd/>
        <w:snapToGrid/>
        <w:spacing w:after="40"/>
        <w:jc w:val="both"/>
        <w:rPr>
          <w:rFonts w:hint="eastAsia" w:ascii="微软雅黑" w:hAnsi="微软雅黑" w:cs="微软雅黑"/>
          <w:sz w:val="18"/>
          <w:szCs w:val="18"/>
        </w:rPr>
      </w:pPr>
      <w:r>
        <w:rPr>
          <w:rFonts w:hint="eastAsia" w:ascii="微软雅黑" w:hAnsi="微软雅黑" w:cs="微软雅黑"/>
          <w:sz w:val="18"/>
          <w:szCs w:val="18"/>
          <w:lang w:val="en-US" w:eastAsia="zh-CN"/>
        </w:rPr>
        <w:t>Nat Rev Mol Cell Biol. 2008 Oct;9</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10</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:747-58.</w:t>
      </w:r>
    </w:p>
    <w:p w14:paraId="4B85C672">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6945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9B39E63">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72C8EC6F">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Wnt Signaling Pathwa</w:t>
            </w:r>
          </w:p>
        </w:tc>
      </w:tr>
      <w:tr w14:paraId="4ECE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1AAE850">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E5428BC">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370AE024">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B60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892572E">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0580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642DA55">
            <w:pPr>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ascii="微软雅黑" w:hAnsi="微软雅黑" w:cs="微软雅黑"/>
                <w:color w:val="000000" w:themeColor="text1"/>
                <w:kern w:val="2"/>
                <w:sz w:val="18"/>
                <w:szCs w:val="18"/>
                <w14:textFill>
                  <w14:solidFill>
                    <w14:schemeClr w14:val="tx1"/>
                  </w14:solidFill>
                </w14:textFill>
              </w:rPr>
              <w:t xml:space="preserve">RUNX2 </w:t>
            </w:r>
            <w:r>
              <w:rPr>
                <w:rFonts w:ascii="微软雅黑" w:hAnsi="微软雅黑" w:cs="微软雅黑"/>
                <w:kern w:val="2"/>
                <w:sz w:val="18"/>
                <w:szCs w:val="18"/>
              </w:rPr>
              <w:t xml:space="preserve">SMAD2 SMAD3 SMAD4 SMARCA4 SOX17 SOX9 SRC TCF7L2 TERT WT1 XPO1 YES1 PHOX2B </w:t>
            </w:r>
          </w:p>
        </w:tc>
      </w:tr>
    </w:tbl>
    <w:p w14:paraId="12F4E7B1">
      <w:pPr>
        <w:adjustRightInd/>
        <w:snapToGrid/>
        <w:spacing w:line="220" w:lineRule="atLeast"/>
        <w:jc w:val="center"/>
        <w:outlineLvl w:val="1"/>
      </w:pPr>
    </w:p>
    <w:p w14:paraId="69747B4F">
      <w:pPr>
        <w:adjustRightInd/>
        <w:snapToGrid/>
        <w:spacing w:line="220" w:lineRule="atLeast"/>
        <w:jc w:val="center"/>
        <w:outlineLvl w:val="1"/>
        <w:rPr>
          <w:rFonts w:ascii="微软雅黑" w:hAnsi="微软雅黑"/>
          <w:b/>
          <w:sz w:val="24"/>
          <w:szCs w:val="24"/>
        </w:rPr>
      </w:pPr>
      <w:r>
        <w:drawing>
          <wp:inline distT="0" distB="0" distL="114300" distR="114300">
            <wp:extent cx="4990465" cy="2981325"/>
            <wp:effectExtent l="0" t="0" r="635" b="952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39" cstate="print"/>
                    <a:stretch>
                      <a:fillRect/>
                    </a:stretch>
                  </pic:blipFill>
                  <pic:spPr>
                    <a:xfrm>
                      <a:off x="0" y="0"/>
                      <a:ext cx="4990465" cy="2981325"/>
                    </a:xfrm>
                    <a:prstGeom prst="rect">
                      <a:avLst/>
                    </a:prstGeom>
                    <a:noFill/>
                    <a:ln>
                      <a:noFill/>
                    </a:ln>
                  </pic:spPr>
                </pic:pic>
              </a:graphicData>
            </a:graphic>
          </wp:inline>
        </w:drawing>
      </w:r>
    </w:p>
    <w:p w14:paraId="0661BDF3">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799D0E5D">
      <w:pPr>
        <w:adjustRightInd/>
        <w:snapToGrid/>
        <w:spacing w:after="40"/>
        <w:jc w:val="both"/>
        <w:rPr>
          <w:rFonts w:ascii="微软雅黑" w:hAnsi="微软雅黑" w:cs="微软雅黑"/>
          <w:b/>
          <w:bCs/>
          <w:sz w:val="18"/>
          <w:szCs w:val="18"/>
        </w:rPr>
      </w:pPr>
    </w:p>
    <w:p w14:paraId="66D4137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22E0D5D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40288CC7">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7BB00092">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57B85E03">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1D6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64B0B63">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77F5970">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JAK/STAT Signaling Pathway</w:t>
            </w:r>
          </w:p>
        </w:tc>
      </w:tr>
      <w:tr w14:paraId="1EFF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A9EEAAF">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1474B9E">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4D806AA5">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0FC0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D6F6C1B">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7A64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6DF1A7A">
            <w:pPr>
              <w:spacing w:after="0"/>
              <w:jc w:val="both"/>
              <w:rPr>
                <w:rFonts w:ascii="微软雅黑" w:hAnsi="微软雅黑" w:cs="微软雅黑"/>
                <w:kern w:val="2"/>
                <w:sz w:val="18"/>
                <w:szCs w:val="18"/>
              </w:rPr>
            </w:pPr>
            <w:r>
              <w:rPr>
                <w:rFonts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IL7R JAK1 JAK2 JAK3 MPL MTOR MYC PIK3CA PIK3CB PIK3CG PIK3R1 PIK3R2 PTPN11 SOCS1 SRC STAT3 STAT4 </w:t>
            </w:r>
          </w:p>
        </w:tc>
      </w:tr>
    </w:tbl>
    <w:p w14:paraId="46FE6442">
      <w:pPr>
        <w:adjustRightInd/>
        <w:snapToGrid/>
        <w:spacing w:line="220" w:lineRule="atLeast"/>
        <w:outlineLvl w:val="1"/>
        <w:rPr>
          <w:rFonts w:ascii="微软雅黑" w:hAnsi="微软雅黑"/>
          <w:b/>
          <w:sz w:val="24"/>
          <w:szCs w:val="24"/>
        </w:rPr>
      </w:pPr>
    </w:p>
    <w:p w14:paraId="25B75458">
      <w:pPr>
        <w:jc w:val="center"/>
      </w:pPr>
      <w:r>
        <w:rPr>
          <w:rFonts w:ascii="宋体" w:hAnsi="宋体" w:eastAsia="宋体" w:cs="宋体"/>
          <w:sz w:val="24"/>
          <w:szCs w:val="24"/>
        </w:rPr>
        <w:drawing>
          <wp:inline distT="0" distB="0" distL="114300" distR="114300">
            <wp:extent cx="3504565" cy="3209925"/>
            <wp:effectExtent l="0" t="0" r="635" b="9525"/>
            <wp:docPr id="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IMG_256"/>
                    <pic:cNvPicPr>
                      <a:picLocks noChangeAspect="1"/>
                    </pic:cNvPicPr>
                  </pic:nvPicPr>
                  <pic:blipFill>
                    <a:blip r:embed="rId40" cstate="print"/>
                    <a:stretch>
                      <a:fillRect/>
                    </a:stretch>
                  </pic:blipFill>
                  <pic:spPr>
                    <a:xfrm>
                      <a:off x="0" y="0"/>
                      <a:ext cx="3504565" cy="3209925"/>
                    </a:xfrm>
                    <a:prstGeom prst="rect">
                      <a:avLst/>
                    </a:prstGeom>
                    <a:noFill/>
                    <a:ln w="9525">
                      <a:noFill/>
                    </a:ln>
                  </pic:spPr>
                </pic:pic>
              </a:graphicData>
            </a:graphic>
          </wp:inline>
        </w:drawing>
      </w:r>
    </w:p>
    <w:p w14:paraId="6625E2B9">
      <w:pPr>
        <w:adjustRightInd/>
        <w:snapToGrid/>
        <w:spacing w:line="220" w:lineRule="atLeast"/>
        <w:jc w:val="center"/>
        <w:outlineLvl w:val="1"/>
        <w:rPr>
          <w:rFonts w:ascii="微软雅黑" w:hAnsi="微软雅黑"/>
          <w:b/>
          <w:sz w:val="24"/>
          <w:szCs w:val="24"/>
        </w:rPr>
      </w:pPr>
      <w:r>
        <w:rPr>
          <w:rFonts w:hint="eastAsia" w:ascii="微软雅黑" w:hAnsi="微软雅黑" w:cs="微软雅黑"/>
          <w:kern w:val="2"/>
          <w:sz w:val="18"/>
          <w:szCs w:val="18"/>
        </w:rPr>
        <w:t>JAK/STAT Signaling Pathway</w:t>
      </w:r>
    </w:p>
    <w:p w14:paraId="141027B1">
      <w:pPr>
        <w:adjustRightInd/>
        <w:snapToGrid/>
        <w:spacing w:after="40"/>
        <w:jc w:val="both"/>
        <w:rPr>
          <w:rFonts w:ascii="微软雅黑" w:hAnsi="微软雅黑" w:cs="微软雅黑"/>
          <w:b/>
          <w:bCs/>
          <w:sz w:val="18"/>
          <w:szCs w:val="18"/>
        </w:rPr>
      </w:pPr>
    </w:p>
    <w:p w14:paraId="296967B2">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87989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59A914BE">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3A2E1109">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4BDFA59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ED0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3253DD0">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710B59E">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Notch Signaling Pathway</w:t>
            </w:r>
          </w:p>
        </w:tc>
      </w:tr>
      <w:tr w14:paraId="0039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9D4DEB9">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33B51E0E">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6AEC409F">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4428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46854D2">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183A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BB6D6FB">
            <w:pPr>
              <w:spacing w:after="0"/>
              <w:jc w:val="both"/>
              <w:rPr>
                <w:rFonts w:ascii="微软雅黑" w:hAnsi="微软雅黑" w:cs="微软雅黑"/>
                <w:kern w:val="2"/>
                <w:sz w:val="18"/>
                <w:szCs w:val="18"/>
              </w:rPr>
            </w:pPr>
            <w:r>
              <w:rPr>
                <w:rFonts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PTCH1 REL </w:t>
            </w:r>
            <w:r>
              <w:rPr>
                <w:rFonts w:ascii="微软雅黑" w:hAnsi="微软雅黑" w:cs="微软雅黑"/>
                <w:color w:val="000000" w:themeColor="text1"/>
                <w:kern w:val="2"/>
                <w:sz w:val="18"/>
                <w:szCs w:val="18"/>
                <w14:textFill>
                  <w14:solidFill>
                    <w14:schemeClr w14:val="tx1"/>
                  </w14:solidFill>
                </w14:textFill>
              </w:rPr>
              <w:t xml:space="preserve">RUNX21 </w:t>
            </w:r>
            <w:r>
              <w:rPr>
                <w:rFonts w:ascii="微软雅黑" w:hAnsi="微软雅黑" w:cs="微软雅黑"/>
                <w:kern w:val="2"/>
                <w:sz w:val="18"/>
                <w:szCs w:val="18"/>
              </w:rPr>
              <w:t xml:space="preserve">SPEN </w:t>
            </w:r>
          </w:p>
        </w:tc>
      </w:tr>
    </w:tbl>
    <w:p w14:paraId="3F048723">
      <w:pPr>
        <w:adjustRightInd/>
        <w:snapToGrid/>
        <w:spacing w:after="0" w:line="220" w:lineRule="atLeast"/>
        <w:jc w:val="center"/>
        <w:outlineLvl w:val="1"/>
      </w:pPr>
    </w:p>
    <w:p w14:paraId="3A500ABF">
      <w:pPr>
        <w:adjustRightInd/>
        <w:snapToGrid/>
        <w:spacing w:line="220" w:lineRule="atLeast"/>
        <w:jc w:val="center"/>
        <w:outlineLvl w:val="1"/>
        <w:rPr>
          <w:rFonts w:ascii="微软雅黑" w:hAnsi="微软雅黑"/>
          <w:b/>
          <w:sz w:val="24"/>
          <w:szCs w:val="24"/>
        </w:rPr>
      </w:pPr>
      <w:r>
        <w:drawing>
          <wp:inline distT="0" distB="0" distL="114300" distR="114300">
            <wp:extent cx="2727325" cy="3348355"/>
            <wp:effectExtent l="0" t="0" r="15875" b="44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1" cstate="print"/>
                    <a:stretch>
                      <a:fillRect/>
                    </a:stretch>
                  </pic:blipFill>
                  <pic:spPr>
                    <a:xfrm>
                      <a:off x="0" y="0"/>
                      <a:ext cx="2727325" cy="3348355"/>
                    </a:xfrm>
                    <a:prstGeom prst="rect">
                      <a:avLst/>
                    </a:prstGeom>
                    <a:noFill/>
                    <a:ln>
                      <a:noFill/>
                    </a:ln>
                  </pic:spPr>
                </pic:pic>
              </a:graphicData>
            </a:graphic>
          </wp:inline>
        </w:drawing>
      </w:r>
    </w:p>
    <w:p w14:paraId="0ABFC11A">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585B592A">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A66AEF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4FBE09D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2BAAF9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6544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A58416">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E8A6852">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Hedgehog Signaling Pathway</w:t>
            </w:r>
          </w:p>
        </w:tc>
      </w:tr>
      <w:tr w14:paraId="1524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6A16E1">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3ABEF7FE">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0B6161A8">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7CA0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C40084C">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27E7E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8C9B23F">
            <w:pPr>
              <w:spacing w:after="0"/>
              <w:jc w:val="both"/>
              <w:rPr>
                <w:rFonts w:ascii="微软雅黑" w:hAnsi="微软雅黑" w:cs="微软雅黑"/>
                <w:kern w:val="2"/>
                <w:sz w:val="18"/>
                <w:szCs w:val="18"/>
              </w:rPr>
            </w:pPr>
            <w:r>
              <w:rPr>
                <w:rFonts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GNA11 GNA13 GNAQ GNAS GSK3B PTCH1 PTCH2 </w:t>
            </w:r>
            <w:r>
              <w:rPr>
                <w:rFonts w:ascii="微软雅黑" w:hAnsi="微软雅黑" w:cs="微软雅黑"/>
                <w:color w:val="000000" w:themeColor="text1"/>
                <w:kern w:val="2"/>
                <w:sz w:val="18"/>
                <w:szCs w:val="18"/>
                <w14:textFill>
                  <w14:solidFill>
                    <w14:schemeClr w14:val="tx1"/>
                  </w14:solidFill>
                </w14:textFill>
              </w:rPr>
              <w:t>RUNX2</w:t>
            </w:r>
            <w:r>
              <w:rPr>
                <w:rFonts w:ascii="微软雅黑" w:hAnsi="微软雅黑" w:cs="微软雅黑"/>
                <w:kern w:val="2"/>
                <w:sz w:val="18"/>
                <w:szCs w:val="18"/>
              </w:rPr>
              <w:t xml:space="preserve"> SHH SMO SPOP SUFU XPO1</w:t>
            </w:r>
          </w:p>
        </w:tc>
      </w:tr>
    </w:tbl>
    <w:p w14:paraId="208F58B2">
      <w:pPr>
        <w:adjustRightInd/>
        <w:snapToGrid/>
        <w:spacing w:line="220" w:lineRule="atLeast"/>
        <w:jc w:val="center"/>
        <w:outlineLvl w:val="1"/>
      </w:pPr>
    </w:p>
    <w:p w14:paraId="05843F90">
      <w:pPr>
        <w:adjustRightInd/>
        <w:snapToGrid/>
        <w:spacing w:line="220" w:lineRule="atLeast"/>
        <w:jc w:val="center"/>
        <w:outlineLvl w:val="1"/>
        <w:rPr>
          <w:rFonts w:ascii="微软雅黑" w:hAnsi="微软雅黑"/>
          <w:b/>
          <w:sz w:val="24"/>
          <w:szCs w:val="24"/>
        </w:rPr>
      </w:pPr>
      <w:r>
        <w:drawing>
          <wp:inline distT="0" distB="0" distL="114300" distR="114300">
            <wp:extent cx="5267325" cy="2696845"/>
            <wp:effectExtent l="0" t="0" r="9525" b="825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42" cstate="print"/>
                    <a:stretch>
                      <a:fillRect/>
                    </a:stretch>
                  </pic:blipFill>
                  <pic:spPr>
                    <a:xfrm>
                      <a:off x="0" y="0"/>
                      <a:ext cx="5267325" cy="2696845"/>
                    </a:xfrm>
                    <a:prstGeom prst="rect">
                      <a:avLst/>
                    </a:prstGeom>
                    <a:noFill/>
                    <a:ln>
                      <a:noFill/>
                    </a:ln>
                  </pic:spPr>
                </pic:pic>
              </a:graphicData>
            </a:graphic>
          </wp:inline>
        </w:drawing>
      </w:r>
    </w:p>
    <w:p w14:paraId="609AC67F">
      <w:pPr>
        <w:adjustRightInd/>
        <w:snapToGrid/>
        <w:spacing w:line="220" w:lineRule="atLeast"/>
        <w:jc w:val="center"/>
        <w:outlineLvl w:val="1"/>
        <w:rPr>
          <w:rFonts w:ascii="微软雅黑" w:hAnsi="微软雅黑" w:cs="微软雅黑"/>
          <w:sz w:val="18"/>
          <w:szCs w:val="18"/>
        </w:rPr>
      </w:pPr>
      <w:r>
        <w:rPr>
          <w:rFonts w:hint="eastAsia" w:ascii="微软雅黑" w:hAnsi="微软雅黑" w:cs="微软雅黑"/>
          <w:sz w:val="18"/>
          <w:szCs w:val="18"/>
        </w:rPr>
        <w:t>Hedgehog Signaling Pathway</w:t>
      </w:r>
    </w:p>
    <w:p w14:paraId="05117764">
      <w:pPr>
        <w:adjustRightInd/>
        <w:snapToGrid/>
        <w:spacing w:before="40" w:after="40"/>
        <w:jc w:val="both"/>
        <w:outlineLvl w:val="1"/>
        <w:rPr>
          <w:rFonts w:ascii="微软雅黑" w:hAnsi="微软雅黑" w:cs="微软雅黑"/>
          <w:b/>
          <w:bCs/>
          <w:sz w:val="18"/>
          <w:szCs w:val="18"/>
        </w:rPr>
      </w:pPr>
      <w:r>
        <w:rPr>
          <w:rFonts w:hint="eastAsia" w:ascii="微软雅黑" w:hAnsi="微软雅黑" w:cs="微软雅黑"/>
          <w:b/>
          <w:bCs/>
          <w:sz w:val="18"/>
          <w:szCs w:val="18"/>
        </w:rPr>
        <w:t>参考文献：</w:t>
      </w:r>
    </w:p>
    <w:p w14:paraId="1228A8CE">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1B8C0436">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BMC Dev Biol. 2002 Mar 19;2:4.</w:t>
      </w:r>
    </w:p>
    <w:p w14:paraId="18964B60">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13DA506B">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7B01F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D8874B2">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04527B47">
            <w:pPr>
              <w:spacing w:after="0" w:line="220" w:lineRule="atLeast"/>
              <w:rPr>
                <w:rFonts w:ascii="微软雅黑" w:hAnsi="微软雅黑" w:cs="Times New Roman"/>
                <w:b/>
                <w:color w:val="F9FBFA"/>
                <w:kern w:val="2"/>
                <w:sz w:val="20"/>
                <w:szCs w:val="20"/>
              </w:rPr>
            </w:pPr>
            <w:bookmarkStart w:id="277" w:name="OLE_LINK33"/>
            <w:r>
              <w:rPr>
                <w:rFonts w:ascii="微软雅黑" w:hAnsi="微软雅黑" w:cs="Times New Roman"/>
                <w:b/>
                <w:color w:val="F9FBFA"/>
                <w:kern w:val="2"/>
                <w:sz w:val="20"/>
                <w:szCs w:val="20"/>
              </w:rPr>
              <w:t>Cell cycle signaling pathway</w:t>
            </w:r>
            <w:bookmarkEnd w:id="277"/>
          </w:p>
        </w:tc>
      </w:tr>
      <w:tr w14:paraId="46F5C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B83299">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EFA7624">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ascii="微软雅黑" w:hAnsi="微软雅黑" w:cs="微软雅黑"/>
                <w:kern w:val="2"/>
                <w:sz w:val="18"/>
                <w:szCs w:val="18"/>
              </w:rPr>
              <w:t xml:space="preserve"> RB1/E2F</w:t>
            </w:r>
            <w:r>
              <w:rPr>
                <w:rFonts w:hint="eastAsia" w:ascii="微软雅黑" w:hAnsi="微软雅黑" w:cs="微软雅黑"/>
                <w:kern w:val="2"/>
                <w:sz w:val="18"/>
                <w:szCs w:val="18"/>
              </w:rPr>
              <w:t>、</w:t>
            </w:r>
            <w:r>
              <w:rPr>
                <w:rFonts w:ascii="微软雅黑" w:hAnsi="微软雅黑" w:cs="微软雅黑"/>
                <w:kern w:val="2"/>
                <w:sz w:val="18"/>
                <w:szCs w:val="18"/>
              </w:rPr>
              <w:t>CDK2+cyclin E</w:t>
            </w:r>
            <w:r>
              <w:rPr>
                <w:rFonts w:hint="eastAsia" w:ascii="微软雅黑" w:hAnsi="微软雅黑" w:cs="微软雅黑"/>
                <w:kern w:val="2"/>
                <w:sz w:val="18"/>
                <w:szCs w:val="18"/>
              </w:rPr>
              <w:t>、</w:t>
            </w:r>
            <w:r>
              <w:rPr>
                <w:rFonts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ascii="微软雅黑" w:hAnsi="微软雅黑" w:cs="微软雅黑"/>
                <w:kern w:val="2"/>
                <w:sz w:val="18"/>
                <w:szCs w:val="18"/>
              </w:rPr>
              <w:t>CDK1+cyclin B</w:t>
            </w:r>
            <w:r>
              <w:rPr>
                <w:rFonts w:hint="eastAsia" w:ascii="微软雅黑" w:hAnsi="微软雅黑" w:cs="微软雅黑"/>
                <w:kern w:val="2"/>
                <w:sz w:val="18"/>
                <w:szCs w:val="18"/>
              </w:rPr>
              <w:t>。</w:t>
            </w:r>
          </w:p>
        </w:tc>
      </w:tr>
      <w:tr w14:paraId="409E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64048AA">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3413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3E847E1">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5E2B6277">
      <w:pPr>
        <w:adjustRightInd/>
        <w:snapToGrid/>
        <w:spacing w:after="0"/>
        <w:outlineLvl w:val="1"/>
        <w:rPr>
          <w:rFonts w:ascii="微软雅黑" w:hAnsi="微软雅黑"/>
          <w:b/>
          <w:sz w:val="24"/>
          <w:szCs w:val="24"/>
        </w:rPr>
      </w:pPr>
    </w:p>
    <w:p w14:paraId="04605F29">
      <w:pPr>
        <w:adjustRightInd/>
        <w:snapToGrid/>
        <w:spacing w:after="0"/>
        <w:jc w:val="center"/>
        <w:outlineLvl w:val="1"/>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39"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2"/>
                    <pic:cNvPicPr>
                      <a:picLocks noChangeAspect="1"/>
                    </pic:cNvPicPr>
                  </pic:nvPicPr>
                  <pic:blipFill>
                    <a:blip r:embed="rId43" cstate="print"/>
                    <a:stretch>
                      <a:fillRect/>
                    </a:stretch>
                  </pic:blipFill>
                  <pic:spPr>
                    <a:xfrm>
                      <a:off x="0" y="0"/>
                      <a:ext cx="4167505" cy="3260725"/>
                    </a:xfrm>
                    <a:prstGeom prst="rect">
                      <a:avLst/>
                    </a:prstGeom>
                  </pic:spPr>
                </pic:pic>
              </a:graphicData>
            </a:graphic>
          </wp:inline>
        </w:drawing>
      </w:r>
    </w:p>
    <w:p w14:paraId="08BB48F2">
      <w:pPr>
        <w:adjustRightInd/>
        <w:snapToGrid/>
        <w:spacing w:line="220" w:lineRule="atLeast"/>
        <w:jc w:val="center"/>
        <w:outlineLvl w:val="1"/>
        <w:rPr>
          <w:rFonts w:ascii="微软雅黑" w:hAnsi="微软雅黑"/>
          <w:b/>
          <w:sz w:val="24"/>
          <w:szCs w:val="24"/>
        </w:rPr>
      </w:pPr>
    </w:p>
    <w:p w14:paraId="7817ACB0">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47315E32">
      <w:pPr>
        <w:adjustRightInd/>
        <w:snapToGrid/>
        <w:spacing w:after="40"/>
        <w:jc w:val="both"/>
        <w:rPr>
          <w:rFonts w:ascii="微软雅黑" w:hAnsi="微软雅黑" w:cs="微软雅黑"/>
          <w:b/>
          <w:bCs/>
          <w:sz w:val="18"/>
          <w:szCs w:val="18"/>
        </w:rPr>
      </w:pPr>
    </w:p>
    <w:p w14:paraId="7C6780A3">
      <w:pPr>
        <w:adjustRightInd/>
        <w:snapToGrid/>
        <w:spacing w:after="40"/>
        <w:jc w:val="both"/>
        <w:rPr>
          <w:rFonts w:ascii="微软雅黑" w:hAnsi="微软雅黑" w:cs="微软雅黑"/>
          <w:b/>
          <w:bCs/>
          <w:sz w:val="18"/>
          <w:szCs w:val="18"/>
        </w:rPr>
      </w:pPr>
    </w:p>
    <w:p w14:paraId="6A573EA3">
      <w:pPr>
        <w:adjustRightInd/>
        <w:snapToGrid/>
        <w:spacing w:after="40"/>
        <w:jc w:val="both"/>
        <w:rPr>
          <w:rFonts w:ascii="微软雅黑" w:hAnsi="微软雅黑" w:cs="微软雅黑"/>
          <w:b/>
          <w:bCs/>
          <w:sz w:val="18"/>
          <w:szCs w:val="18"/>
        </w:rPr>
      </w:pPr>
    </w:p>
    <w:p w14:paraId="6E68C2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267334AE">
      <w:pPr>
        <w:adjustRightInd/>
        <w:snapToGrid/>
        <w:spacing w:after="40" w:line="220" w:lineRule="atLeast"/>
        <w:outlineLvl w:val="1"/>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5A86012">
      <w:pPr>
        <w:adjustRightInd/>
        <w:snapToGrid/>
        <w:spacing w:after="40" w:line="220" w:lineRule="atLeast"/>
        <w:outlineLvl w:val="1"/>
        <w:rPr>
          <w:rFonts w:ascii="微软雅黑" w:hAnsi="微软雅黑" w:cs="微软雅黑"/>
          <w:sz w:val="18"/>
          <w:szCs w:val="18"/>
        </w:rPr>
      </w:pPr>
    </w:p>
    <w:p w14:paraId="55DACD14">
      <w:pPr>
        <w:adjustRightInd/>
        <w:snapToGrid/>
        <w:spacing w:after="40" w:line="220" w:lineRule="atLeast"/>
        <w:outlineLvl w:val="1"/>
        <w:rPr>
          <w:rFonts w:ascii="微软雅黑" w:hAnsi="微软雅黑" w:cs="微软雅黑"/>
          <w:sz w:val="18"/>
          <w:szCs w:val="18"/>
        </w:rPr>
      </w:pPr>
    </w:p>
    <w:p w14:paraId="39DAD310">
      <w:pPr>
        <w:adjustRightInd/>
        <w:snapToGrid/>
        <w:spacing w:after="40" w:line="220" w:lineRule="atLeast"/>
        <w:outlineLvl w:val="1"/>
        <w:rPr>
          <w:rFonts w:ascii="微软雅黑" w:hAnsi="微软雅黑" w:cs="微软雅黑"/>
          <w:sz w:val="18"/>
          <w:szCs w:val="18"/>
        </w:rPr>
      </w:pPr>
    </w:p>
    <w:p w14:paraId="6416E52D">
      <w:pPr>
        <w:adjustRightInd/>
        <w:snapToGrid/>
        <w:spacing w:after="40" w:line="220" w:lineRule="atLeast"/>
        <w:outlineLvl w:val="1"/>
        <w:rPr>
          <w:rFonts w:ascii="微软雅黑" w:hAnsi="微软雅黑" w:cs="微软雅黑"/>
          <w:sz w:val="18"/>
          <w:szCs w:val="18"/>
        </w:rPr>
      </w:pPr>
    </w:p>
    <w:p w14:paraId="08790402">
      <w:pPr>
        <w:adjustRightInd/>
        <w:snapToGrid/>
        <w:spacing w:after="40" w:line="220" w:lineRule="atLeast"/>
        <w:outlineLvl w:val="1"/>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D7B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A72BDCC">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92810CE">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Apoptosis signaling pathway</w:t>
            </w:r>
          </w:p>
        </w:tc>
      </w:tr>
      <w:tr w14:paraId="367E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506FD98">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26019BCC">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ascii="微软雅黑" w:hAnsi="微软雅黑" w:cs="微软雅黑"/>
                <w:kern w:val="2"/>
                <w:sz w:val="18"/>
                <w:szCs w:val="18"/>
              </w:rPr>
              <w:t>和</w:t>
            </w:r>
            <w:r>
              <w:rPr>
                <w:rFonts w:hint="eastAsia" w:ascii="微软雅黑" w:hAnsi="微软雅黑" w:cs="微软雅黑"/>
                <w:kern w:val="2"/>
                <w:sz w:val="18"/>
                <w:szCs w:val="18"/>
              </w:rPr>
              <w:t>内源性通路</w:t>
            </w:r>
            <w:r>
              <w:rPr>
                <w:rFonts w:ascii="微软雅黑" w:hAnsi="微软雅黑" w:cs="微软雅黑"/>
                <w:kern w:val="2"/>
                <w:sz w:val="18"/>
                <w:szCs w:val="18"/>
              </w:rPr>
              <w:t>。</w:t>
            </w:r>
            <w:r>
              <w:rPr>
                <w:rFonts w:hint="eastAsia" w:ascii="微软雅黑" w:hAnsi="微软雅黑" w:cs="微软雅黑"/>
                <w:kern w:val="2"/>
                <w:sz w:val="18"/>
                <w:szCs w:val="18"/>
              </w:rPr>
              <w:t>外源性</w:t>
            </w:r>
            <w:r>
              <w:rPr>
                <w:rFonts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ascii="微软雅黑" w:hAnsi="微软雅黑" w:cs="微软雅黑"/>
                <w:kern w:val="2"/>
                <w:sz w:val="18"/>
                <w:szCs w:val="18"/>
              </w:rPr>
              <w:t>。</w:t>
            </w:r>
            <w:r>
              <w:rPr>
                <w:rFonts w:hint="eastAsia" w:ascii="微软雅黑" w:hAnsi="微软雅黑" w:cs="微软雅黑"/>
                <w:kern w:val="2"/>
                <w:sz w:val="18"/>
                <w:szCs w:val="18"/>
              </w:rPr>
              <w:t>细胞内事件包括</w:t>
            </w:r>
            <w:r>
              <w:rPr>
                <w:rFonts w:ascii="微软雅黑" w:hAnsi="微软雅黑" w:cs="微软雅黑"/>
                <w:kern w:val="2"/>
                <w:sz w:val="18"/>
                <w:szCs w:val="18"/>
              </w:rPr>
              <w:t>细胞内毒素、病毒感染、自由基、辐射或DNA损伤引起的细胞内应激。</w:t>
            </w:r>
          </w:p>
        </w:tc>
      </w:tr>
      <w:tr w14:paraId="3B62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9CE1318">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61C0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754EC95">
            <w:pPr>
              <w:spacing w:after="0"/>
              <w:rPr>
                <w:rFonts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7D824F30">
      <w:pPr>
        <w:adjustRightInd/>
        <w:snapToGrid/>
        <w:spacing w:after="0"/>
        <w:outlineLvl w:val="1"/>
        <w:rPr>
          <w:rFonts w:ascii="微软雅黑" w:hAnsi="微软雅黑"/>
          <w:b/>
          <w:sz w:val="24"/>
          <w:szCs w:val="24"/>
        </w:rPr>
      </w:pPr>
    </w:p>
    <w:p w14:paraId="13662BD6">
      <w:pPr>
        <w:adjustRightInd/>
        <w:snapToGrid/>
        <w:spacing w:after="0"/>
        <w:jc w:val="center"/>
        <w:outlineLvl w:val="1"/>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44" cstate="print"/>
                    <a:stretch>
                      <a:fillRect/>
                    </a:stretch>
                  </pic:blipFill>
                  <pic:spPr>
                    <a:xfrm>
                      <a:off x="0" y="0"/>
                      <a:ext cx="4766310" cy="3221355"/>
                    </a:xfrm>
                    <a:prstGeom prst="rect">
                      <a:avLst/>
                    </a:prstGeom>
                  </pic:spPr>
                </pic:pic>
              </a:graphicData>
            </a:graphic>
          </wp:inline>
        </w:drawing>
      </w:r>
    </w:p>
    <w:p w14:paraId="45E0B7B5">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2267105">
      <w:pPr>
        <w:adjustRightInd/>
        <w:snapToGrid/>
        <w:spacing w:after="40"/>
        <w:jc w:val="both"/>
        <w:rPr>
          <w:rFonts w:ascii="微软雅黑" w:hAnsi="微软雅黑" w:cs="微软雅黑"/>
          <w:b/>
          <w:bCs/>
          <w:sz w:val="18"/>
          <w:szCs w:val="18"/>
        </w:rPr>
      </w:pPr>
    </w:p>
    <w:p w14:paraId="76B01A40">
      <w:pPr>
        <w:adjustRightInd/>
        <w:snapToGrid/>
        <w:spacing w:after="40"/>
        <w:jc w:val="both"/>
        <w:rPr>
          <w:rFonts w:ascii="微软雅黑" w:hAnsi="微软雅黑" w:cs="微软雅黑"/>
          <w:b/>
          <w:bCs/>
          <w:sz w:val="18"/>
          <w:szCs w:val="18"/>
        </w:rPr>
      </w:pPr>
    </w:p>
    <w:p w14:paraId="13CEB55A">
      <w:pPr>
        <w:adjustRightInd/>
        <w:snapToGrid/>
        <w:spacing w:after="40"/>
        <w:jc w:val="both"/>
        <w:rPr>
          <w:rFonts w:ascii="微软雅黑" w:hAnsi="微软雅黑" w:cs="微软雅黑"/>
          <w:b/>
          <w:bCs/>
          <w:sz w:val="18"/>
          <w:szCs w:val="18"/>
        </w:rPr>
      </w:pPr>
    </w:p>
    <w:p w14:paraId="0E38CACC">
      <w:pPr>
        <w:adjustRightInd/>
        <w:snapToGrid/>
        <w:spacing w:after="40"/>
        <w:jc w:val="both"/>
        <w:rPr>
          <w:rFonts w:ascii="微软雅黑" w:hAnsi="微软雅黑" w:cs="微软雅黑"/>
          <w:b/>
          <w:bCs/>
          <w:sz w:val="18"/>
          <w:szCs w:val="18"/>
        </w:rPr>
      </w:pPr>
    </w:p>
    <w:p w14:paraId="63EE24E0">
      <w:pPr>
        <w:adjustRightInd/>
        <w:snapToGrid/>
        <w:spacing w:after="40"/>
        <w:jc w:val="both"/>
        <w:rPr>
          <w:rFonts w:ascii="微软雅黑" w:hAnsi="微软雅黑" w:cs="微软雅黑"/>
          <w:b/>
          <w:bCs/>
          <w:sz w:val="18"/>
          <w:szCs w:val="18"/>
        </w:rPr>
      </w:pPr>
    </w:p>
    <w:p w14:paraId="42835650">
      <w:pPr>
        <w:adjustRightInd/>
        <w:snapToGrid/>
        <w:spacing w:after="40"/>
        <w:jc w:val="both"/>
        <w:rPr>
          <w:rFonts w:ascii="微软雅黑" w:hAnsi="微软雅黑" w:cs="微软雅黑"/>
          <w:b/>
          <w:bCs/>
          <w:sz w:val="18"/>
          <w:szCs w:val="18"/>
        </w:rPr>
      </w:pPr>
    </w:p>
    <w:p w14:paraId="520478F2">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5BEEB9A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5D2F22E0">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30FA84A1">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658E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3A47A07">
            <w:pPr>
              <w:spacing w:after="0" w:line="220" w:lineRule="atLeast"/>
              <w:jc w:val="center"/>
              <w:rPr>
                <w:rFonts w:ascii="微软雅黑" w:hAnsi="微软雅黑" w:cs="Times New Roman"/>
                <w:b/>
                <w:color w:val="F9FBFA"/>
                <w:kern w:val="2"/>
                <w:sz w:val="20"/>
                <w:szCs w:val="20"/>
              </w:rPr>
            </w:pPr>
            <w:bookmarkStart w:id="278" w:name="OLE_LINK49" w:colFirst="0" w:colLast="0"/>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BB789F5">
            <w:pPr>
              <w:spacing w:after="0" w:line="220" w:lineRule="atLeast"/>
              <w:rPr>
                <w:rFonts w:ascii="微软雅黑" w:hAnsi="微软雅黑" w:cs="Times New Roman"/>
                <w:b/>
                <w:color w:val="F9FBFA"/>
                <w:kern w:val="2"/>
                <w:sz w:val="20"/>
                <w:szCs w:val="20"/>
              </w:rPr>
            </w:pPr>
            <w:bookmarkStart w:id="279" w:name="OLE_LINK48"/>
            <w:r>
              <w:rPr>
                <w:rFonts w:ascii="微软雅黑" w:hAnsi="微软雅黑" w:cs="Times New Roman"/>
                <w:b/>
                <w:color w:val="F9FBFA"/>
                <w:kern w:val="2"/>
                <w:sz w:val="20"/>
                <w:szCs w:val="20"/>
              </w:rPr>
              <w:t>DNA damage/repair signaling pathway</w:t>
            </w:r>
            <w:bookmarkEnd w:id="279"/>
          </w:p>
        </w:tc>
      </w:tr>
      <w:tr w14:paraId="0A51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70323FE">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056EECD">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ascii="微软雅黑" w:hAnsi="微软雅黑" w:cs="Times New Roman"/>
                <w:bCs/>
                <w:kern w:val="2"/>
                <w:sz w:val="20"/>
                <w:szCs w:val="20"/>
              </w:rPr>
              <w:t xml:space="preserve">。如果DNA损伤无法修复，细胞将经历细胞周期停滞、衰老或程序性细胞死亡。   </w:t>
            </w:r>
          </w:p>
        </w:tc>
      </w:tr>
      <w:tr w14:paraId="3F97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2EDDA6">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722B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A8BF7A1">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w:t>
            </w:r>
            <w:r>
              <w:rPr>
                <w:rFonts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ascii="微软雅黑" w:hAnsi="微软雅黑" w:cs="微软雅黑"/>
                <w:kern w:val="2"/>
                <w:sz w:val="18"/>
                <w:szCs w:val="18"/>
              </w:rPr>
              <w:t xml:space="preserve"> </w:t>
            </w:r>
            <w:r>
              <w:rPr>
                <w:rFonts w:hint="eastAsia" w:ascii="微软雅黑" w:hAnsi="微软雅黑" w:cs="微软雅黑"/>
                <w:kern w:val="2"/>
                <w:sz w:val="18"/>
                <w:szCs w:val="18"/>
              </w:rPr>
              <w:t>ATR</w:t>
            </w:r>
            <w:r>
              <w:rPr>
                <w:rFonts w:ascii="微软雅黑" w:hAnsi="微软雅黑" w:cs="微软雅黑"/>
                <w:kern w:val="2"/>
                <w:sz w:val="18"/>
                <w:szCs w:val="18"/>
              </w:rPr>
              <w:t xml:space="preserve"> </w:t>
            </w:r>
            <w:r>
              <w:rPr>
                <w:rFonts w:hint="eastAsia" w:ascii="微软雅黑" w:hAnsi="微软雅黑" w:cs="微软雅黑"/>
                <w:kern w:val="2"/>
                <w:sz w:val="18"/>
                <w:szCs w:val="18"/>
              </w:rPr>
              <w:t>BARD1</w:t>
            </w:r>
            <w:r>
              <w:rPr>
                <w:rFonts w:ascii="微软雅黑" w:hAnsi="微软雅黑" w:cs="微软雅黑"/>
                <w:kern w:val="2"/>
                <w:sz w:val="18"/>
                <w:szCs w:val="18"/>
              </w:rPr>
              <w:t xml:space="preserve"> </w:t>
            </w:r>
            <w:r>
              <w:rPr>
                <w:rFonts w:hint="eastAsia" w:ascii="微软雅黑" w:hAnsi="微软雅黑" w:cs="微软雅黑"/>
                <w:kern w:val="2"/>
                <w:sz w:val="18"/>
                <w:szCs w:val="18"/>
              </w:rPr>
              <w:t>BAX</w:t>
            </w:r>
            <w:r>
              <w:rPr>
                <w:rFonts w:ascii="微软雅黑" w:hAnsi="微软雅黑" w:cs="微软雅黑"/>
                <w:kern w:val="2"/>
                <w:sz w:val="18"/>
                <w:szCs w:val="18"/>
              </w:rPr>
              <w:t xml:space="preserve"> </w:t>
            </w:r>
            <w:r>
              <w:rPr>
                <w:rFonts w:hint="eastAsia" w:ascii="微软雅黑" w:hAnsi="微软雅黑" w:cs="微软雅黑"/>
                <w:kern w:val="2"/>
                <w:sz w:val="18"/>
                <w:szCs w:val="18"/>
              </w:rPr>
              <w:t>BCL6</w:t>
            </w:r>
            <w:r>
              <w:rPr>
                <w:rFonts w:ascii="微软雅黑" w:hAnsi="微软雅黑" w:cs="微软雅黑"/>
                <w:kern w:val="2"/>
                <w:sz w:val="18"/>
                <w:szCs w:val="18"/>
              </w:rPr>
              <w:t xml:space="preserve"> </w:t>
            </w:r>
            <w:r>
              <w:rPr>
                <w:rFonts w:hint="eastAsia" w:ascii="微软雅黑" w:hAnsi="微软雅黑" w:cs="微软雅黑"/>
                <w:kern w:val="2"/>
                <w:sz w:val="18"/>
                <w:szCs w:val="18"/>
              </w:rPr>
              <w:t>BLM</w:t>
            </w:r>
            <w:r>
              <w:rPr>
                <w:rFonts w:ascii="微软雅黑" w:hAnsi="微软雅黑" w:cs="微软雅黑"/>
                <w:kern w:val="2"/>
                <w:sz w:val="18"/>
                <w:szCs w:val="18"/>
              </w:rPr>
              <w:t xml:space="preserve"> </w:t>
            </w:r>
            <w:r>
              <w:rPr>
                <w:rFonts w:hint="eastAsia" w:ascii="微软雅黑" w:hAnsi="微软雅黑" w:cs="微软雅黑"/>
                <w:kern w:val="2"/>
                <w:sz w:val="18"/>
                <w:szCs w:val="18"/>
              </w:rPr>
              <w:t>BRCA2</w:t>
            </w:r>
            <w:r>
              <w:rPr>
                <w:rFonts w:ascii="微软雅黑" w:hAnsi="微软雅黑" w:cs="微软雅黑"/>
                <w:kern w:val="2"/>
                <w:sz w:val="18"/>
                <w:szCs w:val="18"/>
              </w:rPr>
              <w:t xml:space="preserve"> </w:t>
            </w:r>
            <w:r>
              <w:rPr>
                <w:rFonts w:hint="eastAsia" w:ascii="微软雅黑" w:hAnsi="微软雅黑" w:cs="微软雅黑"/>
                <w:kern w:val="2"/>
                <w:sz w:val="18"/>
                <w:szCs w:val="18"/>
              </w:rPr>
              <w:t>BRCA1</w:t>
            </w:r>
            <w:r>
              <w:rPr>
                <w:rFonts w:ascii="微软雅黑" w:hAnsi="微软雅黑" w:cs="微软雅黑"/>
                <w:kern w:val="2"/>
                <w:sz w:val="18"/>
                <w:szCs w:val="18"/>
              </w:rPr>
              <w:t xml:space="preserve"> </w:t>
            </w:r>
            <w:r>
              <w:rPr>
                <w:rFonts w:hint="eastAsia" w:ascii="微软雅黑" w:hAnsi="微软雅黑" w:cs="微软雅黑"/>
                <w:kern w:val="2"/>
                <w:sz w:val="18"/>
                <w:szCs w:val="18"/>
              </w:rPr>
              <w:t>BRIP1</w:t>
            </w:r>
            <w:r>
              <w:rPr>
                <w:rFonts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ascii="微软雅黑" w:hAnsi="微软雅黑" w:cs="微软雅黑"/>
                <w:kern w:val="2"/>
                <w:sz w:val="18"/>
                <w:szCs w:val="18"/>
              </w:rPr>
              <w:t xml:space="preserve"> </w:t>
            </w:r>
            <w:r>
              <w:rPr>
                <w:rFonts w:hint="eastAsia" w:ascii="微软雅黑" w:hAnsi="微软雅黑" w:cs="微软雅黑"/>
                <w:kern w:val="2"/>
                <w:sz w:val="18"/>
                <w:szCs w:val="18"/>
              </w:rPr>
              <w:t>CDK1</w:t>
            </w:r>
            <w:r>
              <w:rPr>
                <w:rFonts w:ascii="微软雅黑" w:hAnsi="微软雅黑" w:cs="微软雅黑"/>
                <w:kern w:val="2"/>
                <w:sz w:val="18"/>
                <w:szCs w:val="18"/>
              </w:rPr>
              <w:t xml:space="preserve"> </w:t>
            </w:r>
            <w:r>
              <w:rPr>
                <w:rFonts w:hint="eastAsia" w:ascii="微软雅黑" w:hAnsi="微软雅黑" w:cs="微软雅黑"/>
                <w:kern w:val="2"/>
                <w:sz w:val="18"/>
                <w:szCs w:val="18"/>
              </w:rPr>
              <w:t>CDK12</w:t>
            </w:r>
            <w:r>
              <w:rPr>
                <w:rFonts w:ascii="微软雅黑" w:hAnsi="微软雅黑" w:cs="微软雅黑"/>
                <w:kern w:val="2"/>
                <w:sz w:val="18"/>
                <w:szCs w:val="18"/>
              </w:rPr>
              <w:t xml:space="preserve"> </w:t>
            </w:r>
            <w:r>
              <w:rPr>
                <w:rFonts w:hint="eastAsia" w:ascii="微软雅黑" w:hAnsi="微软雅黑" w:cs="微软雅黑"/>
                <w:kern w:val="2"/>
                <w:sz w:val="18"/>
                <w:szCs w:val="18"/>
              </w:rPr>
              <w:t>CDK2</w:t>
            </w:r>
            <w:r>
              <w:rPr>
                <w:rFonts w:ascii="微软雅黑" w:hAnsi="微软雅黑" w:cs="微软雅黑"/>
                <w:kern w:val="2"/>
                <w:sz w:val="18"/>
                <w:szCs w:val="18"/>
              </w:rPr>
              <w:t xml:space="preserve"> </w:t>
            </w:r>
            <w:r>
              <w:rPr>
                <w:rFonts w:hint="eastAsia" w:ascii="微软雅黑" w:hAnsi="微软雅黑" w:cs="微软雅黑"/>
                <w:kern w:val="2"/>
                <w:sz w:val="18"/>
                <w:szCs w:val="18"/>
              </w:rPr>
              <w:t>CDK4</w:t>
            </w:r>
            <w:r>
              <w:rPr>
                <w:rFonts w:ascii="微软雅黑" w:hAnsi="微软雅黑" w:cs="微软雅黑"/>
                <w:kern w:val="2"/>
                <w:sz w:val="18"/>
                <w:szCs w:val="18"/>
              </w:rPr>
              <w:t xml:space="preserve"> </w:t>
            </w:r>
            <w:r>
              <w:rPr>
                <w:rFonts w:hint="eastAsia" w:ascii="微软雅黑" w:hAnsi="微软雅黑" w:cs="微软雅黑"/>
                <w:kern w:val="2"/>
                <w:sz w:val="18"/>
                <w:szCs w:val="18"/>
              </w:rPr>
              <w:t>CDK5</w:t>
            </w:r>
            <w:r>
              <w:rPr>
                <w:rFonts w:ascii="微软雅黑" w:hAnsi="微软雅黑" w:cs="微软雅黑"/>
                <w:kern w:val="2"/>
                <w:sz w:val="18"/>
                <w:szCs w:val="18"/>
              </w:rPr>
              <w:t xml:space="preserve"> </w:t>
            </w:r>
            <w:r>
              <w:rPr>
                <w:rFonts w:hint="eastAsia" w:ascii="微软雅黑" w:hAnsi="微软雅黑" w:cs="微软雅黑"/>
                <w:kern w:val="2"/>
                <w:sz w:val="18"/>
                <w:szCs w:val="18"/>
              </w:rPr>
              <w:t>CDK6</w:t>
            </w:r>
            <w:r>
              <w:rPr>
                <w:rFonts w:ascii="微软雅黑" w:hAnsi="微软雅黑" w:cs="微软雅黑"/>
                <w:kern w:val="2"/>
                <w:sz w:val="18"/>
                <w:szCs w:val="18"/>
              </w:rPr>
              <w:t xml:space="preserve"> </w:t>
            </w:r>
            <w:r>
              <w:rPr>
                <w:rFonts w:hint="eastAsia" w:ascii="微软雅黑" w:hAnsi="微软雅黑" w:cs="微软雅黑"/>
                <w:kern w:val="2"/>
                <w:sz w:val="18"/>
                <w:szCs w:val="18"/>
              </w:rPr>
              <w:t>CDKN1A</w:t>
            </w:r>
            <w:r>
              <w:rPr>
                <w:rFonts w:ascii="微软雅黑" w:hAnsi="微软雅黑" w:cs="微软雅黑"/>
                <w:kern w:val="2"/>
                <w:sz w:val="18"/>
                <w:szCs w:val="18"/>
              </w:rPr>
              <w:t xml:space="preserve"> </w:t>
            </w:r>
            <w:r>
              <w:rPr>
                <w:rFonts w:hint="eastAsia" w:ascii="微软雅黑" w:hAnsi="微软雅黑" w:cs="微软雅黑"/>
                <w:kern w:val="2"/>
                <w:sz w:val="18"/>
                <w:szCs w:val="18"/>
              </w:rPr>
              <w:t>CDKN2A</w:t>
            </w:r>
            <w:r>
              <w:rPr>
                <w:rFonts w:ascii="微软雅黑" w:hAnsi="微软雅黑" w:cs="微软雅黑"/>
                <w:kern w:val="2"/>
                <w:sz w:val="18"/>
                <w:szCs w:val="18"/>
              </w:rPr>
              <w:t xml:space="preserve"> </w:t>
            </w:r>
            <w:r>
              <w:rPr>
                <w:rFonts w:hint="eastAsia" w:ascii="微软雅黑" w:hAnsi="微软雅黑" w:cs="微软雅黑"/>
                <w:kern w:val="2"/>
                <w:sz w:val="18"/>
                <w:szCs w:val="18"/>
              </w:rPr>
              <w:t>CHD2</w:t>
            </w:r>
            <w:r>
              <w:rPr>
                <w:rFonts w:ascii="微软雅黑" w:hAnsi="微软雅黑" w:cs="微软雅黑"/>
                <w:kern w:val="2"/>
                <w:sz w:val="18"/>
                <w:szCs w:val="18"/>
              </w:rPr>
              <w:t xml:space="preserve"> </w:t>
            </w:r>
            <w:r>
              <w:rPr>
                <w:rFonts w:hint="eastAsia" w:ascii="微软雅黑" w:hAnsi="微软雅黑" w:cs="微软雅黑"/>
                <w:kern w:val="2"/>
                <w:sz w:val="18"/>
                <w:szCs w:val="18"/>
              </w:rPr>
              <w:t>CHD4</w:t>
            </w:r>
            <w:r>
              <w:rPr>
                <w:rFonts w:ascii="微软雅黑" w:hAnsi="微软雅黑" w:cs="微软雅黑"/>
                <w:kern w:val="2"/>
                <w:sz w:val="18"/>
                <w:szCs w:val="18"/>
              </w:rPr>
              <w:t xml:space="preserve"> </w:t>
            </w:r>
            <w:r>
              <w:rPr>
                <w:rFonts w:hint="eastAsia" w:ascii="微软雅黑" w:hAnsi="微软雅黑" w:cs="微软雅黑"/>
                <w:kern w:val="2"/>
                <w:sz w:val="18"/>
                <w:szCs w:val="18"/>
              </w:rPr>
              <w:t>CHEK1</w:t>
            </w:r>
            <w:r>
              <w:rPr>
                <w:rFonts w:ascii="微软雅黑" w:hAnsi="微软雅黑" w:cs="微软雅黑"/>
                <w:kern w:val="2"/>
                <w:sz w:val="18"/>
                <w:szCs w:val="18"/>
              </w:rPr>
              <w:t xml:space="preserve"> </w:t>
            </w:r>
            <w:r>
              <w:rPr>
                <w:rFonts w:hint="eastAsia" w:ascii="微软雅黑" w:hAnsi="微软雅黑" w:cs="微软雅黑"/>
                <w:kern w:val="2"/>
                <w:sz w:val="18"/>
                <w:szCs w:val="18"/>
              </w:rPr>
              <w:t>CHEK2</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ascii="微软雅黑" w:hAnsi="微软雅黑" w:cs="微软雅黑"/>
                <w:kern w:val="2"/>
                <w:sz w:val="18"/>
                <w:szCs w:val="18"/>
              </w:rPr>
              <w:t xml:space="preserve"> </w:t>
            </w:r>
            <w:r>
              <w:rPr>
                <w:rFonts w:hint="eastAsia" w:ascii="微软雅黑" w:hAnsi="微软雅黑" w:cs="微软雅黑"/>
                <w:kern w:val="2"/>
                <w:sz w:val="18"/>
                <w:szCs w:val="18"/>
              </w:rPr>
              <w:t>EZH2</w:t>
            </w:r>
            <w:r>
              <w:rPr>
                <w:rFonts w:ascii="微软雅黑" w:hAnsi="微软雅黑" w:cs="微软雅黑"/>
                <w:kern w:val="2"/>
                <w:sz w:val="18"/>
                <w:szCs w:val="18"/>
              </w:rPr>
              <w:t xml:space="preserve"> </w:t>
            </w:r>
            <w:r>
              <w:rPr>
                <w:rFonts w:hint="eastAsia" w:ascii="微软雅黑" w:hAnsi="微软雅黑" w:cs="微软雅黑"/>
                <w:kern w:val="2"/>
                <w:sz w:val="18"/>
                <w:szCs w:val="18"/>
              </w:rPr>
              <w:t>FANCA</w:t>
            </w:r>
            <w:r>
              <w:rPr>
                <w:rFonts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ascii="微软雅黑" w:hAnsi="微软雅黑" w:cs="微软雅黑"/>
                <w:kern w:val="2"/>
                <w:sz w:val="18"/>
                <w:szCs w:val="18"/>
              </w:rPr>
              <w:t xml:space="preserve"> </w:t>
            </w:r>
            <w:r>
              <w:rPr>
                <w:rFonts w:hint="eastAsia" w:ascii="微软雅黑" w:hAnsi="微软雅黑" w:cs="微软雅黑"/>
                <w:kern w:val="2"/>
                <w:sz w:val="18"/>
                <w:szCs w:val="18"/>
              </w:rPr>
              <w:t>FANCG</w:t>
            </w:r>
            <w:r>
              <w:rPr>
                <w:rFonts w:ascii="微软雅黑" w:hAnsi="微软雅黑" w:cs="微软雅黑"/>
                <w:kern w:val="2"/>
                <w:sz w:val="18"/>
                <w:szCs w:val="18"/>
              </w:rPr>
              <w:t xml:space="preserve"> </w:t>
            </w:r>
            <w:r>
              <w:rPr>
                <w:rFonts w:hint="eastAsia" w:ascii="微软雅黑" w:hAnsi="微软雅黑" w:cs="微软雅黑"/>
                <w:kern w:val="2"/>
                <w:sz w:val="18"/>
                <w:szCs w:val="18"/>
              </w:rPr>
              <w:t>FANCL</w:t>
            </w:r>
            <w:r>
              <w:rPr>
                <w:rFonts w:ascii="微软雅黑" w:hAnsi="微软雅黑" w:cs="微软雅黑"/>
                <w:kern w:val="2"/>
                <w:sz w:val="18"/>
                <w:szCs w:val="18"/>
              </w:rPr>
              <w:t xml:space="preserve"> </w:t>
            </w:r>
            <w:r>
              <w:rPr>
                <w:rFonts w:hint="eastAsia" w:ascii="微软雅黑" w:hAnsi="微软雅黑" w:cs="微软雅黑"/>
                <w:kern w:val="2"/>
                <w:sz w:val="18"/>
                <w:szCs w:val="18"/>
              </w:rPr>
              <w:t>FANCM</w:t>
            </w:r>
            <w:r>
              <w:rPr>
                <w:rFonts w:ascii="微软雅黑" w:hAnsi="微软雅黑" w:cs="微软雅黑"/>
                <w:kern w:val="2"/>
                <w:sz w:val="18"/>
                <w:szCs w:val="18"/>
              </w:rPr>
              <w:t xml:space="preserve"> </w:t>
            </w:r>
            <w:r>
              <w:rPr>
                <w:rFonts w:hint="eastAsia" w:ascii="微软雅黑" w:hAnsi="微软雅黑" w:cs="微软雅黑"/>
                <w:kern w:val="2"/>
                <w:sz w:val="18"/>
                <w:szCs w:val="18"/>
              </w:rPr>
              <w:t>FAS</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ascii="微软雅黑" w:hAnsi="微软雅黑" w:cs="微软雅黑"/>
                <w:kern w:val="2"/>
                <w:sz w:val="18"/>
                <w:szCs w:val="18"/>
              </w:rPr>
              <w:t xml:space="preserve"> </w:t>
            </w:r>
            <w:r>
              <w:rPr>
                <w:rFonts w:hint="eastAsia" w:ascii="微软雅黑" w:hAnsi="微软雅黑" w:cs="微软雅黑"/>
                <w:kern w:val="2"/>
                <w:sz w:val="18"/>
                <w:szCs w:val="18"/>
              </w:rPr>
              <w:t>KDM5C</w:t>
            </w:r>
            <w:r>
              <w:rPr>
                <w:rFonts w:ascii="微软雅黑" w:hAnsi="微软雅黑" w:cs="微软雅黑"/>
                <w:kern w:val="2"/>
                <w:sz w:val="18"/>
                <w:szCs w:val="18"/>
              </w:rPr>
              <w:t xml:space="preserve"> </w:t>
            </w:r>
            <w:r>
              <w:rPr>
                <w:rFonts w:hint="eastAsia" w:ascii="微软雅黑" w:hAnsi="微软雅黑" w:cs="微软雅黑"/>
                <w:kern w:val="2"/>
                <w:sz w:val="18"/>
                <w:szCs w:val="18"/>
              </w:rPr>
              <w:t>KDM6A</w:t>
            </w:r>
            <w:r>
              <w:rPr>
                <w:rFonts w:ascii="微软雅黑" w:hAnsi="微软雅黑" w:cs="微软雅黑"/>
                <w:kern w:val="2"/>
                <w:sz w:val="18"/>
                <w:szCs w:val="18"/>
              </w:rPr>
              <w:t xml:space="preserve"> </w:t>
            </w:r>
            <w:r>
              <w:rPr>
                <w:rFonts w:hint="eastAsia" w:ascii="微软雅黑" w:hAnsi="微软雅黑" w:cs="微软雅黑"/>
                <w:kern w:val="2"/>
                <w:sz w:val="18"/>
                <w:szCs w:val="18"/>
              </w:rPr>
              <w:t>KMT2C</w:t>
            </w:r>
            <w:r>
              <w:rPr>
                <w:rFonts w:ascii="微软雅黑" w:hAnsi="微软雅黑" w:cs="微软雅黑"/>
                <w:kern w:val="2"/>
                <w:sz w:val="18"/>
                <w:szCs w:val="18"/>
              </w:rPr>
              <w:t xml:space="preserve"> </w:t>
            </w:r>
            <w:r>
              <w:rPr>
                <w:rFonts w:hint="eastAsia" w:ascii="微软雅黑" w:hAnsi="微软雅黑" w:cs="微软雅黑"/>
                <w:kern w:val="2"/>
                <w:sz w:val="18"/>
                <w:szCs w:val="18"/>
              </w:rPr>
              <w:t>MDM2</w:t>
            </w:r>
            <w:r>
              <w:rPr>
                <w:rFonts w:ascii="微软雅黑" w:hAnsi="微软雅黑" w:cs="微软雅黑"/>
                <w:kern w:val="2"/>
                <w:sz w:val="18"/>
                <w:szCs w:val="18"/>
              </w:rPr>
              <w:t xml:space="preserve"> </w:t>
            </w:r>
            <w:r>
              <w:rPr>
                <w:rFonts w:hint="eastAsia" w:ascii="微软雅黑" w:hAnsi="微软雅黑" w:cs="微软雅黑"/>
                <w:kern w:val="2"/>
                <w:sz w:val="18"/>
                <w:szCs w:val="18"/>
              </w:rPr>
              <w:t>MDM4</w:t>
            </w:r>
            <w:r>
              <w:rPr>
                <w:rFonts w:ascii="微软雅黑" w:hAnsi="微软雅黑" w:cs="微软雅黑"/>
                <w:kern w:val="2"/>
                <w:sz w:val="18"/>
                <w:szCs w:val="18"/>
              </w:rPr>
              <w:t xml:space="preserve"> </w:t>
            </w:r>
            <w:r>
              <w:rPr>
                <w:rFonts w:hint="eastAsia" w:ascii="微软雅黑" w:hAnsi="微软雅黑" w:cs="微软雅黑"/>
                <w:kern w:val="2"/>
                <w:sz w:val="18"/>
                <w:szCs w:val="18"/>
              </w:rPr>
              <w:t>MLH1</w:t>
            </w:r>
            <w:r>
              <w:rPr>
                <w:rFonts w:ascii="微软雅黑" w:hAnsi="微软雅黑" w:cs="微软雅黑"/>
                <w:kern w:val="2"/>
                <w:sz w:val="18"/>
                <w:szCs w:val="18"/>
              </w:rPr>
              <w:t xml:space="preserve"> </w:t>
            </w:r>
            <w:r>
              <w:rPr>
                <w:rFonts w:hint="eastAsia" w:ascii="微软雅黑" w:hAnsi="微软雅黑" w:cs="微软雅黑"/>
                <w:kern w:val="2"/>
                <w:sz w:val="18"/>
                <w:szCs w:val="18"/>
              </w:rPr>
              <w:t>MRE11A</w:t>
            </w:r>
            <w:r>
              <w:rPr>
                <w:rFonts w:ascii="微软雅黑" w:hAnsi="微软雅黑" w:cs="微软雅黑"/>
                <w:kern w:val="2"/>
                <w:sz w:val="18"/>
                <w:szCs w:val="18"/>
              </w:rPr>
              <w:t xml:space="preserve"> </w:t>
            </w:r>
            <w:r>
              <w:rPr>
                <w:rFonts w:hint="eastAsia" w:ascii="微软雅黑" w:hAnsi="微软雅黑" w:cs="微软雅黑"/>
                <w:kern w:val="2"/>
                <w:sz w:val="18"/>
                <w:szCs w:val="18"/>
              </w:rPr>
              <w:t>MSH2</w:t>
            </w:r>
            <w:r>
              <w:rPr>
                <w:rFonts w:ascii="微软雅黑" w:hAnsi="微软雅黑" w:cs="微软雅黑"/>
                <w:kern w:val="2"/>
                <w:sz w:val="18"/>
                <w:szCs w:val="18"/>
              </w:rPr>
              <w:t xml:space="preserve"> </w:t>
            </w:r>
            <w:r>
              <w:rPr>
                <w:rFonts w:hint="eastAsia" w:ascii="微软雅黑" w:hAnsi="微软雅黑" w:cs="微软雅黑"/>
                <w:kern w:val="2"/>
                <w:sz w:val="18"/>
                <w:szCs w:val="18"/>
              </w:rPr>
              <w:t>MSH3</w:t>
            </w:r>
            <w:r>
              <w:rPr>
                <w:rFonts w:ascii="微软雅黑" w:hAnsi="微软雅黑" w:cs="微软雅黑"/>
                <w:kern w:val="2"/>
                <w:sz w:val="18"/>
                <w:szCs w:val="18"/>
              </w:rPr>
              <w:t xml:space="preserve"> </w:t>
            </w:r>
            <w:r>
              <w:rPr>
                <w:rFonts w:hint="eastAsia" w:ascii="微软雅黑" w:hAnsi="微软雅黑" w:cs="微软雅黑"/>
                <w:kern w:val="2"/>
                <w:sz w:val="18"/>
                <w:szCs w:val="18"/>
              </w:rPr>
              <w:t>MSH6</w:t>
            </w:r>
            <w:r>
              <w:rPr>
                <w:rFonts w:ascii="微软雅黑" w:hAnsi="微软雅黑" w:cs="微软雅黑"/>
                <w:kern w:val="2"/>
                <w:sz w:val="18"/>
                <w:szCs w:val="18"/>
              </w:rPr>
              <w:t xml:space="preserve"> </w:t>
            </w:r>
            <w:r>
              <w:rPr>
                <w:rFonts w:hint="eastAsia" w:ascii="微软雅黑" w:hAnsi="微软雅黑" w:cs="微软雅黑"/>
                <w:kern w:val="2"/>
                <w:sz w:val="18"/>
                <w:szCs w:val="18"/>
              </w:rPr>
              <w:t>MUTYH</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ascii="微软雅黑" w:hAnsi="微软雅黑" w:cs="微软雅黑"/>
                <w:kern w:val="2"/>
                <w:sz w:val="18"/>
                <w:szCs w:val="18"/>
              </w:rPr>
              <w:t xml:space="preserve"> </w:t>
            </w:r>
            <w:r>
              <w:rPr>
                <w:rFonts w:hint="eastAsia" w:ascii="微软雅黑" w:hAnsi="微软雅黑" w:cs="微软雅黑"/>
                <w:kern w:val="2"/>
                <w:sz w:val="18"/>
                <w:szCs w:val="18"/>
              </w:rPr>
              <w:t>NPM1</w:t>
            </w:r>
            <w:r>
              <w:rPr>
                <w:rFonts w:ascii="微软雅黑" w:hAnsi="微软雅黑" w:cs="微软雅黑"/>
                <w:kern w:val="2"/>
                <w:sz w:val="18"/>
                <w:szCs w:val="18"/>
              </w:rPr>
              <w:t xml:space="preserve"> </w:t>
            </w:r>
            <w:r>
              <w:rPr>
                <w:rFonts w:hint="eastAsia" w:ascii="微软雅黑" w:hAnsi="微软雅黑" w:cs="微软雅黑"/>
                <w:kern w:val="2"/>
                <w:sz w:val="18"/>
                <w:szCs w:val="18"/>
              </w:rPr>
              <w:t>NSD1</w:t>
            </w:r>
            <w:r>
              <w:rPr>
                <w:rFonts w:ascii="微软雅黑" w:hAnsi="微软雅黑" w:cs="微软雅黑"/>
                <w:kern w:val="2"/>
                <w:sz w:val="18"/>
                <w:szCs w:val="18"/>
              </w:rPr>
              <w:t xml:space="preserve"> </w:t>
            </w:r>
            <w:r>
              <w:rPr>
                <w:rFonts w:hint="eastAsia" w:ascii="微软雅黑" w:hAnsi="微软雅黑" w:cs="微软雅黑"/>
                <w:kern w:val="2"/>
                <w:sz w:val="18"/>
                <w:szCs w:val="18"/>
              </w:rPr>
              <w:t>PALB2</w:t>
            </w:r>
            <w:r>
              <w:rPr>
                <w:rFonts w:ascii="微软雅黑" w:hAnsi="微软雅黑" w:cs="微软雅黑"/>
                <w:kern w:val="2"/>
                <w:sz w:val="18"/>
                <w:szCs w:val="18"/>
              </w:rPr>
              <w:t xml:space="preserve"> </w:t>
            </w:r>
            <w:r>
              <w:rPr>
                <w:rFonts w:hint="eastAsia" w:ascii="微软雅黑" w:hAnsi="微软雅黑" w:cs="微软雅黑"/>
                <w:kern w:val="2"/>
                <w:sz w:val="18"/>
                <w:szCs w:val="18"/>
              </w:rPr>
              <w:t>PARP1</w:t>
            </w:r>
            <w:r>
              <w:rPr>
                <w:rFonts w:ascii="微软雅黑" w:hAnsi="微软雅黑" w:cs="微软雅黑"/>
                <w:kern w:val="2"/>
                <w:sz w:val="18"/>
                <w:szCs w:val="18"/>
              </w:rPr>
              <w:t xml:space="preserve"> </w:t>
            </w:r>
            <w:r>
              <w:rPr>
                <w:rFonts w:hint="eastAsia" w:ascii="微软雅黑" w:hAnsi="微软雅黑" w:cs="微软雅黑"/>
                <w:kern w:val="2"/>
                <w:sz w:val="18"/>
                <w:szCs w:val="18"/>
              </w:rPr>
              <w:t>PMS1</w:t>
            </w:r>
            <w:r>
              <w:rPr>
                <w:rFonts w:ascii="微软雅黑" w:hAnsi="微软雅黑" w:cs="微软雅黑"/>
                <w:kern w:val="2"/>
                <w:sz w:val="18"/>
                <w:szCs w:val="18"/>
              </w:rPr>
              <w:t xml:space="preserve"> </w:t>
            </w:r>
            <w:r>
              <w:rPr>
                <w:rFonts w:hint="eastAsia" w:ascii="微软雅黑" w:hAnsi="微软雅黑" w:cs="微软雅黑"/>
                <w:kern w:val="2"/>
                <w:sz w:val="18"/>
                <w:szCs w:val="18"/>
              </w:rPr>
              <w:t>PMS2</w:t>
            </w:r>
            <w:r>
              <w:rPr>
                <w:rFonts w:ascii="微软雅黑" w:hAnsi="微软雅黑" w:cs="微软雅黑"/>
                <w:kern w:val="2"/>
                <w:sz w:val="18"/>
                <w:szCs w:val="18"/>
              </w:rPr>
              <w:t xml:space="preserve"> </w:t>
            </w:r>
            <w:r>
              <w:rPr>
                <w:rFonts w:hint="eastAsia" w:ascii="微软雅黑" w:hAnsi="微软雅黑" w:cs="微软雅黑"/>
                <w:kern w:val="2"/>
                <w:sz w:val="18"/>
                <w:szCs w:val="18"/>
              </w:rPr>
              <w:t>POLD1</w:t>
            </w:r>
            <w:r>
              <w:rPr>
                <w:rFonts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ascii="微软雅黑" w:hAnsi="微软雅黑" w:cs="微软雅黑"/>
                <w:kern w:val="2"/>
                <w:sz w:val="18"/>
                <w:szCs w:val="18"/>
              </w:rPr>
              <w:t xml:space="preserve"> </w:t>
            </w:r>
            <w:r>
              <w:rPr>
                <w:rFonts w:hint="eastAsia" w:ascii="微软雅黑" w:hAnsi="微软雅黑" w:cs="微软雅黑"/>
                <w:kern w:val="2"/>
                <w:sz w:val="18"/>
                <w:szCs w:val="18"/>
              </w:rPr>
              <w:t>RAD50</w:t>
            </w:r>
            <w:r>
              <w:rPr>
                <w:rFonts w:ascii="微软雅黑" w:hAnsi="微软雅黑" w:cs="微软雅黑"/>
                <w:kern w:val="2"/>
                <w:sz w:val="18"/>
                <w:szCs w:val="18"/>
              </w:rPr>
              <w:t xml:space="preserve"> </w:t>
            </w:r>
            <w:r>
              <w:rPr>
                <w:rFonts w:hint="eastAsia" w:ascii="微软雅黑" w:hAnsi="微软雅黑" w:cs="微软雅黑"/>
                <w:kern w:val="2"/>
                <w:sz w:val="18"/>
                <w:szCs w:val="18"/>
              </w:rPr>
              <w:t>RAD51</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ascii="微软雅黑" w:hAnsi="微软雅黑" w:cs="微软雅黑"/>
                <w:kern w:val="2"/>
                <w:sz w:val="18"/>
                <w:szCs w:val="18"/>
              </w:rPr>
              <w:t xml:space="preserve"> </w:t>
            </w:r>
            <w:r>
              <w:rPr>
                <w:rFonts w:hint="eastAsia" w:ascii="微软雅黑" w:hAnsi="微软雅黑" w:cs="微软雅黑"/>
                <w:kern w:val="2"/>
                <w:sz w:val="18"/>
                <w:szCs w:val="18"/>
              </w:rPr>
              <w:t>RAD51D</w:t>
            </w:r>
            <w:r>
              <w:rPr>
                <w:rFonts w:ascii="微软雅黑" w:hAnsi="微软雅黑" w:cs="微软雅黑"/>
                <w:kern w:val="2"/>
                <w:sz w:val="18"/>
                <w:szCs w:val="18"/>
              </w:rPr>
              <w:t xml:space="preserve"> </w:t>
            </w:r>
            <w:r>
              <w:rPr>
                <w:rFonts w:hint="eastAsia" w:ascii="微软雅黑" w:hAnsi="微软雅黑" w:cs="微软雅黑"/>
                <w:kern w:val="2"/>
                <w:sz w:val="18"/>
                <w:szCs w:val="18"/>
              </w:rPr>
              <w:t>RANBP2</w:t>
            </w:r>
            <w:r>
              <w:rPr>
                <w:rFonts w:ascii="微软雅黑" w:hAnsi="微软雅黑" w:cs="微软雅黑"/>
                <w:kern w:val="2"/>
                <w:sz w:val="18"/>
                <w:szCs w:val="18"/>
              </w:rPr>
              <w:t xml:space="preserve"> </w:t>
            </w:r>
            <w:r>
              <w:rPr>
                <w:rFonts w:hint="eastAsia" w:ascii="微软雅黑" w:hAnsi="微软雅黑" w:cs="微软雅黑"/>
                <w:kern w:val="2"/>
                <w:sz w:val="18"/>
                <w:szCs w:val="18"/>
              </w:rPr>
              <w:t>REL</w:t>
            </w:r>
            <w:r>
              <w:rPr>
                <w:rFonts w:ascii="微软雅黑" w:hAnsi="微软雅黑" w:cs="微软雅黑"/>
                <w:kern w:val="2"/>
                <w:sz w:val="18"/>
                <w:szCs w:val="18"/>
              </w:rPr>
              <w:t xml:space="preserve"> </w:t>
            </w:r>
            <w:r>
              <w:rPr>
                <w:rFonts w:hint="eastAsia" w:ascii="微软雅黑" w:hAnsi="微软雅黑" w:cs="微软雅黑"/>
                <w:kern w:val="2"/>
                <w:sz w:val="18"/>
                <w:szCs w:val="18"/>
              </w:rPr>
              <w:t>RRM1</w:t>
            </w:r>
            <w:r>
              <w:rPr>
                <w:rFonts w:ascii="微软雅黑" w:hAnsi="微软雅黑" w:cs="微软雅黑"/>
                <w:kern w:val="2"/>
                <w:sz w:val="18"/>
                <w:szCs w:val="18"/>
              </w:rPr>
              <w:t xml:space="preserve"> </w:t>
            </w:r>
            <w:r>
              <w:rPr>
                <w:rFonts w:hint="eastAsia" w:ascii="微软雅黑" w:hAnsi="微软雅黑" w:cs="微软雅黑"/>
                <w:kern w:val="2"/>
                <w:sz w:val="18"/>
                <w:szCs w:val="18"/>
              </w:rPr>
              <w:t>RUNX1T1</w:t>
            </w:r>
            <w:r>
              <w:rPr>
                <w:rFonts w:ascii="微软雅黑" w:hAnsi="微软雅黑" w:cs="微软雅黑"/>
                <w:kern w:val="2"/>
                <w:sz w:val="18"/>
                <w:szCs w:val="18"/>
              </w:rPr>
              <w:t xml:space="preserve"> </w:t>
            </w:r>
            <w:r>
              <w:rPr>
                <w:rFonts w:hint="eastAsia" w:ascii="微软雅黑" w:hAnsi="微软雅黑" w:cs="微软雅黑"/>
                <w:kern w:val="2"/>
                <w:sz w:val="18"/>
                <w:szCs w:val="18"/>
              </w:rPr>
              <w:t>SMARCA4</w:t>
            </w:r>
            <w:r>
              <w:rPr>
                <w:rFonts w:ascii="微软雅黑" w:hAnsi="微软雅黑" w:cs="微软雅黑"/>
                <w:kern w:val="2"/>
                <w:sz w:val="18"/>
                <w:szCs w:val="18"/>
              </w:rPr>
              <w:t xml:space="preserve"> </w:t>
            </w:r>
            <w:r>
              <w:rPr>
                <w:rFonts w:hint="eastAsia" w:ascii="微软雅黑" w:hAnsi="微软雅黑" w:cs="微软雅黑"/>
                <w:kern w:val="2"/>
                <w:sz w:val="18"/>
                <w:szCs w:val="18"/>
              </w:rPr>
              <w:t>SOD2</w:t>
            </w:r>
            <w:r>
              <w:rPr>
                <w:rFonts w:ascii="微软雅黑" w:hAnsi="微软雅黑" w:cs="微软雅黑"/>
                <w:kern w:val="2"/>
                <w:sz w:val="18"/>
                <w:szCs w:val="18"/>
              </w:rPr>
              <w:t xml:space="preserve"> </w:t>
            </w:r>
            <w:r>
              <w:rPr>
                <w:rFonts w:hint="eastAsia" w:ascii="微软雅黑" w:hAnsi="微软雅黑" w:cs="微软雅黑"/>
                <w:kern w:val="2"/>
                <w:sz w:val="18"/>
                <w:szCs w:val="18"/>
              </w:rPr>
              <w:t>STAG2</w:t>
            </w:r>
            <w:r>
              <w:rPr>
                <w:rFonts w:ascii="微软雅黑" w:hAnsi="微软雅黑" w:cs="微软雅黑"/>
                <w:kern w:val="2"/>
                <w:sz w:val="18"/>
                <w:szCs w:val="18"/>
              </w:rPr>
              <w:t xml:space="preserve"> </w:t>
            </w:r>
            <w:r>
              <w:rPr>
                <w:rFonts w:hint="eastAsia" w:ascii="微软雅黑" w:hAnsi="微软雅黑" w:cs="微软雅黑"/>
                <w:kern w:val="2"/>
                <w:sz w:val="18"/>
                <w:szCs w:val="18"/>
              </w:rPr>
              <w:t>SF3B1</w:t>
            </w:r>
            <w:r>
              <w:rPr>
                <w:rFonts w:ascii="微软雅黑" w:hAnsi="微软雅黑" w:cs="微软雅黑"/>
                <w:kern w:val="2"/>
                <w:sz w:val="18"/>
                <w:szCs w:val="18"/>
              </w:rPr>
              <w:t xml:space="preserve"> </w:t>
            </w:r>
            <w:r>
              <w:rPr>
                <w:rFonts w:hint="eastAsia" w:ascii="微软雅黑" w:hAnsi="微软雅黑" w:cs="微软雅黑"/>
                <w:kern w:val="2"/>
                <w:sz w:val="18"/>
                <w:szCs w:val="18"/>
              </w:rPr>
              <w:t>TMPRSS2</w:t>
            </w:r>
            <w:r>
              <w:rPr>
                <w:rFonts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ascii="微软雅黑" w:hAnsi="微软雅黑" w:cs="微软雅黑"/>
                <w:kern w:val="2"/>
                <w:sz w:val="18"/>
                <w:szCs w:val="18"/>
              </w:rPr>
              <w:t xml:space="preserve"> </w:t>
            </w:r>
            <w:r>
              <w:rPr>
                <w:rFonts w:hint="eastAsia" w:ascii="微软雅黑" w:hAnsi="微软雅黑" w:cs="微软雅黑"/>
                <w:kern w:val="2"/>
                <w:sz w:val="18"/>
                <w:szCs w:val="18"/>
              </w:rPr>
              <w:t>WRN</w:t>
            </w:r>
            <w:r>
              <w:rPr>
                <w:rFonts w:ascii="微软雅黑" w:hAnsi="微软雅黑" w:cs="微软雅黑"/>
                <w:kern w:val="2"/>
                <w:sz w:val="18"/>
                <w:szCs w:val="18"/>
              </w:rPr>
              <w:t xml:space="preserve"> </w:t>
            </w:r>
            <w:r>
              <w:rPr>
                <w:rFonts w:hint="eastAsia" w:ascii="微软雅黑" w:hAnsi="微软雅黑" w:cs="微软雅黑"/>
                <w:kern w:val="2"/>
                <w:sz w:val="18"/>
                <w:szCs w:val="18"/>
              </w:rPr>
              <w:t>XPA</w:t>
            </w:r>
            <w:r>
              <w:rPr>
                <w:rFonts w:ascii="微软雅黑" w:hAnsi="微软雅黑" w:cs="微软雅黑"/>
                <w:kern w:val="2"/>
                <w:sz w:val="18"/>
                <w:szCs w:val="18"/>
              </w:rPr>
              <w:t xml:space="preserve"> </w:t>
            </w:r>
            <w:r>
              <w:rPr>
                <w:rFonts w:hint="eastAsia" w:ascii="微软雅黑" w:hAnsi="微软雅黑" w:cs="微软雅黑"/>
                <w:kern w:val="2"/>
                <w:sz w:val="18"/>
                <w:szCs w:val="18"/>
              </w:rPr>
              <w:t>XPC</w:t>
            </w:r>
            <w:r>
              <w:rPr>
                <w:rFonts w:ascii="微软雅黑" w:hAnsi="微软雅黑" w:cs="微软雅黑"/>
                <w:kern w:val="2"/>
                <w:sz w:val="18"/>
                <w:szCs w:val="18"/>
              </w:rPr>
              <w:t xml:space="preserve"> </w:t>
            </w:r>
            <w:r>
              <w:rPr>
                <w:rFonts w:hint="eastAsia" w:ascii="微软雅黑" w:hAnsi="微软雅黑" w:cs="微软雅黑"/>
                <w:kern w:val="2"/>
                <w:sz w:val="18"/>
                <w:szCs w:val="18"/>
              </w:rPr>
              <w:t>RECQL4</w:t>
            </w:r>
            <w:r>
              <w:rPr>
                <w:rFonts w:ascii="微软雅黑" w:hAnsi="微软雅黑" w:cs="微软雅黑"/>
                <w:kern w:val="2"/>
                <w:sz w:val="18"/>
                <w:szCs w:val="18"/>
              </w:rPr>
              <w:t xml:space="preserve"> </w:t>
            </w:r>
            <w:r>
              <w:rPr>
                <w:rFonts w:hint="eastAsia" w:ascii="微软雅黑" w:hAnsi="微软雅黑" w:cs="微软雅黑"/>
                <w:kern w:val="2"/>
                <w:sz w:val="18"/>
                <w:szCs w:val="18"/>
              </w:rPr>
              <w:t>BUB1</w:t>
            </w:r>
            <w:r>
              <w:rPr>
                <w:rFonts w:ascii="微软雅黑" w:hAnsi="微软雅黑" w:cs="微软雅黑"/>
                <w:kern w:val="2"/>
                <w:sz w:val="18"/>
                <w:szCs w:val="18"/>
              </w:rPr>
              <w:t xml:space="preserve"> </w:t>
            </w:r>
            <w:r>
              <w:rPr>
                <w:rFonts w:hint="eastAsia" w:ascii="微软雅黑" w:hAnsi="微软雅黑" w:cs="微软雅黑"/>
                <w:kern w:val="2"/>
                <w:sz w:val="18"/>
                <w:szCs w:val="18"/>
              </w:rPr>
              <w:t>DDB2</w:t>
            </w:r>
            <w:r>
              <w:rPr>
                <w:rFonts w:ascii="微软雅黑" w:hAnsi="微软雅黑" w:cs="微软雅黑"/>
                <w:kern w:val="2"/>
                <w:sz w:val="18"/>
                <w:szCs w:val="18"/>
              </w:rPr>
              <w:t xml:space="preserve"> </w:t>
            </w:r>
            <w:r>
              <w:rPr>
                <w:rFonts w:hint="eastAsia" w:ascii="微软雅黑" w:hAnsi="微软雅黑" w:cs="微软雅黑"/>
                <w:kern w:val="2"/>
                <w:sz w:val="18"/>
                <w:szCs w:val="18"/>
              </w:rPr>
              <w:t>FANCB</w:t>
            </w:r>
            <w:r>
              <w:rPr>
                <w:rFonts w:ascii="微软雅黑" w:hAnsi="微软雅黑" w:cs="微软雅黑"/>
                <w:kern w:val="2"/>
                <w:sz w:val="18"/>
                <w:szCs w:val="18"/>
              </w:rPr>
              <w:t xml:space="preserve"> </w:t>
            </w:r>
            <w:r>
              <w:rPr>
                <w:rFonts w:hint="eastAsia" w:ascii="微软雅黑" w:hAnsi="微软雅黑" w:cs="微软雅黑"/>
                <w:kern w:val="2"/>
                <w:sz w:val="18"/>
                <w:szCs w:val="18"/>
              </w:rPr>
              <w:t>FANCI</w:t>
            </w:r>
            <w:r>
              <w:rPr>
                <w:rFonts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78"/>
    </w:tbl>
    <w:p w14:paraId="1724D86A">
      <w:pPr>
        <w:adjustRightInd/>
        <w:snapToGrid/>
        <w:spacing w:after="40" w:line="220" w:lineRule="atLeast"/>
        <w:outlineLvl w:val="1"/>
        <w:rPr>
          <w:rFonts w:ascii="微软雅黑" w:hAnsi="微软雅黑"/>
          <w:b/>
          <w:sz w:val="24"/>
          <w:szCs w:val="24"/>
        </w:rPr>
      </w:pPr>
    </w:p>
    <w:p w14:paraId="4A029669">
      <w:pPr>
        <w:adjustRightInd/>
        <w:snapToGrid/>
        <w:spacing w:after="40" w:line="220" w:lineRule="atLeast"/>
        <w:outlineLvl w:val="1"/>
        <w:rPr>
          <w:rFonts w:ascii="微软雅黑" w:hAnsi="微软雅黑"/>
          <w:b/>
          <w:sz w:val="24"/>
          <w:szCs w:val="24"/>
        </w:rPr>
      </w:pPr>
      <w:r>
        <w:t xml:space="preserve">       </w:t>
      </w:r>
      <w:r>
        <w:drawing>
          <wp:inline distT="0" distB="0" distL="114300" distR="114300">
            <wp:extent cx="4323080" cy="3528060"/>
            <wp:effectExtent l="0" t="0" r="1270" b="1524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45" cstate="print"/>
                    <a:stretch>
                      <a:fillRect/>
                    </a:stretch>
                  </pic:blipFill>
                  <pic:spPr>
                    <a:xfrm>
                      <a:off x="0" y="0"/>
                      <a:ext cx="4323080" cy="3528060"/>
                    </a:xfrm>
                    <a:prstGeom prst="rect">
                      <a:avLst/>
                    </a:prstGeom>
                    <a:noFill/>
                    <a:ln>
                      <a:noFill/>
                    </a:ln>
                  </pic:spPr>
                </pic:pic>
              </a:graphicData>
            </a:graphic>
          </wp:inline>
        </w:drawing>
      </w:r>
    </w:p>
    <w:p w14:paraId="13AB3B2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387C0E13">
      <w:pPr>
        <w:adjustRightInd/>
        <w:snapToGrid/>
        <w:spacing w:after="40"/>
        <w:jc w:val="both"/>
        <w:rPr>
          <w:rFonts w:ascii="微软雅黑" w:hAnsi="微软雅黑" w:cs="微软雅黑"/>
          <w:b/>
          <w:bCs/>
          <w:sz w:val="18"/>
          <w:szCs w:val="18"/>
        </w:rPr>
      </w:pPr>
    </w:p>
    <w:p w14:paraId="0D041BDA">
      <w:pPr>
        <w:adjustRightInd/>
        <w:snapToGrid/>
        <w:spacing w:after="40"/>
        <w:jc w:val="both"/>
        <w:rPr>
          <w:rFonts w:ascii="微软雅黑" w:hAnsi="微软雅黑" w:cs="微软雅黑"/>
          <w:b/>
          <w:bCs/>
          <w:sz w:val="18"/>
          <w:szCs w:val="18"/>
        </w:rPr>
      </w:pPr>
    </w:p>
    <w:p w14:paraId="6E2075B2">
      <w:pPr>
        <w:adjustRightInd/>
        <w:snapToGrid/>
        <w:spacing w:after="40"/>
        <w:jc w:val="both"/>
        <w:rPr>
          <w:rFonts w:ascii="微软雅黑" w:hAnsi="微软雅黑" w:cs="微软雅黑"/>
          <w:b/>
          <w:bCs/>
          <w:sz w:val="18"/>
          <w:szCs w:val="18"/>
        </w:rPr>
      </w:pPr>
    </w:p>
    <w:p w14:paraId="0C0179DF">
      <w:pPr>
        <w:adjustRightInd/>
        <w:snapToGrid/>
        <w:spacing w:after="40"/>
        <w:jc w:val="both"/>
        <w:rPr>
          <w:rFonts w:ascii="微软雅黑" w:hAnsi="微软雅黑" w:cs="微软雅黑"/>
          <w:b/>
          <w:bCs/>
          <w:sz w:val="18"/>
          <w:szCs w:val="18"/>
        </w:rPr>
      </w:pPr>
      <w:bookmarkStart w:id="280" w:name="OLE_LINK52"/>
      <w:r>
        <w:rPr>
          <w:rFonts w:hint="eastAsia" w:ascii="微软雅黑" w:hAnsi="微软雅黑" w:cs="微软雅黑"/>
          <w:b/>
          <w:bCs/>
          <w:sz w:val="18"/>
          <w:szCs w:val="18"/>
        </w:rPr>
        <w:t>参考文献：</w:t>
      </w:r>
    </w:p>
    <w:p w14:paraId="4DA00AEC">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80"/>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57A06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64F2EA1">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6D42332">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Chromatin remodeling/DNA methylation</w:t>
            </w:r>
          </w:p>
        </w:tc>
      </w:tr>
      <w:tr w14:paraId="586A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EC323C7">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0A5DEA">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ascii="微软雅黑" w:hAnsi="微软雅黑" w:cs="Times New Roman"/>
                <w:bCs/>
                <w:kern w:val="2"/>
                <w:sz w:val="20"/>
                <w:szCs w:val="20"/>
              </w:rPr>
              <w:t>目前</w:t>
            </w:r>
            <w:r>
              <w:rPr>
                <w:rFonts w:hint="eastAsia" w:ascii="微软雅黑" w:hAnsi="微软雅黑" w:cs="Times New Roman"/>
                <w:bCs/>
                <w:kern w:val="2"/>
                <w:sz w:val="20"/>
                <w:szCs w:val="20"/>
              </w:rPr>
              <w:t>，</w:t>
            </w:r>
            <w:r>
              <w:rPr>
                <w:rFonts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5CA8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7C84EB33">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5733D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B02B50B">
            <w:pPr>
              <w:spacing w:after="0"/>
              <w:jc w:val="both"/>
              <w:rPr>
                <w:rFonts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33F68D06">
      <w:pPr>
        <w:jc w:val="center"/>
      </w:pPr>
      <w:r/>
    </w:p>
    <w:p w14:paraId="454F3D9B">
      <w:pPr>
        <w:jc w:val="center"/>
      </w:pPr>
      <w:r>
        <w:drawing>
          <wp:inline distT="0" distB="0" distL="114300" distR="114300">
            <wp:extent cx="5187315" cy="2586990"/>
            <wp:effectExtent l="0" t="0" r="13335" b="381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47" cstate="print"/>
                    <a:stretch>
                      <a:fillRect/>
                    </a:stretch>
                  </pic:blipFill>
                  <pic:spPr>
                    <a:xfrm>
                      <a:off x="0" y="0"/>
                      <a:ext cx="5187315" cy="2586990"/>
                    </a:xfrm>
                    <a:prstGeom prst="rect">
                      <a:avLst/>
                    </a:prstGeom>
                    <a:noFill/>
                    <a:ln>
                      <a:noFill/>
                    </a:ln>
                  </pic:spPr>
                </pic:pic>
              </a:graphicData>
            </a:graphic>
          </wp:inline>
        </w:drawing>
      </w:r>
    </w:p>
    <w:p w14:paraId="1E48C2BC">
      <w:pPr>
        <w:adjustRightInd/>
        <w:snapToGrid/>
        <w:spacing w:after="40"/>
        <w:jc w:val="center"/>
        <w:rPr>
          <w:rFonts w:ascii="微软雅黑" w:hAnsi="微软雅黑" w:cs="Times New Roman"/>
          <w:bCs/>
          <w:kern w:val="2"/>
          <w:sz w:val="20"/>
          <w:szCs w:val="20"/>
        </w:rPr>
      </w:pPr>
      <w:bookmarkStart w:id="281" w:name="OLE_LINK53"/>
      <w:r>
        <w:rPr>
          <w:rFonts w:ascii="微软雅黑" w:hAnsi="微软雅黑" w:cs="Times New Roman"/>
          <w:bCs/>
          <w:kern w:val="2"/>
          <w:sz w:val="20"/>
          <w:szCs w:val="20"/>
        </w:rPr>
        <w:t>Chromatin remodeling/DNA methylation</w:t>
      </w:r>
      <w:bookmarkEnd w:id="281"/>
    </w:p>
    <w:p w14:paraId="3DF2B178">
      <w:pPr>
        <w:rPr>
          <w:rFonts w:ascii="微软雅黑" w:hAnsi="微软雅黑"/>
          <w:b/>
          <w:sz w:val="24"/>
          <w:szCs w:val="24"/>
        </w:rPr>
      </w:pPr>
    </w:p>
    <w:p w14:paraId="7E522EEF">
      <w:pPr>
        <w:adjustRightInd/>
        <w:snapToGrid/>
        <w:spacing w:after="40"/>
        <w:jc w:val="both"/>
        <w:rPr>
          <w:rFonts w:ascii="微软雅黑" w:hAnsi="微软雅黑" w:cs="微软雅黑"/>
          <w:b/>
          <w:bCs/>
          <w:sz w:val="18"/>
          <w:szCs w:val="18"/>
        </w:rPr>
      </w:pPr>
    </w:p>
    <w:p w14:paraId="23A88469">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3BFD97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1FD36682">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0A5F592">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4071200B">
      <w:pPr>
        <w:spacing w:after="0" w:line="312" w:lineRule="auto"/>
        <w:jc w:val="both"/>
        <w:rPr>
          <w:rFonts w:ascii="微软雅黑" w:hAnsi="微软雅黑"/>
          <w:b/>
          <w:sz w:val="28"/>
          <w:szCs w:val="28"/>
        </w:rPr>
      </w:pPr>
    </w:p>
    <w:p w14:paraId="6765251C">
      <w:pPr>
        <w:spacing w:after="0" w:line="288" w:lineRule="auto"/>
        <w:jc w:val="both"/>
        <w:outlineLvl w:val="1"/>
        <w:rPr>
          <w:rFonts w:ascii="微软雅黑" w:hAnsi="微软雅黑"/>
          <w:b/>
          <w:sz w:val="24"/>
          <w:szCs w:val="24"/>
        </w:rPr>
      </w:pPr>
      <w:r>
        <w:rPr>
          <w:rFonts w:hint="eastAsia" w:ascii="微软雅黑" w:hAnsi="微软雅黑"/>
          <w:b/>
          <w:sz w:val="24"/>
          <w:szCs w:val="24"/>
        </w:rPr>
        <w:br w:type="page"/>
      </w:r>
      <w:r>
        <w:rPr>
          <w:rFonts w:hint="eastAsia" w:ascii="微软雅黑" w:hAnsi="微软雅黑"/>
          <w:b/>
          <w:sz w:val="24"/>
          <w:szCs w:val="24"/>
        </w:rPr>
        <w:t>4. 基因检测列表</w:t>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68CE7152">
        <w:tblPrEx>
          <w:shd w:val="clear" w:color="auto" w:fill="auto"/>
          <w:tblCellMar>
            <w:top w:w="0" w:type="dxa"/>
            <w:left w:w="108" w:type="dxa"/>
            <w:bottom w:w="0" w:type="dxa"/>
            <w:right w:w="108" w:type="dxa"/>
          </w:tblCellMar>
        </w:tblPrEx>
        <w:trPr>
          <w:trHeight w:val="499" w:hRule="exact"/>
        </w:trPr>
        <w:tc>
          <w:tcPr>
            <w:tcW w:w="8985" w:type="dxa"/>
            <w:gridSpan w:val="7"/>
            <w:shd w:val="clear" w:color="auto" w:fill="auto"/>
            <w:vAlign w:val="center"/>
          </w:tcPr>
          <w:p w14:paraId="0FD8B0F4">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1"/>
              <w:rPr>
                <w:rFonts w:ascii="Calibri" w:hAnsi="Calibri" w:cs="Calibri"/>
                <w:b w:val="0"/>
                <w:bCs w:val="0"/>
                <w:sz w:val="21"/>
                <w:szCs w:val="21"/>
                <w:highlight w:val="none"/>
              </w:rPr>
            </w:pPr>
            <w:bookmarkStart w:id="282" w:name="_Toc8753"/>
            <w:r>
              <w:rPr>
                <w:rFonts w:hint="eastAsia" w:ascii="微软雅黑" w:hAnsi="微软雅黑"/>
                <w:b/>
                <w:sz w:val="28"/>
                <w:szCs w:val="28"/>
                <w:lang w:val="en-US" w:eastAsia="zh-CN"/>
              </w:rPr>
            </w:r>
            <w:bookmarkStart w:id="283" w:name="_Toc4537"/>
            <w:bookmarkStart w:id="284" w:name="_Toc2662"/>
            <w:bookmarkStart w:id="285" w:name="_Toc2402"/>
            <w:bookmarkStart w:id="286" w:name="_Toc11577"/>
            <w:bookmarkStart w:id="287" w:name="_Toc18738"/>
            <w:bookmarkStart w:id="288" w:name="_Toc22999"/>
            <w:bookmarkStart w:id="289" w:name="_Toc15384"/>
            <w:bookmarkStart w:id="290" w:name="_Toc17878"/>
            <w:bookmarkStart w:id="291" w:name="_Toc11739"/>
            <w:bookmarkStart w:id="292" w:name="_Toc20015"/>
            <w:bookmarkStart w:id="293" w:name="_Toc18363"/>
            <w:bookmarkStart w:id="294" w:name="_Toc13296"/>
            <w:bookmarkStart w:id="295" w:name="_Toc28976"/>
            <w:r>
              <w:rPr>
                <w:rFonts w:ascii="Calibri" w:hAnsi="Calibri" w:cs="Calibri"/>
                <w:b/>
                <w:bCs w:val="0"/>
                <w:sz w:val="28"/>
                <w:szCs w:val="28"/>
                <w:highlight w:val="none"/>
              </w:rPr>
              <w:t>Gene List for MLseq (n=329)</w:t>
            </w:r>
            <w:r>
              <w:rPr>
                <w:rFonts w:hint="eastAsia" w:ascii="Calibri" w:hAnsi="Calibri" w:cs="Calibri"/>
                <w:b/>
                <w:bCs w:val="0"/>
                <w:sz w:val="28"/>
                <w:szCs w:val="28"/>
                <w:highlight w:val="none"/>
                <w:lang w:val="en-US" w:eastAsia="zh-CN"/>
              </w:rPr>
            </w:r>
            <w:r>
              <w:rPr>
                <w:rFonts w:ascii="Calibri" w:hAnsi="Calibri" w:cs="Calibri"/>
                <w:b/>
                <w:bCs w:val="0"/>
                <w:sz w:val="28"/>
                <w:szCs w:val="28"/>
                <w:highlight w:val="none"/>
              </w:rPr>
            </w:r>
            <w:bookmarkEnd w:id="283"/>
            <w:bookmarkEnd w:id="284"/>
            <w:bookmarkEnd w:id="285"/>
            <w:bookmarkEnd w:id="286"/>
            <w:bookmarkEnd w:id="287"/>
            <w:bookmarkEnd w:id="288"/>
            <w:bookmarkEnd w:id="289"/>
            <w:bookmarkEnd w:id="290"/>
            <w:bookmarkEnd w:id="291"/>
            <w:bookmarkEnd w:id="292"/>
            <w:bookmarkEnd w:id="293"/>
            <w:bookmarkEnd w:id="294"/>
            <w:bookmarkEnd w:id="295"/>
          </w:p>
        </w:tc>
      </w:tr>
      <w:tr w14:paraId="03828D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223227D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ABCB1</w:t>
            </w:r>
          </w:p>
        </w:tc>
        <w:tc>
          <w:tcPr>
            <w:tcW w:w="1283" w:type="dxa"/>
            <w:shd w:val="clear" w:color="auto" w:fill="auto"/>
            <w:vAlign w:val="center"/>
          </w:tcPr>
          <w:p w14:paraId="4891C7D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4DDC18A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0FCD2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ALDH1A1</w:t>
            </w:r>
          </w:p>
        </w:tc>
        <w:tc>
          <w:tcPr>
            <w:tcW w:w="1283" w:type="dxa"/>
            <w:shd w:val="clear" w:color="auto" w:fill="auto"/>
            <w:vAlign w:val="center"/>
          </w:tcPr>
          <w:p w14:paraId="6BA32A3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ALK</w:t>
            </w:r>
          </w:p>
        </w:tc>
        <w:tc>
          <w:tcPr>
            <w:tcW w:w="1283" w:type="dxa"/>
            <w:shd w:val="clear" w:color="auto" w:fill="auto"/>
            <w:vAlign w:val="center"/>
          </w:tcPr>
          <w:p w14:paraId="1510073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APC</w:t>
            </w:r>
          </w:p>
        </w:tc>
        <w:tc>
          <w:tcPr>
            <w:tcW w:w="1287" w:type="dxa"/>
            <w:shd w:val="clear" w:color="auto" w:fill="auto"/>
            <w:vAlign w:val="center"/>
          </w:tcPr>
          <w:p w14:paraId="6754250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AR</w:t>
            </w:r>
          </w:p>
        </w:tc>
      </w:tr>
      <w:tr w14:paraId="2478DB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127DE1B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07EC11C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AREG</w:t>
            </w:r>
          </w:p>
        </w:tc>
        <w:tc>
          <w:tcPr>
            <w:tcW w:w="1283" w:type="dxa"/>
            <w:shd w:val="clear" w:color="auto" w:fill="F2F2F2"/>
            <w:vAlign w:val="center"/>
          </w:tcPr>
          <w:p w14:paraId="4A28AA3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34FE0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ASXL1</w:t>
            </w:r>
          </w:p>
        </w:tc>
        <w:tc>
          <w:tcPr>
            <w:tcW w:w="1283" w:type="dxa"/>
            <w:shd w:val="clear" w:color="auto" w:fill="F2F2F2"/>
            <w:vAlign w:val="center"/>
          </w:tcPr>
          <w:p w14:paraId="3219D19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ATIC</w:t>
            </w:r>
          </w:p>
        </w:tc>
        <w:tc>
          <w:tcPr>
            <w:tcW w:w="1283" w:type="dxa"/>
            <w:shd w:val="clear" w:color="auto" w:fill="F2F2F2"/>
            <w:vAlign w:val="center"/>
          </w:tcPr>
          <w:p w14:paraId="28F0EC9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ATM</w:t>
            </w:r>
          </w:p>
        </w:tc>
        <w:tc>
          <w:tcPr>
            <w:tcW w:w="1287" w:type="dxa"/>
            <w:shd w:val="clear" w:color="auto" w:fill="F2F2F2"/>
            <w:vAlign w:val="center"/>
          </w:tcPr>
          <w:p w14:paraId="19DD1AB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ATR</w:t>
            </w:r>
          </w:p>
        </w:tc>
      </w:tr>
      <w:tr w14:paraId="715DC43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3DD8CFC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ATRX</w:t>
            </w:r>
          </w:p>
        </w:tc>
        <w:tc>
          <w:tcPr>
            <w:tcW w:w="1283" w:type="dxa"/>
            <w:shd w:val="clear" w:color="auto" w:fill="auto"/>
            <w:vAlign w:val="center"/>
          </w:tcPr>
          <w:p w14:paraId="4376213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AXIN1</w:t>
            </w:r>
          </w:p>
        </w:tc>
        <w:tc>
          <w:tcPr>
            <w:tcW w:w="1283" w:type="dxa"/>
            <w:shd w:val="clear" w:color="auto" w:fill="auto"/>
            <w:vAlign w:val="center"/>
          </w:tcPr>
          <w:p w14:paraId="03A8DA0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B2M</w:t>
            </w:r>
          </w:p>
        </w:tc>
        <w:tc>
          <w:tcPr>
            <w:tcW w:w="1283" w:type="dxa"/>
            <w:shd w:val="clear" w:color="auto" w:fill="auto"/>
            <w:vAlign w:val="center"/>
          </w:tcPr>
          <w:p w14:paraId="407A9A4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BAP1</w:t>
            </w:r>
          </w:p>
        </w:tc>
        <w:tc>
          <w:tcPr>
            <w:tcW w:w="1283" w:type="dxa"/>
            <w:shd w:val="clear" w:color="auto" w:fill="auto"/>
            <w:vAlign w:val="center"/>
          </w:tcPr>
          <w:p w14:paraId="30F9BAC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BARD1</w:t>
            </w:r>
          </w:p>
        </w:tc>
        <w:tc>
          <w:tcPr>
            <w:tcW w:w="1283" w:type="dxa"/>
            <w:shd w:val="clear" w:color="auto" w:fill="auto"/>
            <w:vAlign w:val="center"/>
          </w:tcPr>
          <w:p w14:paraId="5E88D08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BCL2</w:t>
            </w:r>
          </w:p>
        </w:tc>
        <w:tc>
          <w:tcPr>
            <w:tcW w:w="1287" w:type="dxa"/>
            <w:shd w:val="clear" w:color="auto" w:fill="auto"/>
            <w:vAlign w:val="center"/>
          </w:tcPr>
          <w:p w14:paraId="2F6A3A3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BCL2L11</w:t>
            </w:r>
          </w:p>
        </w:tc>
      </w:tr>
      <w:tr w14:paraId="7A0AC00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32FE9E5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BLM</w:t>
            </w:r>
          </w:p>
        </w:tc>
        <w:tc>
          <w:tcPr>
            <w:tcW w:w="1283" w:type="dxa"/>
            <w:shd w:val="clear" w:color="auto" w:fill="F2F2F2"/>
            <w:vAlign w:val="center"/>
          </w:tcPr>
          <w:p w14:paraId="29B7EC8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BMPR1A</w:t>
            </w:r>
          </w:p>
        </w:tc>
        <w:tc>
          <w:tcPr>
            <w:tcW w:w="1283" w:type="dxa"/>
            <w:shd w:val="clear" w:color="auto" w:fill="F2F2F2"/>
            <w:vAlign w:val="center"/>
          </w:tcPr>
          <w:p w14:paraId="6E83776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BRAF</w:t>
            </w:r>
          </w:p>
        </w:tc>
        <w:tc>
          <w:tcPr>
            <w:tcW w:w="1283" w:type="dxa"/>
            <w:shd w:val="clear" w:color="auto" w:fill="F2F2F2"/>
            <w:vAlign w:val="center"/>
          </w:tcPr>
          <w:p w14:paraId="773440B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7186BC9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0D2E7A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BRD4</w:t>
            </w:r>
          </w:p>
        </w:tc>
        <w:tc>
          <w:tcPr>
            <w:tcW w:w="1287" w:type="dxa"/>
            <w:shd w:val="clear" w:color="auto" w:fill="F2F2F2"/>
            <w:vAlign w:val="center"/>
          </w:tcPr>
          <w:p w14:paraId="709D9C2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BRIP1</w:t>
            </w:r>
          </w:p>
        </w:tc>
      </w:tr>
      <w:tr w14:paraId="014556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0620789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BTK</w:t>
            </w:r>
          </w:p>
        </w:tc>
        <w:tc>
          <w:tcPr>
            <w:tcW w:w="1283" w:type="dxa"/>
            <w:shd w:val="clear" w:color="auto" w:fill="auto"/>
            <w:vAlign w:val="center"/>
          </w:tcPr>
          <w:p w14:paraId="0A94CB9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C8ORF34</w:t>
            </w:r>
          </w:p>
        </w:tc>
        <w:tc>
          <w:tcPr>
            <w:tcW w:w="1283" w:type="dxa"/>
            <w:shd w:val="clear" w:color="auto" w:fill="auto"/>
            <w:vAlign w:val="center"/>
          </w:tcPr>
          <w:p w14:paraId="098EC4B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CARD11</w:t>
            </w:r>
          </w:p>
        </w:tc>
        <w:tc>
          <w:tcPr>
            <w:tcW w:w="1283" w:type="dxa"/>
            <w:shd w:val="clear" w:color="auto" w:fill="auto"/>
            <w:vAlign w:val="center"/>
          </w:tcPr>
          <w:p w14:paraId="0A83011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CBL</w:t>
            </w:r>
          </w:p>
        </w:tc>
        <w:tc>
          <w:tcPr>
            <w:tcW w:w="1283" w:type="dxa"/>
            <w:shd w:val="clear" w:color="auto" w:fill="auto"/>
            <w:vAlign w:val="center"/>
          </w:tcPr>
          <w:p w14:paraId="51023B8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CBR3</w:t>
            </w:r>
          </w:p>
        </w:tc>
        <w:tc>
          <w:tcPr>
            <w:tcW w:w="1283" w:type="dxa"/>
            <w:shd w:val="clear" w:color="auto" w:fill="auto"/>
            <w:vAlign w:val="center"/>
          </w:tcPr>
          <w:p w14:paraId="7647CA2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CCND1</w:t>
            </w:r>
          </w:p>
        </w:tc>
        <w:tc>
          <w:tcPr>
            <w:tcW w:w="1287" w:type="dxa"/>
            <w:shd w:val="clear" w:color="auto" w:fill="auto"/>
            <w:vAlign w:val="center"/>
          </w:tcPr>
          <w:p w14:paraId="1DC56BB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CCND2</w:t>
            </w:r>
          </w:p>
        </w:tc>
      </w:tr>
      <w:tr w14:paraId="19E7E5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5DA5D8C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CCNE1</w:t>
            </w:r>
          </w:p>
        </w:tc>
        <w:tc>
          <w:tcPr>
            <w:tcW w:w="1283" w:type="dxa"/>
            <w:shd w:val="clear" w:color="auto" w:fill="F2F2F2"/>
            <w:vAlign w:val="center"/>
          </w:tcPr>
          <w:p w14:paraId="760D852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CD274</w:t>
            </w:r>
          </w:p>
        </w:tc>
        <w:tc>
          <w:tcPr>
            <w:tcW w:w="1283" w:type="dxa"/>
            <w:shd w:val="clear" w:color="auto" w:fill="F2F2F2"/>
            <w:vAlign w:val="center"/>
          </w:tcPr>
          <w:p w14:paraId="3FEAD0F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CD276</w:t>
            </w:r>
          </w:p>
        </w:tc>
        <w:tc>
          <w:tcPr>
            <w:tcW w:w="1283" w:type="dxa"/>
            <w:shd w:val="clear" w:color="auto" w:fill="F2F2F2"/>
            <w:vAlign w:val="center"/>
          </w:tcPr>
          <w:p w14:paraId="767AF1D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CD28</w:t>
            </w:r>
          </w:p>
        </w:tc>
        <w:tc>
          <w:tcPr>
            <w:tcW w:w="1283" w:type="dxa"/>
            <w:shd w:val="clear" w:color="auto" w:fill="F2F2F2"/>
            <w:vAlign w:val="center"/>
          </w:tcPr>
          <w:p w14:paraId="30F0028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CD36</w:t>
            </w:r>
          </w:p>
        </w:tc>
        <w:tc>
          <w:tcPr>
            <w:tcW w:w="1283" w:type="dxa"/>
            <w:shd w:val="clear" w:color="auto" w:fill="F2F2F2"/>
            <w:vAlign w:val="center"/>
          </w:tcPr>
          <w:p w14:paraId="192015B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CD70</w:t>
            </w:r>
          </w:p>
        </w:tc>
        <w:tc>
          <w:tcPr>
            <w:tcW w:w="1287" w:type="dxa"/>
            <w:shd w:val="clear" w:color="auto" w:fill="F2F2F2"/>
            <w:vAlign w:val="center"/>
          </w:tcPr>
          <w:p w14:paraId="4D31613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CD74</w:t>
            </w:r>
          </w:p>
        </w:tc>
      </w:tr>
      <w:tr w14:paraId="0DFC00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15C3A23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CD79A</w:t>
            </w:r>
          </w:p>
        </w:tc>
        <w:tc>
          <w:tcPr>
            <w:tcW w:w="1283" w:type="dxa"/>
            <w:shd w:val="clear" w:color="auto" w:fill="auto"/>
            <w:vAlign w:val="center"/>
          </w:tcPr>
          <w:p w14:paraId="1D901A1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6E5AF6B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CDA</w:t>
            </w:r>
          </w:p>
        </w:tc>
        <w:tc>
          <w:tcPr>
            <w:tcW w:w="1283" w:type="dxa"/>
            <w:shd w:val="clear" w:color="auto" w:fill="auto"/>
            <w:vAlign w:val="center"/>
          </w:tcPr>
          <w:p w14:paraId="1E9D587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CDH1</w:t>
            </w:r>
          </w:p>
        </w:tc>
        <w:tc>
          <w:tcPr>
            <w:tcW w:w="1283" w:type="dxa"/>
            <w:shd w:val="clear" w:color="auto" w:fill="auto"/>
            <w:vAlign w:val="center"/>
          </w:tcPr>
          <w:p w14:paraId="5E4C3A7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CDH11</w:t>
            </w:r>
          </w:p>
        </w:tc>
        <w:tc>
          <w:tcPr>
            <w:tcW w:w="1283" w:type="dxa"/>
            <w:shd w:val="clear" w:color="auto" w:fill="auto"/>
            <w:vAlign w:val="center"/>
          </w:tcPr>
          <w:p w14:paraId="649256D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CDK12</w:t>
            </w:r>
          </w:p>
        </w:tc>
        <w:tc>
          <w:tcPr>
            <w:tcW w:w="1287" w:type="dxa"/>
            <w:shd w:val="clear" w:color="auto" w:fill="auto"/>
            <w:vAlign w:val="center"/>
          </w:tcPr>
          <w:p w14:paraId="3A2E74B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CDK4</w:t>
            </w:r>
          </w:p>
        </w:tc>
      </w:tr>
      <w:tr w14:paraId="50F6BF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1E56B0B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7196630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47B98C5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CDKN2B</w:t>
            </w:r>
          </w:p>
        </w:tc>
        <w:tc>
          <w:tcPr>
            <w:tcW w:w="1283" w:type="dxa"/>
            <w:shd w:val="clear" w:color="auto" w:fill="F2F2F2"/>
            <w:vAlign w:val="center"/>
          </w:tcPr>
          <w:p w14:paraId="2806399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CEP72</w:t>
            </w:r>
          </w:p>
        </w:tc>
        <w:tc>
          <w:tcPr>
            <w:tcW w:w="1283" w:type="dxa"/>
            <w:shd w:val="clear" w:color="auto" w:fill="F2F2F2"/>
            <w:vAlign w:val="center"/>
          </w:tcPr>
          <w:p w14:paraId="76829CE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CHEK1</w:t>
            </w:r>
          </w:p>
        </w:tc>
        <w:tc>
          <w:tcPr>
            <w:tcW w:w="1283" w:type="dxa"/>
            <w:shd w:val="clear" w:color="auto" w:fill="F2F2F2"/>
            <w:vAlign w:val="center"/>
          </w:tcPr>
          <w:p w14:paraId="628DA6B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CHEK2</w:t>
            </w:r>
          </w:p>
        </w:tc>
        <w:tc>
          <w:tcPr>
            <w:tcW w:w="1287" w:type="dxa"/>
            <w:shd w:val="clear" w:color="auto" w:fill="F2F2F2"/>
            <w:vAlign w:val="center"/>
          </w:tcPr>
          <w:p w14:paraId="4E449BC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CIC</w:t>
            </w:r>
          </w:p>
        </w:tc>
      </w:tr>
      <w:tr w14:paraId="6E74DE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4FA36F5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6C91FF8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1588E5F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CSF3R</w:t>
            </w:r>
          </w:p>
        </w:tc>
        <w:tc>
          <w:tcPr>
            <w:tcW w:w="1283" w:type="dxa"/>
            <w:shd w:val="clear" w:color="auto" w:fill="auto"/>
            <w:vAlign w:val="center"/>
          </w:tcPr>
          <w:p w14:paraId="3488D03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CTLA4</w:t>
            </w:r>
          </w:p>
        </w:tc>
        <w:tc>
          <w:tcPr>
            <w:tcW w:w="1283" w:type="dxa"/>
            <w:shd w:val="clear" w:color="auto" w:fill="auto"/>
            <w:vAlign w:val="center"/>
          </w:tcPr>
          <w:p w14:paraId="472411D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CTNNB1</w:t>
            </w:r>
          </w:p>
        </w:tc>
        <w:tc>
          <w:tcPr>
            <w:tcW w:w="1283" w:type="dxa"/>
            <w:shd w:val="clear" w:color="auto" w:fill="auto"/>
            <w:vAlign w:val="center"/>
          </w:tcPr>
          <w:p w14:paraId="35AEC4B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CXCL12</w:t>
            </w:r>
          </w:p>
        </w:tc>
        <w:tc>
          <w:tcPr>
            <w:tcW w:w="1287" w:type="dxa"/>
            <w:shd w:val="clear" w:color="auto" w:fill="auto"/>
            <w:vAlign w:val="center"/>
          </w:tcPr>
          <w:p w14:paraId="0F8EC1D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CYP19A1</w:t>
            </w:r>
          </w:p>
        </w:tc>
      </w:tr>
      <w:tr w14:paraId="134B37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661BA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CYP2D6</w:t>
            </w:r>
          </w:p>
        </w:tc>
        <w:tc>
          <w:tcPr>
            <w:tcW w:w="1283" w:type="dxa"/>
            <w:shd w:val="clear" w:color="auto" w:fill="F2F2F2"/>
            <w:vAlign w:val="center"/>
          </w:tcPr>
          <w:p w14:paraId="66E3DA4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CYP2E1</w:t>
            </w:r>
          </w:p>
        </w:tc>
        <w:tc>
          <w:tcPr>
            <w:tcW w:w="1283" w:type="dxa"/>
            <w:shd w:val="clear" w:color="auto" w:fill="F2F2F2"/>
            <w:vAlign w:val="center"/>
          </w:tcPr>
          <w:p w14:paraId="7F66E67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DCK</w:t>
            </w:r>
          </w:p>
        </w:tc>
        <w:tc>
          <w:tcPr>
            <w:tcW w:w="1283" w:type="dxa"/>
            <w:shd w:val="clear" w:color="auto" w:fill="F2F2F2"/>
            <w:vAlign w:val="center"/>
          </w:tcPr>
          <w:p w14:paraId="4269A5D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5282BB6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7258820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DNMT3A</w:t>
            </w:r>
          </w:p>
        </w:tc>
        <w:tc>
          <w:tcPr>
            <w:tcW w:w="1287" w:type="dxa"/>
            <w:shd w:val="clear" w:color="auto" w:fill="F2F2F2"/>
            <w:vAlign w:val="center"/>
          </w:tcPr>
          <w:p w14:paraId="0A1E669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DOK5</w:t>
            </w:r>
          </w:p>
        </w:tc>
      </w:tr>
      <w:tr w14:paraId="38FB7D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4675D23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DPYD</w:t>
            </w:r>
          </w:p>
        </w:tc>
        <w:tc>
          <w:tcPr>
            <w:tcW w:w="1283" w:type="dxa"/>
            <w:shd w:val="clear" w:color="auto" w:fill="auto"/>
            <w:vAlign w:val="center"/>
          </w:tcPr>
          <w:p w14:paraId="6C11EB0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DYNC2H1</w:t>
            </w:r>
          </w:p>
        </w:tc>
        <w:tc>
          <w:tcPr>
            <w:tcW w:w="1283" w:type="dxa"/>
            <w:shd w:val="clear" w:color="auto" w:fill="auto"/>
            <w:vAlign w:val="center"/>
          </w:tcPr>
          <w:p w14:paraId="587FFBB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273D1C8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742ABC2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3E5223B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57D93B6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EPCAM</w:t>
            </w:r>
          </w:p>
        </w:tc>
      </w:tr>
      <w:tr w14:paraId="7C9B4A6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19F1B3D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5CDF82F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4F04B73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441902D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ERBB4</w:t>
            </w:r>
          </w:p>
        </w:tc>
        <w:tc>
          <w:tcPr>
            <w:tcW w:w="1283" w:type="dxa"/>
            <w:shd w:val="clear" w:color="auto" w:fill="F2F2F2"/>
            <w:vAlign w:val="center"/>
          </w:tcPr>
          <w:p w14:paraId="6D71C7C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ERCC1</w:t>
            </w:r>
          </w:p>
        </w:tc>
        <w:tc>
          <w:tcPr>
            <w:tcW w:w="1283" w:type="dxa"/>
            <w:shd w:val="clear" w:color="auto" w:fill="F2F2F2"/>
            <w:vAlign w:val="center"/>
          </w:tcPr>
          <w:p w14:paraId="5A35BE1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ERCC2</w:t>
            </w:r>
          </w:p>
        </w:tc>
        <w:tc>
          <w:tcPr>
            <w:tcW w:w="1287" w:type="dxa"/>
            <w:shd w:val="clear" w:color="auto" w:fill="F2F2F2"/>
            <w:vAlign w:val="center"/>
          </w:tcPr>
          <w:p w14:paraId="7AB87BE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ERRFI1</w:t>
            </w:r>
          </w:p>
        </w:tc>
      </w:tr>
      <w:tr w14:paraId="62FC87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65B31F6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ESR1</w:t>
            </w:r>
          </w:p>
        </w:tc>
        <w:tc>
          <w:tcPr>
            <w:tcW w:w="1283" w:type="dxa"/>
            <w:shd w:val="clear" w:color="auto" w:fill="auto"/>
            <w:vAlign w:val="center"/>
          </w:tcPr>
          <w:p w14:paraId="705F1EC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ESR2</w:t>
            </w:r>
          </w:p>
        </w:tc>
        <w:tc>
          <w:tcPr>
            <w:tcW w:w="1283" w:type="dxa"/>
            <w:shd w:val="clear" w:color="auto" w:fill="auto"/>
            <w:vAlign w:val="center"/>
          </w:tcPr>
          <w:p w14:paraId="4CD7D70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ETS1</w:t>
            </w:r>
          </w:p>
        </w:tc>
        <w:tc>
          <w:tcPr>
            <w:tcW w:w="1283" w:type="dxa"/>
            <w:shd w:val="clear" w:color="auto" w:fill="auto"/>
            <w:vAlign w:val="center"/>
          </w:tcPr>
          <w:p w14:paraId="6FB7973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6216D68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ETV4</w:t>
            </w:r>
          </w:p>
        </w:tc>
        <w:tc>
          <w:tcPr>
            <w:tcW w:w="1283" w:type="dxa"/>
            <w:shd w:val="clear" w:color="auto" w:fill="auto"/>
            <w:vAlign w:val="center"/>
          </w:tcPr>
          <w:p w14:paraId="270B40E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EZH2</w:t>
            </w:r>
          </w:p>
        </w:tc>
        <w:tc>
          <w:tcPr>
            <w:tcW w:w="1287" w:type="dxa"/>
            <w:shd w:val="clear" w:color="auto" w:fill="auto"/>
            <w:vAlign w:val="center"/>
          </w:tcPr>
          <w:p w14:paraId="5FB864A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FAM175A</w:t>
            </w:r>
          </w:p>
        </w:tc>
      </w:tr>
      <w:tr w14:paraId="167932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71BBE9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FANCA</w:t>
            </w:r>
          </w:p>
        </w:tc>
        <w:tc>
          <w:tcPr>
            <w:tcW w:w="1283" w:type="dxa"/>
            <w:shd w:val="clear" w:color="auto" w:fill="F2F2F2"/>
            <w:vAlign w:val="center"/>
          </w:tcPr>
          <w:p w14:paraId="5DEA744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FANCC</w:t>
            </w:r>
          </w:p>
        </w:tc>
        <w:tc>
          <w:tcPr>
            <w:tcW w:w="1283" w:type="dxa"/>
            <w:shd w:val="clear" w:color="auto" w:fill="F2F2F2"/>
            <w:vAlign w:val="center"/>
          </w:tcPr>
          <w:p w14:paraId="0020EA5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FANCD2</w:t>
            </w:r>
          </w:p>
        </w:tc>
        <w:tc>
          <w:tcPr>
            <w:tcW w:w="1283" w:type="dxa"/>
            <w:shd w:val="clear" w:color="auto" w:fill="F2F2F2"/>
            <w:vAlign w:val="center"/>
          </w:tcPr>
          <w:p w14:paraId="7B6EDA4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FANCE</w:t>
            </w:r>
          </w:p>
        </w:tc>
        <w:tc>
          <w:tcPr>
            <w:tcW w:w="1283" w:type="dxa"/>
            <w:shd w:val="clear" w:color="auto" w:fill="F2F2F2"/>
            <w:vAlign w:val="center"/>
          </w:tcPr>
          <w:p w14:paraId="4B90C3E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0D93A1C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FANCG</w:t>
            </w:r>
          </w:p>
        </w:tc>
        <w:tc>
          <w:tcPr>
            <w:tcW w:w="1287" w:type="dxa"/>
            <w:shd w:val="clear" w:color="auto" w:fill="F2F2F2"/>
            <w:vAlign w:val="center"/>
          </w:tcPr>
          <w:p w14:paraId="3F0F5E1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FANCI</w:t>
            </w:r>
          </w:p>
        </w:tc>
      </w:tr>
      <w:tr w14:paraId="50807D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3AC2250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FANCL</w:t>
            </w:r>
          </w:p>
        </w:tc>
        <w:tc>
          <w:tcPr>
            <w:tcW w:w="1283" w:type="dxa"/>
            <w:shd w:val="clear" w:color="auto" w:fill="auto"/>
            <w:vAlign w:val="center"/>
          </w:tcPr>
          <w:p w14:paraId="185439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FANCM</w:t>
            </w:r>
          </w:p>
        </w:tc>
        <w:tc>
          <w:tcPr>
            <w:tcW w:w="1283" w:type="dxa"/>
            <w:shd w:val="clear" w:color="auto" w:fill="auto"/>
            <w:vAlign w:val="center"/>
          </w:tcPr>
          <w:p w14:paraId="341B0C5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FAT1</w:t>
            </w:r>
          </w:p>
        </w:tc>
        <w:tc>
          <w:tcPr>
            <w:tcW w:w="1283" w:type="dxa"/>
            <w:shd w:val="clear" w:color="auto" w:fill="auto"/>
            <w:vAlign w:val="center"/>
          </w:tcPr>
          <w:p w14:paraId="0E3A7A4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5C922F8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FGF1</w:t>
            </w:r>
          </w:p>
        </w:tc>
        <w:tc>
          <w:tcPr>
            <w:tcW w:w="1283" w:type="dxa"/>
            <w:shd w:val="clear" w:color="auto" w:fill="auto"/>
            <w:vAlign w:val="center"/>
          </w:tcPr>
          <w:p w14:paraId="04494A6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FGF19</w:t>
            </w:r>
          </w:p>
        </w:tc>
        <w:tc>
          <w:tcPr>
            <w:tcW w:w="1287" w:type="dxa"/>
            <w:shd w:val="clear" w:color="auto" w:fill="auto"/>
            <w:vAlign w:val="center"/>
          </w:tcPr>
          <w:p w14:paraId="31A7DE1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FGF3</w:t>
            </w:r>
          </w:p>
        </w:tc>
      </w:tr>
      <w:tr w14:paraId="192212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157DDBD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FGF4</w:t>
            </w:r>
          </w:p>
        </w:tc>
        <w:tc>
          <w:tcPr>
            <w:tcW w:w="1283" w:type="dxa"/>
            <w:shd w:val="clear" w:color="auto" w:fill="F2F2F2"/>
            <w:vAlign w:val="center"/>
          </w:tcPr>
          <w:p w14:paraId="219D12D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FGFR1</w:t>
            </w:r>
          </w:p>
        </w:tc>
        <w:tc>
          <w:tcPr>
            <w:tcW w:w="1283" w:type="dxa"/>
            <w:shd w:val="clear" w:color="auto" w:fill="F2F2F2"/>
            <w:vAlign w:val="center"/>
          </w:tcPr>
          <w:p w14:paraId="6F97833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FGFR2</w:t>
            </w:r>
          </w:p>
        </w:tc>
        <w:tc>
          <w:tcPr>
            <w:tcW w:w="1283" w:type="dxa"/>
            <w:shd w:val="clear" w:color="auto" w:fill="F2F2F2"/>
            <w:vAlign w:val="center"/>
          </w:tcPr>
          <w:p w14:paraId="07CFDA6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2D754B2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02CED50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FLCN</w:t>
            </w:r>
          </w:p>
        </w:tc>
        <w:tc>
          <w:tcPr>
            <w:tcW w:w="1287" w:type="dxa"/>
            <w:shd w:val="clear" w:color="auto" w:fill="F2F2F2"/>
            <w:vAlign w:val="center"/>
          </w:tcPr>
          <w:p w14:paraId="0CE89FE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FLT1</w:t>
            </w:r>
          </w:p>
        </w:tc>
      </w:tr>
      <w:tr w14:paraId="03D1BA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57FEF79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FLT3</w:t>
            </w:r>
          </w:p>
        </w:tc>
        <w:tc>
          <w:tcPr>
            <w:tcW w:w="1283" w:type="dxa"/>
            <w:shd w:val="clear" w:color="auto" w:fill="auto"/>
            <w:vAlign w:val="center"/>
          </w:tcPr>
          <w:p w14:paraId="3D628A0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5D82A4A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FOXO1</w:t>
            </w:r>
          </w:p>
        </w:tc>
        <w:tc>
          <w:tcPr>
            <w:tcW w:w="1283" w:type="dxa"/>
            <w:shd w:val="clear" w:color="auto" w:fill="auto"/>
            <w:vAlign w:val="center"/>
          </w:tcPr>
          <w:p w14:paraId="1CAA6A9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3AFBFFD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GALNT14</w:t>
            </w:r>
          </w:p>
        </w:tc>
        <w:tc>
          <w:tcPr>
            <w:tcW w:w="1283" w:type="dxa"/>
            <w:shd w:val="clear" w:color="auto" w:fill="auto"/>
            <w:vAlign w:val="center"/>
          </w:tcPr>
          <w:p w14:paraId="694F7B3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GATA3</w:t>
            </w:r>
          </w:p>
        </w:tc>
        <w:tc>
          <w:tcPr>
            <w:tcW w:w="1287" w:type="dxa"/>
            <w:shd w:val="clear" w:color="auto" w:fill="auto"/>
            <w:vAlign w:val="center"/>
          </w:tcPr>
          <w:p w14:paraId="4D8DE2F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GGH</w:t>
            </w:r>
          </w:p>
        </w:tc>
      </w:tr>
      <w:tr w14:paraId="3898C2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2E6C866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GLI1</w:t>
            </w:r>
          </w:p>
        </w:tc>
        <w:tc>
          <w:tcPr>
            <w:tcW w:w="1283" w:type="dxa"/>
            <w:shd w:val="clear" w:color="auto" w:fill="F2F2F2"/>
            <w:vAlign w:val="center"/>
          </w:tcPr>
          <w:p w14:paraId="407E876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GNAQ</w:t>
            </w:r>
          </w:p>
        </w:tc>
        <w:tc>
          <w:tcPr>
            <w:tcW w:w="1283" w:type="dxa"/>
            <w:shd w:val="clear" w:color="auto" w:fill="F2F2F2"/>
            <w:vAlign w:val="center"/>
          </w:tcPr>
          <w:p w14:paraId="3EB26DC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GNAS</w:t>
            </w:r>
          </w:p>
        </w:tc>
        <w:tc>
          <w:tcPr>
            <w:tcW w:w="1283" w:type="dxa"/>
            <w:shd w:val="clear" w:color="auto" w:fill="F2F2F2"/>
            <w:vAlign w:val="center"/>
          </w:tcPr>
          <w:p w14:paraId="52C2A0F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GSTM1</w:t>
            </w:r>
          </w:p>
        </w:tc>
        <w:tc>
          <w:tcPr>
            <w:tcW w:w="1283" w:type="dxa"/>
            <w:shd w:val="clear" w:color="auto" w:fill="F2F2F2"/>
            <w:vAlign w:val="center"/>
          </w:tcPr>
          <w:p w14:paraId="43445DE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GSTP1</w:t>
            </w:r>
          </w:p>
        </w:tc>
        <w:tc>
          <w:tcPr>
            <w:tcW w:w="1283" w:type="dxa"/>
            <w:shd w:val="clear" w:color="auto" w:fill="F2F2F2"/>
            <w:vAlign w:val="center"/>
          </w:tcPr>
          <w:p w14:paraId="272FE39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H3F3A</w:t>
            </w:r>
          </w:p>
        </w:tc>
        <w:tc>
          <w:tcPr>
            <w:tcW w:w="1287" w:type="dxa"/>
            <w:shd w:val="clear" w:color="auto" w:fill="F2F2F2"/>
            <w:vAlign w:val="center"/>
          </w:tcPr>
          <w:p w14:paraId="4D482A6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HIF1A</w:t>
            </w:r>
          </w:p>
        </w:tc>
      </w:tr>
      <w:tr w14:paraId="1916CA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552E14D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HIST1H1B</w:t>
            </w:r>
          </w:p>
        </w:tc>
        <w:tc>
          <w:tcPr>
            <w:tcW w:w="1283" w:type="dxa"/>
            <w:shd w:val="clear" w:color="auto" w:fill="auto"/>
            <w:vAlign w:val="center"/>
          </w:tcPr>
          <w:p w14:paraId="6856FAA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1A3FDDD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0D93E05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648D009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HIST1H2AC</w:t>
            </w:r>
          </w:p>
        </w:tc>
        <w:tc>
          <w:tcPr>
            <w:tcW w:w="1283" w:type="dxa"/>
            <w:shd w:val="clear" w:color="auto" w:fill="auto"/>
            <w:vAlign w:val="center"/>
          </w:tcPr>
          <w:p w14:paraId="38CE415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HIST1H2AG</w:t>
            </w:r>
          </w:p>
        </w:tc>
        <w:tc>
          <w:tcPr>
            <w:tcW w:w="1287" w:type="dxa"/>
            <w:shd w:val="clear" w:color="auto" w:fill="auto"/>
            <w:vAlign w:val="center"/>
          </w:tcPr>
          <w:p w14:paraId="79CAB2D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HIST1H2AL</w:t>
            </w:r>
          </w:p>
        </w:tc>
      </w:tr>
      <w:tr w14:paraId="7D70AD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2875FF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HIST1H2AM</w:t>
            </w:r>
          </w:p>
        </w:tc>
        <w:tc>
          <w:tcPr>
            <w:tcW w:w="1283" w:type="dxa"/>
            <w:shd w:val="clear" w:color="auto" w:fill="F2F2F2"/>
            <w:vAlign w:val="center"/>
          </w:tcPr>
          <w:p w14:paraId="0B079DF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HIST1H2BC</w:t>
            </w:r>
          </w:p>
        </w:tc>
        <w:tc>
          <w:tcPr>
            <w:tcW w:w="1283" w:type="dxa"/>
            <w:shd w:val="clear" w:color="auto" w:fill="F2F2F2"/>
            <w:vAlign w:val="center"/>
          </w:tcPr>
          <w:p w14:paraId="43581BC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HIST1H2BD</w:t>
            </w:r>
          </w:p>
        </w:tc>
        <w:tc>
          <w:tcPr>
            <w:tcW w:w="1283" w:type="dxa"/>
            <w:shd w:val="clear" w:color="auto" w:fill="F2F2F2"/>
            <w:vAlign w:val="center"/>
          </w:tcPr>
          <w:p w14:paraId="0998F10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31C07EE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02F29C8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HIST1H2BK</w:t>
            </w:r>
          </w:p>
        </w:tc>
        <w:tc>
          <w:tcPr>
            <w:tcW w:w="1287" w:type="dxa"/>
            <w:shd w:val="clear" w:color="auto" w:fill="F2F2F2"/>
            <w:vAlign w:val="center"/>
          </w:tcPr>
          <w:p w14:paraId="512F3D4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HIST1H2BO</w:t>
            </w:r>
          </w:p>
        </w:tc>
      </w:tr>
      <w:tr w14:paraId="5BA594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6D53123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HIST1H3A</w:t>
            </w:r>
          </w:p>
        </w:tc>
        <w:tc>
          <w:tcPr>
            <w:tcW w:w="1283" w:type="dxa"/>
            <w:shd w:val="clear" w:color="auto" w:fill="auto"/>
            <w:vAlign w:val="center"/>
          </w:tcPr>
          <w:p w14:paraId="7AC199B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HIST1H3B</w:t>
            </w:r>
          </w:p>
        </w:tc>
        <w:tc>
          <w:tcPr>
            <w:tcW w:w="1283" w:type="dxa"/>
            <w:shd w:val="clear" w:color="auto" w:fill="auto"/>
            <w:vAlign w:val="center"/>
          </w:tcPr>
          <w:p w14:paraId="7DF9015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HIST1H3C</w:t>
            </w:r>
          </w:p>
        </w:tc>
        <w:tc>
          <w:tcPr>
            <w:tcW w:w="1283" w:type="dxa"/>
            <w:shd w:val="clear" w:color="auto" w:fill="auto"/>
            <w:vAlign w:val="center"/>
          </w:tcPr>
          <w:p w14:paraId="23F66DD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36EB06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3ED529D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HIST1H3F</w:t>
            </w:r>
          </w:p>
        </w:tc>
        <w:tc>
          <w:tcPr>
            <w:tcW w:w="1287" w:type="dxa"/>
            <w:shd w:val="clear" w:color="auto" w:fill="auto"/>
            <w:vAlign w:val="center"/>
          </w:tcPr>
          <w:p w14:paraId="6BEA871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HIST1H3G</w:t>
            </w:r>
          </w:p>
        </w:tc>
      </w:tr>
      <w:tr w14:paraId="064CAE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83BD2C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HIST1H3H</w:t>
            </w:r>
          </w:p>
        </w:tc>
        <w:tc>
          <w:tcPr>
            <w:tcW w:w="1283" w:type="dxa"/>
            <w:shd w:val="clear" w:color="auto" w:fill="F2F2F2"/>
            <w:vAlign w:val="center"/>
          </w:tcPr>
          <w:p w14:paraId="47DD610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HIST1H3I</w:t>
            </w:r>
          </w:p>
        </w:tc>
        <w:tc>
          <w:tcPr>
            <w:tcW w:w="1283" w:type="dxa"/>
            <w:shd w:val="clear" w:color="auto" w:fill="F2F2F2"/>
            <w:vAlign w:val="center"/>
          </w:tcPr>
          <w:p w14:paraId="511B316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HIST1H3J</w:t>
            </w:r>
          </w:p>
        </w:tc>
        <w:tc>
          <w:tcPr>
            <w:tcW w:w="1283" w:type="dxa"/>
            <w:shd w:val="clear" w:color="auto" w:fill="F2F2F2"/>
            <w:vAlign w:val="center"/>
          </w:tcPr>
          <w:p w14:paraId="24D9123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01D8EB6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HIST2H3C</w:t>
            </w:r>
          </w:p>
        </w:tc>
        <w:tc>
          <w:tcPr>
            <w:tcW w:w="1283" w:type="dxa"/>
            <w:shd w:val="clear" w:color="auto" w:fill="F2F2F2"/>
            <w:vAlign w:val="center"/>
          </w:tcPr>
          <w:p w14:paraId="44E2428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HIST2H3D</w:t>
            </w:r>
          </w:p>
        </w:tc>
        <w:tc>
          <w:tcPr>
            <w:tcW w:w="1287" w:type="dxa"/>
            <w:shd w:val="clear" w:color="auto" w:fill="F2F2F2"/>
            <w:vAlign w:val="center"/>
          </w:tcPr>
          <w:p w14:paraId="4CAC71E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HIST3H3</w:t>
            </w:r>
          </w:p>
        </w:tc>
      </w:tr>
      <w:tr w14:paraId="0FBFCE3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12C113B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HLA-A</w:t>
            </w:r>
          </w:p>
        </w:tc>
        <w:tc>
          <w:tcPr>
            <w:tcW w:w="1283" w:type="dxa"/>
            <w:shd w:val="clear" w:color="auto" w:fill="auto"/>
            <w:vAlign w:val="center"/>
          </w:tcPr>
          <w:p w14:paraId="0C7CD24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HLA-B</w:t>
            </w:r>
          </w:p>
        </w:tc>
        <w:tc>
          <w:tcPr>
            <w:tcW w:w="1283" w:type="dxa"/>
            <w:shd w:val="clear" w:color="auto" w:fill="auto"/>
            <w:vAlign w:val="center"/>
          </w:tcPr>
          <w:p w14:paraId="42D06AC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HLA-C</w:t>
            </w:r>
          </w:p>
        </w:tc>
        <w:tc>
          <w:tcPr>
            <w:tcW w:w="1283" w:type="dxa"/>
            <w:shd w:val="clear" w:color="auto" w:fill="auto"/>
            <w:vAlign w:val="center"/>
          </w:tcPr>
          <w:p w14:paraId="7436891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HLA-DPA1</w:t>
            </w:r>
          </w:p>
        </w:tc>
        <w:tc>
          <w:tcPr>
            <w:tcW w:w="1283" w:type="dxa"/>
            <w:shd w:val="clear" w:color="auto" w:fill="auto"/>
            <w:vAlign w:val="center"/>
          </w:tcPr>
          <w:p w14:paraId="27B041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HLA-DPB1</w:t>
            </w:r>
          </w:p>
        </w:tc>
        <w:tc>
          <w:tcPr>
            <w:tcW w:w="1283" w:type="dxa"/>
            <w:shd w:val="clear" w:color="auto" w:fill="auto"/>
            <w:vAlign w:val="center"/>
          </w:tcPr>
          <w:p w14:paraId="2B9F723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HLA-DQA1</w:t>
            </w:r>
          </w:p>
        </w:tc>
        <w:tc>
          <w:tcPr>
            <w:tcW w:w="1287" w:type="dxa"/>
            <w:shd w:val="clear" w:color="auto" w:fill="auto"/>
            <w:vAlign w:val="center"/>
          </w:tcPr>
          <w:p w14:paraId="54C2212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HLA-DQB1</w:t>
            </w:r>
          </w:p>
        </w:tc>
      </w:tr>
      <w:tr w14:paraId="7F81D1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7CCF6EC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HLA-DRB1</w:t>
            </w:r>
          </w:p>
        </w:tc>
        <w:tc>
          <w:tcPr>
            <w:tcW w:w="1283" w:type="dxa"/>
            <w:shd w:val="clear" w:color="auto" w:fill="F2F2F2"/>
            <w:vAlign w:val="center"/>
          </w:tcPr>
          <w:p w14:paraId="3F613A0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HLA-DRB5</w:t>
            </w:r>
          </w:p>
        </w:tc>
        <w:tc>
          <w:tcPr>
            <w:tcW w:w="1283" w:type="dxa"/>
            <w:shd w:val="clear" w:color="auto" w:fill="F2F2F2"/>
            <w:vAlign w:val="center"/>
          </w:tcPr>
          <w:p w14:paraId="32FF910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HLA-G</w:t>
            </w:r>
          </w:p>
        </w:tc>
        <w:tc>
          <w:tcPr>
            <w:tcW w:w="1283" w:type="dxa"/>
            <w:shd w:val="clear" w:color="auto" w:fill="F2F2F2"/>
            <w:vAlign w:val="center"/>
          </w:tcPr>
          <w:p w14:paraId="4D7AE9E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HNF1A</w:t>
            </w:r>
          </w:p>
        </w:tc>
        <w:tc>
          <w:tcPr>
            <w:tcW w:w="1283" w:type="dxa"/>
            <w:shd w:val="clear" w:color="auto" w:fill="F2F2F2"/>
            <w:vAlign w:val="center"/>
          </w:tcPr>
          <w:p w14:paraId="51315D7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HOXB13</w:t>
            </w:r>
          </w:p>
        </w:tc>
        <w:tc>
          <w:tcPr>
            <w:tcW w:w="1283" w:type="dxa"/>
            <w:shd w:val="clear" w:color="auto" w:fill="F2F2F2"/>
            <w:vAlign w:val="center"/>
          </w:tcPr>
          <w:p w14:paraId="629F47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HRAS</w:t>
            </w:r>
          </w:p>
        </w:tc>
        <w:tc>
          <w:tcPr>
            <w:tcW w:w="1287" w:type="dxa"/>
            <w:shd w:val="clear" w:color="auto" w:fill="F2F2F2"/>
            <w:vAlign w:val="center"/>
          </w:tcPr>
          <w:p w14:paraId="6D98C1D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HSP90AA1</w:t>
            </w:r>
          </w:p>
        </w:tc>
      </w:tr>
      <w:tr w14:paraId="4CF1C6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1540822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HSP90AB1</w:t>
            </w:r>
          </w:p>
        </w:tc>
        <w:tc>
          <w:tcPr>
            <w:tcW w:w="1283" w:type="dxa"/>
            <w:shd w:val="clear" w:color="auto" w:fill="auto"/>
            <w:vAlign w:val="center"/>
          </w:tcPr>
          <w:p w14:paraId="7ED66C5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IDH1</w:t>
            </w:r>
          </w:p>
        </w:tc>
        <w:tc>
          <w:tcPr>
            <w:tcW w:w="1283" w:type="dxa"/>
            <w:shd w:val="clear" w:color="auto" w:fill="auto"/>
            <w:vAlign w:val="center"/>
          </w:tcPr>
          <w:p w14:paraId="7BDA0D8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IDH2</w:t>
            </w:r>
          </w:p>
        </w:tc>
        <w:tc>
          <w:tcPr>
            <w:tcW w:w="1283" w:type="dxa"/>
            <w:shd w:val="clear" w:color="auto" w:fill="auto"/>
            <w:vAlign w:val="center"/>
          </w:tcPr>
          <w:p w14:paraId="4D674A9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IGF1R</w:t>
            </w:r>
          </w:p>
        </w:tc>
        <w:tc>
          <w:tcPr>
            <w:tcW w:w="1283" w:type="dxa"/>
            <w:shd w:val="clear" w:color="auto" w:fill="auto"/>
            <w:vAlign w:val="center"/>
          </w:tcPr>
          <w:p w14:paraId="0196128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IL10</w:t>
            </w:r>
          </w:p>
        </w:tc>
        <w:tc>
          <w:tcPr>
            <w:tcW w:w="1283" w:type="dxa"/>
            <w:shd w:val="clear" w:color="auto" w:fill="auto"/>
            <w:vAlign w:val="center"/>
          </w:tcPr>
          <w:p w14:paraId="648E237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IL2</w:t>
            </w:r>
          </w:p>
        </w:tc>
        <w:tc>
          <w:tcPr>
            <w:tcW w:w="1287" w:type="dxa"/>
            <w:shd w:val="clear" w:color="auto" w:fill="auto"/>
            <w:vAlign w:val="center"/>
          </w:tcPr>
          <w:p w14:paraId="3DEBCD7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IL21R</w:t>
            </w:r>
          </w:p>
        </w:tc>
      </w:tr>
      <w:tr w14:paraId="3A4A93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06AA85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IL7R</w:t>
            </w:r>
          </w:p>
        </w:tc>
        <w:tc>
          <w:tcPr>
            <w:tcW w:w="1283" w:type="dxa"/>
            <w:shd w:val="clear" w:color="auto" w:fill="F2F2F2"/>
            <w:vAlign w:val="center"/>
          </w:tcPr>
          <w:p w14:paraId="24AB85E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IRS1</w:t>
            </w:r>
          </w:p>
        </w:tc>
        <w:tc>
          <w:tcPr>
            <w:tcW w:w="1283" w:type="dxa"/>
            <w:shd w:val="clear" w:color="auto" w:fill="F2F2F2"/>
            <w:vAlign w:val="center"/>
          </w:tcPr>
          <w:p w14:paraId="55477D1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JAK1</w:t>
            </w:r>
          </w:p>
        </w:tc>
        <w:tc>
          <w:tcPr>
            <w:tcW w:w="1283" w:type="dxa"/>
            <w:shd w:val="clear" w:color="auto" w:fill="F2F2F2"/>
            <w:vAlign w:val="center"/>
          </w:tcPr>
          <w:p w14:paraId="0293905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JAK2</w:t>
            </w:r>
          </w:p>
        </w:tc>
        <w:tc>
          <w:tcPr>
            <w:tcW w:w="1283" w:type="dxa"/>
            <w:shd w:val="clear" w:color="auto" w:fill="F2F2F2"/>
            <w:vAlign w:val="center"/>
          </w:tcPr>
          <w:p w14:paraId="4EA6F18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JAK3</w:t>
            </w:r>
          </w:p>
        </w:tc>
        <w:tc>
          <w:tcPr>
            <w:tcW w:w="1283" w:type="dxa"/>
            <w:shd w:val="clear" w:color="auto" w:fill="F2F2F2"/>
            <w:vAlign w:val="center"/>
          </w:tcPr>
          <w:p w14:paraId="78AA83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JUN</w:t>
            </w:r>
          </w:p>
        </w:tc>
        <w:tc>
          <w:tcPr>
            <w:tcW w:w="1287" w:type="dxa"/>
            <w:shd w:val="clear" w:color="auto" w:fill="F2F2F2"/>
            <w:vAlign w:val="center"/>
          </w:tcPr>
          <w:p w14:paraId="0D65D42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KAT6A</w:t>
            </w:r>
          </w:p>
        </w:tc>
      </w:tr>
      <w:tr w14:paraId="02BBFA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7BF4729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KDM6A</w:t>
            </w:r>
          </w:p>
        </w:tc>
        <w:tc>
          <w:tcPr>
            <w:tcW w:w="1283" w:type="dxa"/>
            <w:shd w:val="clear" w:color="auto" w:fill="auto"/>
            <w:vAlign w:val="center"/>
          </w:tcPr>
          <w:p w14:paraId="47B9549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KDR</w:t>
            </w:r>
          </w:p>
        </w:tc>
        <w:tc>
          <w:tcPr>
            <w:tcW w:w="1283" w:type="dxa"/>
            <w:shd w:val="clear" w:color="auto" w:fill="auto"/>
            <w:vAlign w:val="center"/>
          </w:tcPr>
          <w:p w14:paraId="65A0758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KEAP1</w:t>
            </w:r>
          </w:p>
        </w:tc>
        <w:tc>
          <w:tcPr>
            <w:tcW w:w="1283" w:type="dxa"/>
            <w:shd w:val="clear" w:color="auto" w:fill="auto"/>
            <w:vAlign w:val="center"/>
          </w:tcPr>
          <w:p w14:paraId="3D44D83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85E998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6AFFD21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KMT2A</w:t>
            </w:r>
          </w:p>
        </w:tc>
        <w:tc>
          <w:tcPr>
            <w:tcW w:w="1287" w:type="dxa"/>
            <w:shd w:val="clear" w:color="auto" w:fill="auto"/>
            <w:vAlign w:val="center"/>
          </w:tcPr>
          <w:p w14:paraId="7A5FDEB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KRAS</w:t>
            </w:r>
          </w:p>
        </w:tc>
      </w:tr>
      <w:tr w14:paraId="618042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7949C74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29EA2B8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0543B2C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MAP2K1</w:t>
            </w:r>
          </w:p>
        </w:tc>
        <w:tc>
          <w:tcPr>
            <w:tcW w:w="1283" w:type="dxa"/>
            <w:shd w:val="clear" w:color="auto" w:fill="F2F2F2"/>
            <w:vAlign w:val="center"/>
          </w:tcPr>
          <w:p w14:paraId="38132FB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MAP2K2</w:t>
            </w:r>
          </w:p>
        </w:tc>
        <w:tc>
          <w:tcPr>
            <w:tcW w:w="1283" w:type="dxa"/>
            <w:shd w:val="clear" w:color="auto" w:fill="F2F2F2"/>
            <w:vAlign w:val="center"/>
          </w:tcPr>
          <w:p w14:paraId="227FD60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MAPK1</w:t>
            </w:r>
          </w:p>
        </w:tc>
        <w:tc>
          <w:tcPr>
            <w:tcW w:w="1283" w:type="dxa"/>
            <w:shd w:val="clear" w:color="auto" w:fill="F2F2F2"/>
            <w:vAlign w:val="center"/>
          </w:tcPr>
          <w:p w14:paraId="34005FE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MAPK3</w:t>
            </w:r>
          </w:p>
        </w:tc>
        <w:tc>
          <w:tcPr>
            <w:tcW w:w="1287" w:type="dxa"/>
            <w:shd w:val="clear" w:color="auto" w:fill="F2F2F2"/>
            <w:vAlign w:val="center"/>
          </w:tcPr>
          <w:p w14:paraId="0C17EF6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MDM2</w:t>
            </w:r>
          </w:p>
        </w:tc>
      </w:tr>
      <w:tr w14:paraId="24232A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2B56F4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MDM4</w:t>
            </w:r>
          </w:p>
        </w:tc>
        <w:tc>
          <w:tcPr>
            <w:tcW w:w="1283" w:type="dxa"/>
            <w:shd w:val="clear" w:color="auto" w:fill="auto"/>
            <w:vAlign w:val="center"/>
          </w:tcPr>
          <w:p w14:paraId="3F98BB9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MED12</w:t>
            </w:r>
          </w:p>
        </w:tc>
        <w:tc>
          <w:tcPr>
            <w:tcW w:w="1283" w:type="dxa"/>
            <w:shd w:val="clear" w:color="auto" w:fill="auto"/>
            <w:vAlign w:val="center"/>
          </w:tcPr>
          <w:p w14:paraId="1303BB7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MET</w:t>
            </w:r>
          </w:p>
        </w:tc>
        <w:tc>
          <w:tcPr>
            <w:tcW w:w="1283" w:type="dxa"/>
            <w:shd w:val="clear" w:color="auto" w:fill="auto"/>
            <w:vAlign w:val="center"/>
          </w:tcPr>
          <w:p w14:paraId="2AF8803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MLH1</w:t>
            </w:r>
          </w:p>
        </w:tc>
        <w:tc>
          <w:tcPr>
            <w:tcW w:w="1283" w:type="dxa"/>
            <w:shd w:val="clear" w:color="auto" w:fill="auto"/>
            <w:vAlign w:val="center"/>
          </w:tcPr>
          <w:p w14:paraId="5F1F7FE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349A5B8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MPL</w:t>
            </w:r>
          </w:p>
        </w:tc>
        <w:tc>
          <w:tcPr>
            <w:tcW w:w="1287" w:type="dxa"/>
            <w:shd w:val="clear" w:color="auto" w:fill="auto"/>
            <w:vAlign w:val="center"/>
          </w:tcPr>
          <w:p w14:paraId="43A94A0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MRE11A</w:t>
            </w:r>
          </w:p>
        </w:tc>
      </w:tr>
      <w:tr w14:paraId="74D100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3800992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MSH2</w:t>
            </w:r>
          </w:p>
        </w:tc>
        <w:tc>
          <w:tcPr>
            <w:tcW w:w="1283" w:type="dxa"/>
            <w:shd w:val="clear" w:color="auto" w:fill="F2F2F2"/>
            <w:vAlign w:val="center"/>
          </w:tcPr>
          <w:p w14:paraId="2F9E0AA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MSH3</w:t>
            </w:r>
          </w:p>
        </w:tc>
        <w:tc>
          <w:tcPr>
            <w:tcW w:w="1283" w:type="dxa"/>
            <w:shd w:val="clear" w:color="auto" w:fill="F2F2F2"/>
            <w:vAlign w:val="center"/>
          </w:tcPr>
          <w:p w14:paraId="5EDED1D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MSH6</w:t>
            </w:r>
          </w:p>
        </w:tc>
        <w:tc>
          <w:tcPr>
            <w:tcW w:w="1283" w:type="dxa"/>
            <w:shd w:val="clear" w:color="auto" w:fill="F2F2F2"/>
            <w:vAlign w:val="center"/>
          </w:tcPr>
          <w:p w14:paraId="2F2BA1F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MTHFR</w:t>
            </w:r>
          </w:p>
        </w:tc>
        <w:tc>
          <w:tcPr>
            <w:tcW w:w="1283" w:type="dxa"/>
            <w:shd w:val="clear" w:color="auto" w:fill="F2F2F2"/>
            <w:vAlign w:val="center"/>
          </w:tcPr>
          <w:p w14:paraId="40C0901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MTOR</w:t>
            </w:r>
          </w:p>
        </w:tc>
        <w:tc>
          <w:tcPr>
            <w:tcW w:w="1283" w:type="dxa"/>
            <w:shd w:val="clear" w:color="auto" w:fill="F2F2F2"/>
            <w:vAlign w:val="center"/>
          </w:tcPr>
          <w:p w14:paraId="32550BD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MTRR</w:t>
            </w:r>
          </w:p>
        </w:tc>
        <w:tc>
          <w:tcPr>
            <w:tcW w:w="1287" w:type="dxa"/>
            <w:shd w:val="clear" w:color="auto" w:fill="F2F2F2"/>
            <w:vAlign w:val="center"/>
          </w:tcPr>
          <w:p w14:paraId="00E87D4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MYC</w:t>
            </w:r>
          </w:p>
        </w:tc>
      </w:tr>
      <w:tr w14:paraId="5BA216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291A0A7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MYCN</w:t>
            </w:r>
          </w:p>
        </w:tc>
        <w:tc>
          <w:tcPr>
            <w:tcW w:w="1283" w:type="dxa"/>
            <w:shd w:val="clear" w:color="auto" w:fill="auto"/>
            <w:vAlign w:val="center"/>
          </w:tcPr>
          <w:p w14:paraId="490D9B1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MYD88</w:t>
            </w:r>
          </w:p>
        </w:tc>
        <w:tc>
          <w:tcPr>
            <w:tcW w:w="1283" w:type="dxa"/>
            <w:shd w:val="clear" w:color="auto" w:fill="auto"/>
            <w:vAlign w:val="center"/>
          </w:tcPr>
          <w:p w14:paraId="59E5C2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MYH11</w:t>
            </w:r>
          </w:p>
        </w:tc>
        <w:tc>
          <w:tcPr>
            <w:tcW w:w="1283" w:type="dxa"/>
            <w:shd w:val="clear" w:color="auto" w:fill="auto"/>
            <w:vAlign w:val="center"/>
          </w:tcPr>
          <w:p w14:paraId="559C26C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MYH9</w:t>
            </w:r>
          </w:p>
        </w:tc>
        <w:tc>
          <w:tcPr>
            <w:tcW w:w="1283" w:type="dxa"/>
            <w:shd w:val="clear" w:color="auto" w:fill="auto"/>
            <w:vAlign w:val="center"/>
          </w:tcPr>
          <w:p w14:paraId="4E1C22E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2D793C1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NCOA1</w:t>
            </w:r>
          </w:p>
        </w:tc>
        <w:tc>
          <w:tcPr>
            <w:tcW w:w="1287" w:type="dxa"/>
            <w:shd w:val="clear" w:color="auto" w:fill="auto"/>
            <w:vAlign w:val="center"/>
          </w:tcPr>
          <w:p w14:paraId="266CE97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NCOA2</w:t>
            </w:r>
          </w:p>
        </w:tc>
      </w:tr>
      <w:tr w14:paraId="717169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1F65DB6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NCOA3</w:t>
            </w:r>
          </w:p>
        </w:tc>
        <w:tc>
          <w:tcPr>
            <w:tcW w:w="1283" w:type="dxa"/>
            <w:shd w:val="clear" w:color="auto" w:fill="F2F2F2"/>
            <w:vAlign w:val="center"/>
          </w:tcPr>
          <w:p w14:paraId="1E10A52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NCOR1</w:t>
            </w:r>
          </w:p>
        </w:tc>
        <w:tc>
          <w:tcPr>
            <w:tcW w:w="1283" w:type="dxa"/>
            <w:shd w:val="clear" w:color="auto" w:fill="F2F2F2"/>
            <w:vAlign w:val="center"/>
          </w:tcPr>
          <w:p w14:paraId="038EB8C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NF1</w:t>
            </w:r>
          </w:p>
        </w:tc>
        <w:tc>
          <w:tcPr>
            <w:tcW w:w="1283" w:type="dxa"/>
            <w:shd w:val="clear" w:color="auto" w:fill="F2F2F2"/>
            <w:vAlign w:val="center"/>
          </w:tcPr>
          <w:p w14:paraId="10D2855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NF2</w:t>
            </w:r>
          </w:p>
        </w:tc>
        <w:tc>
          <w:tcPr>
            <w:tcW w:w="1283" w:type="dxa"/>
            <w:shd w:val="clear" w:color="auto" w:fill="F2F2F2"/>
            <w:vAlign w:val="center"/>
          </w:tcPr>
          <w:p w14:paraId="1D5DB70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NFE2L2</w:t>
            </w:r>
          </w:p>
        </w:tc>
        <w:tc>
          <w:tcPr>
            <w:tcW w:w="1283" w:type="dxa"/>
            <w:shd w:val="clear" w:color="auto" w:fill="F2F2F2"/>
            <w:vAlign w:val="center"/>
          </w:tcPr>
          <w:p w14:paraId="4FA7CE2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NOTCH1</w:t>
            </w:r>
          </w:p>
        </w:tc>
        <w:tc>
          <w:tcPr>
            <w:tcW w:w="1287" w:type="dxa"/>
            <w:shd w:val="clear" w:color="auto" w:fill="F2F2F2"/>
            <w:vAlign w:val="center"/>
          </w:tcPr>
          <w:p w14:paraId="122157B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NOTCH2</w:t>
            </w:r>
          </w:p>
        </w:tc>
      </w:tr>
      <w:tr w14:paraId="3FE20C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01F7425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NPM1</w:t>
            </w:r>
          </w:p>
        </w:tc>
        <w:tc>
          <w:tcPr>
            <w:tcW w:w="1283" w:type="dxa"/>
            <w:shd w:val="clear" w:color="auto" w:fill="auto"/>
            <w:vAlign w:val="center"/>
          </w:tcPr>
          <w:p w14:paraId="1D71240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NQO1</w:t>
            </w:r>
          </w:p>
        </w:tc>
        <w:tc>
          <w:tcPr>
            <w:tcW w:w="1283" w:type="dxa"/>
            <w:shd w:val="clear" w:color="auto" w:fill="auto"/>
            <w:vAlign w:val="center"/>
          </w:tcPr>
          <w:p w14:paraId="3DCD5C5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NRAS</w:t>
            </w:r>
          </w:p>
        </w:tc>
        <w:tc>
          <w:tcPr>
            <w:tcW w:w="1283" w:type="dxa"/>
            <w:shd w:val="clear" w:color="auto" w:fill="auto"/>
            <w:vAlign w:val="center"/>
          </w:tcPr>
          <w:p w14:paraId="7F81A55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NRG1</w:t>
            </w:r>
          </w:p>
        </w:tc>
        <w:tc>
          <w:tcPr>
            <w:tcW w:w="1283" w:type="dxa"/>
            <w:shd w:val="clear" w:color="auto" w:fill="auto"/>
            <w:vAlign w:val="center"/>
          </w:tcPr>
          <w:p w14:paraId="2F44FA4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NSD1</w:t>
            </w:r>
          </w:p>
        </w:tc>
        <w:tc>
          <w:tcPr>
            <w:tcW w:w="1283" w:type="dxa"/>
            <w:shd w:val="clear" w:color="auto" w:fill="auto"/>
            <w:vAlign w:val="center"/>
          </w:tcPr>
          <w:p w14:paraId="71284D8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NSD2</w:t>
            </w:r>
          </w:p>
        </w:tc>
        <w:tc>
          <w:tcPr>
            <w:tcW w:w="1287" w:type="dxa"/>
            <w:shd w:val="clear" w:color="auto" w:fill="auto"/>
            <w:vAlign w:val="center"/>
          </w:tcPr>
          <w:p w14:paraId="092957A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NT5C3A</w:t>
            </w:r>
          </w:p>
        </w:tc>
      </w:tr>
      <w:tr w14:paraId="798AAD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3391BF1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NTRK1</w:t>
            </w:r>
          </w:p>
        </w:tc>
        <w:tc>
          <w:tcPr>
            <w:tcW w:w="1283" w:type="dxa"/>
            <w:shd w:val="clear" w:color="auto" w:fill="F2F2F2"/>
            <w:vAlign w:val="center"/>
          </w:tcPr>
          <w:p w14:paraId="363A95E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NTRK2</w:t>
            </w:r>
          </w:p>
        </w:tc>
        <w:tc>
          <w:tcPr>
            <w:tcW w:w="1283" w:type="dxa"/>
            <w:shd w:val="clear" w:color="auto" w:fill="F2F2F2"/>
            <w:vAlign w:val="center"/>
          </w:tcPr>
          <w:p w14:paraId="71C8E10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NTRK3</w:t>
            </w:r>
          </w:p>
        </w:tc>
        <w:tc>
          <w:tcPr>
            <w:tcW w:w="1283" w:type="dxa"/>
            <w:shd w:val="clear" w:color="auto" w:fill="F2F2F2"/>
            <w:vAlign w:val="center"/>
          </w:tcPr>
          <w:p w14:paraId="76FC1E6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PALB2</w:t>
            </w:r>
          </w:p>
        </w:tc>
        <w:tc>
          <w:tcPr>
            <w:tcW w:w="1283" w:type="dxa"/>
            <w:shd w:val="clear" w:color="auto" w:fill="F2F2F2"/>
            <w:vAlign w:val="center"/>
          </w:tcPr>
          <w:p w14:paraId="6336DC4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PBRM1</w:t>
            </w:r>
          </w:p>
        </w:tc>
        <w:tc>
          <w:tcPr>
            <w:tcW w:w="1283" w:type="dxa"/>
            <w:shd w:val="clear" w:color="auto" w:fill="F2F2F2"/>
            <w:vAlign w:val="center"/>
          </w:tcPr>
          <w:p w14:paraId="6288567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PDCD1LG2</w:t>
            </w:r>
          </w:p>
        </w:tc>
        <w:tc>
          <w:tcPr>
            <w:tcW w:w="1287" w:type="dxa"/>
            <w:shd w:val="clear" w:color="auto" w:fill="F2F2F2"/>
            <w:vAlign w:val="center"/>
          </w:tcPr>
          <w:p w14:paraId="1F9D943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PDGFB</w:t>
            </w:r>
          </w:p>
        </w:tc>
      </w:tr>
      <w:tr w14:paraId="7379050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0924DAD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PDGFRA</w:t>
            </w:r>
          </w:p>
        </w:tc>
        <w:tc>
          <w:tcPr>
            <w:tcW w:w="1283" w:type="dxa"/>
            <w:shd w:val="clear" w:color="auto" w:fill="auto"/>
            <w:vAlign w:val="center"/>
          </w:tcPr>
          <w:p w14:paraId="66A114C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PDGFRB</w:t>
            </w:r>
          </w:p>
        </w:tc>
        <w:tc>
          <w:tcPr>
            <w:tcW w:w="1283" w:type="dxa"/>
            <w:shd w:val="clear" w:color="auto" w:fill="auto"/>
            <w:vAlign w:val="center"/>
          </w:tcPr>
          <w:p w14:paraId="72271CE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PIK3CA</w:t>
            </w:r>
          </w:p>
        </w:tc>
        <w:tc>
          <w:tcPr>
            <w:tcW w:w="1283" w:type="dxa"/>
            <w:shd w:val="clear" w:color="auto" w:fill="auto"/>
            <w:vAlign w:val="center"/>
          </w:tcPr>
          <w:p w14:paraId="671AB5D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5B9DF5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9D7EEA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PMS1</w:t>
            </w:r>
          </w:p>
        </w:tc>
        <w:tc>
          <w:tcPr>
            <w:tcW w:w="1287" w:type="dxa"/>
            <w:shd w:val="clear" w:color="auto" w:fill="auto"/>
            <w:vAlign w:val="center"/>
          </w:tcPr>
          <w:p w14:paraId="20E17EB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PMS2</w:t>
            </w:r>
          </w:p>
        </w:tc>
      </w:tr>
      <w:tr w14:paraId="648425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6C7B006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POLD1</w:t>
            </w:r>
          </w:p>
        </w:tc>
        <w:tc>
          <w:tcPr>
            <w:tcW w:w="1283" w:type="dxa"/>
            <w:shd w:val="clear" w:color="auto" w:fill="F2F2F2"/>
            <w:vAlign w:val="center"/>
          </w:tcPr>
          <w:p w14:paraId="2396947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FBFA09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11E484B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1C2A3B8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PTCH2</w:t>
            </w:r>
          </w:p>
        </w:tc>
        <w:tc>
          <w:tcPr>
            <w:tcW w:w="1283" w:type="dxa"/>
            <w:shd w:val="clear" w:color="auto" w:fill="F2F2F2"/>
            <w:vAlign w:val="center"/>
          </w:tcPr>
          <w:p w14:paraId="7680CD3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PTEN</w:t>
            </w:r>
          </w:p>
        </w:tc>
        <w:tc>
          <w:tcPr>
            <w:tcW w:w="1287" w:type="dxa"/>
            <w:shd w:val="clear" w:color="auto" w:fill="F2F2F2"/>
            <w:vAlign w:val="center"/>
          </w:tcPr>
          <w:p w14:paraId="3572107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PTPN11</w:t>
            </w:r>
          </w:p>
        </w:tc>
      </w:tr>
      <w:tr w14:paraId="2E1A4D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3B8CF2B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PTPRT</w:t>
            </w:r>
          </w:p>
        </w:tc>
        <w:tc>
          <w:tcPr>
            <w:tcW w:w="1283" w:type="dxa"/>
            <w:shd w:val="clear" w:color="auto" w:fill="auto"/>
            <w:vAlign w:val="center"/>
          </w:tcPr>
          <w:p w14:paraId="10BB2F8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RAD21</w:t>
            </w:r>
          </w:p>
        </w:tc>
        <w:tc>
          <w:tcPr>
            <w:tcW w:w="1283" w:type="dxa"/>
            <w:shd w:val="clear" w:color="auto" w:fill="auto"/>
            <w:vAlign w:val="center"/>
          </w:tcPr>
          <w:p w14:paraId="69C1FF4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RAD50</w:t>
            </w:r>
          </w:p>
        </w:tc>
        <w:tc>
          <w:tcPr>
            <w:tcW w:w="1283" w:type="dxa"/>
            <w:shd w:val="clear" w:color="auto" w:fill="auto"/>
            <w:vAlign w:val="center"/>
          </w:tcPr>
          <w:p w14:paraId="48D7978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RAD51</w:t>
            </w:r>
          </w:p>
        </w:tc>
        <w:tc>
          <w:tcPr>
            <w:tcW w:w="1283" w:type="dxa"/>
            <w:shd w:val="clear" w:color="auto" w:fill="auto"/>
            <w:vAlign w:val="center"/>
          </w:tcPr>
          <w:p w14:paraId="5FC85A9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RAD51B</w:t>
            </w:r>
          </w:p>
        </w:tc>
        <w:tc>
          <w:tcPr>
            <w:tcW w:w="1283" w:type="dxa"/>
            <w:shd w:val="clear" w:color="auto" w:fill="auto"/>
            <w:vAlign w:val="center"/>
          </w:tcPr>
          <w:p w14:paraId="5A46457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RAD51C</w:t>
            </w:r>
          </w:p>
        </w:tc>
        <w:tc>
          <w:tcPr>
            <w:tcW w:w="1287" w:type="dxa"/>
            <w:shd w:val="clear" w:color="auto" w:fill="auto"/>
            <w:vAlign w:val="center"/>
          </w:tcPr>
          <w:p w14:paraId="6D82AC8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RAD51D</w:t>
            </w:r>
          </w:p>
        </w:tc>
      </w:tr>
      <w:tr w14:paraId="6CB78D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DC0F16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RAD52</w:t>
            </w:r>
          </w:p>
        </w:tc>
        <w:tc>
          <w:tcPr>
            <w:tcW w:w="1283" w:type="dxa"/>
            <w:shd w:val="clear" w:color="auto" w:fill="F2F2F2"/>
            <w:vAlign w:val="center"/>
          </w:tcPr>
          <w:p w14:paraId="0DFF503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RAD54B</w:t>
            </w:r>
          </w:p>
        </w:tc>
        <w:tc>
          <w:tcPr>
            <w:tcW w:w="1283" w:type="dxa"/>
            <w:shd w:val="clear" w:color="auto" w:fill="F2F2F2"/>
            <w:vAlign w:val="center"/>
          </w:tcPr>
          <w:p w14:paraId="6D6F607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RAD54L</w:t>
            </w:r>
          </w:p>
        </w:tc>
        <w:tc>
          <w:tcPr>
            <w:tcW w:w="1283" w:type="dxa"/>
            <w:shd w:val="clear" w:color="auto" w:fill="F2F2F2"/>
            <w:vAlign w:val="center"/>
          </w:tcPr>
          <w:p w14:paraId="7BFF7E7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RAF1</w:t>
            </w:r>
          </w:p>
        </w:tc>
        <w:tc>
          <w:tcPr>
            <w:tcW w:w="1283" w:type="dxa"/>
            <w:shd w:val="clear" w:color="auto" w:fill="F2F2F2"/>
            <w:vAlign w:val="center"/>
          </w:tcPr>
          <w:p w14:paraId="103AB2E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RARA</w:t>
            </w:r>
          </w:p>
        </w:tc>
        <w:tc>
          <w:tcPr>
            <w:tcW w:w="1283" w:type="dxa"/>
            <w:shd w:val="clear" w:color="auto" w:fill="F2F2F2"/>
            <w:vAlign w:val="center"/>
          </w:tcPr>
          <w:p w14:paraId="232ABBB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RB1</w:t>
            </w:r>
          </w:p>
        </w:tc>
        <w:tc>
          <w:tcPr>
            <w:tcW w:w="1287" w:type="dxa"/>
            <w:shd w:val="clear" w:color="auto" w:fill="F2F2F2"/>
            <w:vAlign w:val="center"/>
          </w:tcPr>
          <w:p w14:paraId="7300DD2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RBM10</w:t>
            </w:r>
          </w:p>
        </w:tc>
      </w:tr>
      <w:tr w14:paraId="4CD11A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70A5AD5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RECQL4</w:t>
            </w:r>
          </w:p>
        </w:tc>
        <w:tc>
          <w:tcPr>
            <w:tcW w:w="1283" w:type="dxa"/>
            <w:shd w:val="clear" w:color="auto" w:fill="auto"/>
            <w:vAlign w:val="center"/>
          </w:tcPr>
          <w:p w14:paraId="59F236D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RET</w:t>
            </w:r>
          </w:p>
        </w:tc>
        <w:tc>
          <w:tcPr>
            <w:tcW w:w="1283" w:type="dxa"/>
            <w:shd w:val="clear" w:color="auto" w:fill="auto"/>
            <w:vAlign w:val="center"/>
          </w:tcPr>
          <w:p w14:paraId="4A028C2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ROS1</w:t>
            </w:r>
          </w:p>
        </w:tc>
        <w:tc>
          <w:tcPr>
            <w:tcW w:w="1283" w:type="dxa"/>
            <w:shd w:val="clear" w:color="auto" w:fill="auto"/>
            <w:vAlign w:val="center"/>
          </w:tcPr>
          <w:p w14:paraId="3A9C78B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RRM1</w:t>
            </w:r>
          </w:p>
        </w:tc>
        <w:tc>
          <w:tcPr>
            <w:tcW w:w="1283" w:type="dxa"/>
            <w:shd w:val="clear" w:color="auto" w:fill="auto"/>
            <w:vAlign w:val="center"/>
          </w:tcPr>
          <w:p w14:paraId="67AC189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RUNX1</w:t>
            </w:r>
          </w:p>
        </w:tc>
        <w:tc>
          <w:tcPr>
            <w:tcW w:w="1283" w:type="dxa"/>
            <w:shd w:val="clear" w:color="auto" w:fill="auto"/>
            <w:vAlign w:val="center"/>
          </w:tcPr>
          <w:p w14:paraId="5ACA2EC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SDHB</w:t>
            </w:r>
          </w:p>
        </w:tc>
        <w:tc>
          <w:tcPr>
            <w:tcW w:w="1287" w:type="dxa"/>
            <w:shd w:val="clear" w:color="auto" w:fill="auto"/>
            <w:vAlign w:val="center"/>
          </w:tcPr>
          <w:p w14:paraId="2FD3D62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SDHC</w:t>
            </w:r>
          </w:p>
        </w:tc>
      </w:tr>
      <w:tr w14:paraId="5D7E3E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361B6BC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SEMA3C</w:t>
            </w:r>
          </w:p>
        </w:tc>
        <w:tc>
          <w:tcPr>
            <w:tcW w:w="1283" w:type="dxa"/>
            <w:shd w:val="clear" w:color="auto" w:fill="F2F2F2"/>
            <w:vAlign w:val="center"/>
          </w:tcPr>
          <w:p w14:paraId="22376D4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SETD2</w:t>
            </w:r>
          </w:p>
        </w:tc>
        <w:tc>
          <w:tcPr>
            <w:tcW w:w="1283" w:type="dxa"/>
            <w:shd w:val="clear" w:color="auto" w:fill="F2F2F2"/>
            <w:vAlign w:val="center"/>
          </w:tcPr>
          <w:p w14:paraId="53FBABD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32CBDC4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7BB4D57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SLC19A1</w:t>
            </w:r>
          </w:p>
        </w:tc>
        <w:tc>
          <w:tcPr>
            <w:tcW w:w="1283" w:type="dxa"/>
            <w:shd w:val="clear" w:color="auto" w:fill="F2F2F2"/>
            <w:vAlign w:val="center"/>
          </w:tcPr>
          <w:p w14:paraId="356CC46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SLC22A12</w:t>
            </w:r>
          </w:p>
        </w:tc>
        <w:tc>
          <w:tcPr>
            <w:tcW w:w="1287" w:type="dxa"/>
            <w:shd w:val="clear" w:color="auto" w:fill="F2F2F2"/>
            <w:vAlign w:val="center"/>
          </w:tcPr>
          <w:p w14:paraId="45D02D5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SLC28A3</w:t>
            </w:r>
          </w:p>
        </w:tc>
      </w:tr>
      <w:tr w14:paraId="40F8C6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1D14856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SLC29A1</w:t>
            </w:r>
          </w:p>
        </w:tc>
        <w:tc>
          <w:tcPr>
            <w:tcW w:w="1283" w:type="dxa"/>
            <w:shd w:val="clear" w:color="auto" w:fill="auto"/>
            <w:vAlign w:val="center"/>
          </w:tcPr>
          <w:p w14:paraId="0747D4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SLCO1B1</w:t>
            </w:r>
          </w:p>
        </w:tc>
        <w:tc>
          <w:tcPr>
            <w:tcW w:w="1283" w:type="dxa"/>
            <w:shd w:val="clear" w:color="auto" w:fill="auto"/>
            <w:vAlign w:val="center"/>
          </w:tcPr>
          <w:p w14:paraId="19467D7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SLIT2</w:t>
            </w:r>
          </w:p>
        </w:tc>
        <w:tc>
          <w:tcPr>
            <w:tcW w:w="1283" w:type="dxa"/>
            <w:shd w:val="clear" w:color="auto" w:fill="auto"/>
            <w:vAlign w:val="center"/>
          </w:tcPr>
          <w:p w14:paraId="72F1FF8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SMAD4</w:t>
            </w:r>
          </w:p>
        </w:tc>
        <w:tc>
          <w:tcPr>
            <w:tcW w:w="1283" w:type="dxa"/>
            <w:shd w:val="clear" w:color="auto" w:fill="auto"/>
            <w:vAlign w:val="center"/>
          </w:tcPr>
          <w:p w14:paraId="3247584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SMARCA1</w:t>
            </w:r>
          </w:p>
        </w:tc>
        <w:tc>
          <w:tcPr>
            <w:tcW w:w="1283" w:type="dxa"/>
            <w:shd w:val="clear" w:color="auto" w:fill="auto"/>
            <w:vAlign w:val="center"/>
          </w:tcPr>
          <w:p w14:paraId="08D609A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SMARCA2</w:t>
            </w:r>
          </w:p>
        </w:tc>
        <w:tc>
          <w:tcPr>
            <w:tcW w:w="1287" w:type="dxa"/>
            <w:shd w:val="clear" w:color="auto" w:fill="auto"/>
            <w:vAlign w:val="center"/>
          </w:tcPr>
          <w:p w14:paraId="5812B83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SMARCA4</w:t>
            </w:r>
          </w:p>
        </w:tc>
      </w:tr>
      <w:tr w14:paraId="77053C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5091AF0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SMARCB1</w:t>
            </w:r>
          </w:p>
        </w:tc>
        <w:tc>
          <w:tcPr>
            <w:tcW w:w="1283" w:type="dxa"/>
            <w:shd w:val="clear" w:color="auto" w:fill="F2F2F2"/>
            <w:vAlign w:val="center"/>
          </w:tcPr>
          <w:p w14:paraId="1C4B1F4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SMO</w:t>
            </w:r>
          </w:p>
        </w:tc>
        <w:tc>
          <w:tcPr>
            <w:tcW w:w="1283" w:type="dxa"/>
            <w:shd w:val="clear" w:color="auto" w:fill="F2F2F2"/>
            <w:vAlign w:val="center"/>
          </w:tcPr>
          <w:p w14:paraId="37A0BB0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SOD2</w:t>
            </w:r>
          </w:p>
        </w:tc>
        <w:tc>
          <w:tcPr>
            <w:tcW w:w="1283" w:type="dxa"/>
            <w:shd w:val="clear" w:color="auto" w:fill="F2F2F2"/>
            <w:vAlign w:val="center"/>
          </w:tcPr>
          <w:p w14:paraId="321EFBB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SRC</w:t>
            </w:r>
          </w:p>
        </w:tc>
        <w:tc>
          <w:tcPr>
            <w:tcW w:w="1283" w:type="dxa"/>
            <w:shd w:val="clear" w:color="auto" w:fill="F2F2F2"/>
            <w:vAlign w:val="center"/>
          </w:tcPr>
          <w:p w14:paraId="6AB60BB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STAG1</w:t>
            </w:r>
          </w:p>
        </w:tc>
        <w:tc>
          <w:tcPr>
            <w:tcW w:w="1283" w:type="dxa"/>
            <w:shd w:val="clear" w:color="auto" w:fill="F2F2F2"/>
            <w:vAlign w:val="center"/>
          </w:tcPr>
          <w:p w14:paraId="28E0D81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STAG2</w:t>
            </w:r>
          </w:p>
        </w:tc>
        <w:tc>
          <w:tcPr>
            <w:tcW w:w="1287" w:type="dxa"/>
            <w:shd w:val="clear" w:color="auto" w:fill="F2F2F2"/>
            <w:vAlign w:val="center"/>
          </w:tcPr>
          <w:p w14:paraId="236CDA5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STK11</w:t>
            </w:r>
          </w:p>
        </w:tc>
      </w:tr>
      <w:tr w14:paraId="676D0C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016C555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SYK</w:t>
            </w:r>
          </w:p>
        </w:tc>
        <w:tc>
          <w:tcPr>
            <w:tcW w:w="1283" w:type="dxa"/>
            <w:shd w:val="clear" w:color="auto" w:fill="auto"/>
            <w:vAlign w:val="center"/>
          </w:tcPr>
          <w:p w14:paraId="2FEAFEA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TCF7L2</w:t>
            </w:r>
          </w:p>
        </w:tc>
        <w:tc>
          <w:tcPr>
            <w:tcW w:w="1283" w:type="dxa"/>
            <w:shd w:val="clear" w:color="auto" w:fill="auto"/>
            <w:vAlign w:val="center"/>
          </w:tcPr>
          <w:p w14:paraId="5A80A3F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380447F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10C7223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592D7B0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D0F01C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TMEM127</w:t>
            </w:r>
          </w:p>
        </w:tc>
      </w:tr>
      <w:tr w14:paraId="0191EF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E8E073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1EEE1B6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4A83A8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7C91F35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TP53BP1</w:t>
            </w:r>
          </w:p>
        </w:tc>
        <w:tc>
          <w:tcPr>
            <w:tcW w:w="1283" w:type="dxa"/>
            <w:shd w:val="clear" w:color="auto" w:fill="F2F2F2"/>
            <w:vAlign w:val="center"/>
          </w:tcPr>
          <w:p w14:paraId="07A0682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TP63</w:t>
            </w:r>
          </w:p>
        </w:tc>
        <w:tc>
          <w:tcPr>
            <w:tcW w:w="1283" w:type="dxa"/>
            <w:shd w:val="clear" w:color="auto" w:fill="F2F2F2"/>
            <w:vAlign w:val="center"/>
          </w:tcPr>
          <w:p w14:paraId="2A47C8E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TSC1</w:t>
            </w:r>
          </w:p>
        </w:tc>
        <w:tc>
          <w:tcPr>
            <w:tcW w:w="1287" w:type="dxa"/>
            <w:shd w:val="clear" w:color="auto" w:fill="F2F2F2"/>
            <w:vAlign w:val="center"/>
          </w:tcPr>
          <w:p w14:paraId="60AE67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TSC2</w:t>
            </w:r>
          </w:p>
        </w:tc>
      </w:tr>
      <w:tr w14:paraId="47D69A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1955529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6FB5EA8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5F8171D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UGT1A1</w:t>
            </w:r>
          </w:p>
        </w:tc>
        <w:tc>
          <w:tcPr>
            <w:tcW w:w="1283" w:type="dxa"/>
            <w:shd w:val="clear" w:color="auto" w:fill="auto"/>
            <w:vAlign w:val="center"/>
          </w:tcPr>
          <w:p w14:paraId="379D317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UMPS</w:t>
            </w:r>
          </w:p>
        </w:tc>
        <w:tc>
          <w:tcPr>
            <w:tcW w:w="1283" w:type="dxa"/>
            <w:shd w:val="clear" w:color="auto" w:fill="auto"/>
            <w:vAlign w:val="center"/>
          </w:tcPr>
          <w:p w14:paraId="561BEFE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VEGFA</w:t>
            </w:r>
          </w:p>
        </w:tc>
        <w:tc>
          <w:tcPr>
            <w:tcW w:w="1283" w:type="dxa"/>
            <w:shd w:val="clear" w:color="auto" w:fill="auto"/>
            <w:vAlign w:val="center"/>
          </w:tcPr>
          <w:p w14:paraId="7BF124E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VHL</w:t>
            </w:r>
          </w:p>
        </w:tc>
        <w:tc>
          <w:tcPr>
            <w:tcW w:w="1287" w:type="dxa"/>
            <w:shd w:val="clear" w:color="auto" w:fill="auto"/>
            <w:vAlign w:val="center"/>
          </w:tcPr>
          <w:p w14:paraId="6ACFC69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WHSC1</w:t>
            </w:r>
          </w:p>
        </w:tc>
      </w:tr>
      <w:tr w14:paraId="37250A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4780810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0A42E0B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WRN</w:t>
            </w:r>
          </w:p>
        </w:tc>
        <w:tc>
          <w:tcPr>
            <w:tcW w:w="1283" w:type="dxa"/>
            <w:shd w:val="clear" w:color="auto" w:fill="F2F2F2"/>
            <w:vAlign w:val="center"/>
          </w:tcPr>
          <w:p w14:paraId="2B1E05A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XPC</w:t>
            </w:r>
          </w:p>
        </w:tc>
        <w:tc>
          <w:tcPr>
            <w:tcW w:w="1283" w:type="dxa"/>
            <w:shd w:val="clear" w:color="auto" w:fill="F2F2F2"/>
            <w:vAlign w:val="center"/>
          </w:tcPr>
          <w:p w14:paraId="4C22A21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XRCC1</w:t>
            </w:r>
          </w:p>
        </w:tc>
        <w:tc>
          <w:tcPr>
            <w:tcW w:w="1283" w:type="dxa"/>
            <w:shd w:val="clear" w:color="auto" w:fill="F2F2F2"/>
            <w:vAlign w:val="center"/>
          </w:tcPr>
          <w:p w14:paraId="027EC78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XRCC2</w:t>
            </w:r>
          </w:p>
        </w:tc>
        <w:tc>
          <w:tcPr>
            <w:tcW w:w="1283" w:type="dxa"/>
            <w:shd w:val="clear" w:color="auto" w:fill="F2F2F2"/>
            <w:vAlign w:val="center"/>
          </w:tcPr>
          <w:p w14:paraId="457C944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XRCC3</w:t>
            </w:r>
          </w:p>
        </w:tc>
        <w:tc>
          <w:tcPr>
            <w:tcW w:w="1287" w:type="dxa"/>
            <w:shd w:val="clear" w:color="auto" w:fill="F2F2F2"/>
            <w:vAlign w:val="center"/>
          </w:tcPr>
          <w:p w14:paraId="5C75771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YAP1</w:t>
            </w:r>
          </w:p>
        </w:tc>
      </w:tr>
      <w:tr w14:paraId="63DE15E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00175C2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040D5DA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7201E7A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3DE5F15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1B32A42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ZNF521</w:t>
            </w:r>
          </w:p>
        </w:tc>
        <w:tc>
          <w:tcPr>
            <w:tcW w:w="1283" w:type="dxa"/>
            <w:shd w:val="clear" w:color="auto" w:fill="auto"/>
            <w:vAlign w:val="center"/>
          </w:tcPr>
          <w:p w14:paraId="47EFDAB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ZNF703</w:t>
            </w:r>
          </w:p>
        </w:tc>
        <w:tc>
          <w:tcPr>
            <w:tcW w:w="1287" w:type="dxa"/>
            <w:shd w:val="clear" w:color="auto" w:fill="auto"/>
            <w:vAlign w:val="center"/>
          </w:tcPr>
          <w:p w14:paraId="22A9271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ZRSR2</w:t>
            </w:r>
          </w:p>
        </w:tc>
      </w:tr>
    </w:tbl>
    <w:p w14:paraId="33B11FB3">
      <w:pPr>
        <w:rPr>
          <w:rFonts w:ascii="微软雅黑" w:hAnsi="微软雅黑"/>
          <w:b/>
          <w:sz w:val="24"/>
          <w:szCs w:val="24"/>
        </w:rPr>
      </w:pPr>
      <w:r>
        <w:rPr>
          <w:rFonts w:hint="eastAsia" w:ascii="微软雅黑" w:hAnsi="微软雅黑"/>
          <w:b/>
          <w:sz w:val="24"/>
          <w:szCs w:val="24"/>
        </w:rPr>
        <w:br w:type="page"/>
      </w:r>
    </w:p>
    <w:p w14:paraId="03536B57">
      <w:pPr>
        <w:numPr>
          <w:ilvl w:val="255"/>
          <w:numId w:val="0"/>
        </w:numPr>
        <w:outlineLvl w:val="1"/>
        <w:rPr>
          <w:rFonts w:ascii="Calibri" w:hAnsi="Calibri" w:cs="Calibri"/>
          <w:sz w:val="21"/>
          <w:szCs w:val="21"/>
        </w:rPr>
      </w:pPr>
      <w:r>
        <w:rPr>
          <w:rFonts w:hint="eastAsia" w:ascii="微软雅黑" w:hAnsi="微软雅黑"/>
          <w:b/>
          <w:sz w:val="24"/>
          <w:szCs w:val="24"/>
        </w:rPr>
        <w:t>5. 参考文献</w:t>
      </w:r>
      <w:bookmarkEnd w:id="282"/>
    </w:p>
    <w:p>
      <w:r>
        <w:rPr>
          <w:b/>
          <w:color w:val="C00000"/>
        </w:rPr>
        <w:t>以下固定附录沿用历史终版版式，仅用于本轮报告组评审；流行病学数据、指南版本、药物适应证、参考文献和措辞时效性尚未完成当前版本医学复核。</w:t>
      </w:r>
    </w:p>
    <w:p w14:paraId="399DBF1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11296228 Embryonic lethality and fetal liver apotosis in mice lacking the craf-1 gene.</w:t>
      </w:r>
    </w:p>
    <w:p w14:paraId="173A599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14500346 BRAF mutations in colon cancer are not likely attributable to defective DNA mismath repair.</w:t>
      </w:r>
    </w:p>
    <w:p w14:paraId="58CAC37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20630094 Incidence of the V600K mutation among melanoma patients with BRAF mutations, and potential therapeuticresponse to the specific BRAF inhibitor PLX4032.</w:t>
      </w:r>
    </w:p>
    <w:p w14:paraId="3BF4A52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23397951 Mutations of the BRAF gene in human cance.</w:t>
      </w:r>
    </w:p>
    <w:p w14:paraId="1C05029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15488754 Guilty as charged: B-RAF is a human oncogene.</w:t>
      </w:r>
    </w:p>
    <w:p w14:paraId="2C37D1F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12068308 Mutations of the BRAF gene in human cancer.</w:t>
      </w:r>
    </w:p>
    <w:p w14:paraId="5E7FB3A5">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17875924 Mutant p53 attenuates the SMAD-dependent transforming growth factor beta1 (TGF-beta1) signaling pathway by repressing the expression of TGF-beta receptor type II.</w:t>
      </w:r>
    </w:p>
    <w:p w14:paraId="035E78B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15855639 SCF(beta-TrCP1) controls Smad4 protein stability in pancreatic cancer cells.</w:t>
      </w:r>
    </w:p>
    <w:p w14:paraId="7748AC3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15014009 Missense mutations of MADH4: characterization of the mutational hot spot and functional consequences in human tumors.</w:t>
      </w:r>
    </w:p>
    <w:p w14:paraId="453F5F6B">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14557489 Regulation of PTEN (phosphatase and tensin homolog deleted on chromosome 10) expression by estradioland progesterone in human endometrium.</w:t>
      </w:r>
    </w:p>
    <w:p w14:paraId="321CE37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15843377 Phosphorylation of human p53 at serine 46 determines promoter selection and whether apoptosis isattenuated or amplified.</w:t>
      </w:r>
    </w:p>
    <w:p w14:paraId="1DE3CF0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17604717 AKT/PKB signaling: navigating downstream.</w:t>
      </w:r>
    </w:p>
    <w:p w14:paraId="1981D4D5">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19437103 PTEN regulates angiogenesis through PI3K/Akt/VEGF signaling pathway in human pancreatic cancer cells.</w:t>
      </w:r>
    </w:p>
    <w:p w14:paraId="40C9B86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26787105 The prognostic effect of PTEN expression status in colorectal cancer development and evaluation of factors affecting it: miR-21 and promoter methylation.</w:t>
      </w:r>
    </w:p>
    <w:p w14:paraId="1BA14AE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20716114 Survivin regulation by HER2 through NF-κB and c-myc in irradiated breast cancer cells.</w:t>
      </w:r>
    </w:p>
    <w:p w14:paraId="16569B8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26545934 Antitumor effect of afatinib, as a human epidermal growth factor receptor 2-targeted therapy, in lung cancers harboring HER2 oncogene alterations.</w:t>
      </w:r>
    </w:p>
    <w:p w14:paraId="7C38F7D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23000897 Comprehensive molecular portraits of human breast tumours.</w:t>
      </w:r>
    </w:p>
    <w:p w14:paraId="254F424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25480824 Oncogenic alterations in ERBB2/HER2 represent potential therapeutic targets across tumors from diverse anatomic sites of origin.</w:t>
      </w:r>
    </w:p>
    <w:p w14:paraId="3A4CE7F7">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7792600 A single ataxia telangiectasia gene with a product similar to PI-3 kinase.</w:t>
      </w:r>
    </w:p>
    <w:p w14:paraId="42DA7B1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20004998 ATM polymorphisms and risk of lung cancer among never smokers.</w:t>
      </w:r>
    </w:p>
    <w:p w14:paraId="4BAD500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25079552 Comprehensive molecular profiling of lung adenocarcinoma.</w:t>
      </w:r>
    </w:p>
    <w:p w14:paraId="5CE5329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19407794 Cytoplasmic functions of the tumour suppressor p53.</w:t>
      </w:r>
    </w:p>
    <w:p w14:paraId="6FCF8A77">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22872685 Combination treatment in vitro with Nutlin, a small-molecule antagonist of MDM2, and pegylated interferon-α 2a specifically targets JAK2V617F-positive polycythemia vera cells.</w:t>
      </w:r>
    </w:p>
    <w:p w14:paraId="2465702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21728981 Anti-cancer peptides from ras-p21 and p53 proteins.</w:t>
      </w:r>
    </w:p>
    <w:p w14:paraId="6D4E2A7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19810096 Combination of p53 codon 72 polymorphism and inactive p53 mutation predicts chemosensitivity to 5-fluorouracil in colorectal cancer.</w:t>
      </w:r>
    </w:p>
    <w:p w14:paraId="30FD36D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19336573 High incidence of protein-truncating TP53 mutations in BRCA1-related breast cancer</w:t>
      </w:r>
    </w:p>
    <w:p w14:paraId="1822145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12826609 Understanding the function-structure and function-mutation relationships of p53 tumor suppressor protein by high-resolution missense mutation analysis</w:t>
      </w:r>
    </w:p>
    <w:p w14:paraId="096F24B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30224644 Mutational processes shape the landscape of TP53 mutations in human cancer.</w:t>
      </w:r>
    </w:p>
    <w:p w14:paraId="05B2DDE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27242894 TP53 Mutation Spectrum in Smokers and Never Smoking Lung Cancer Patients.</w:t>
      </w:r>
    </w:p>
    <w:p w14:paraId="6D4317B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15951164 Tuberin and hamartin are aberrantly expressed and linked to clinical outcome in human breast cancer: the role of promoter methylation of TSC genes.</w:t>
      </w:r>
    </w:p>
    <w:p w14:paraId="21ABEA1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26795955 Tsc1 deficiency impairs mammary development in mice by suppression of AKT, nuclear ERα, and cell-cycle-driving proteins.</w:t>
      </w:r>
    </w:p>
    <w:p w14:paraId="21AA1A15">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19966866 TSC1 loss synergizes with KRAS activation in lung cancer development in the mouse and confers rapamycin sensitivity.</w:t>
      </w:r>
    </w:p>
    <w:p w14:paraId="46C5D6A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19935797 Absence of truncating BRIP1 mutations in chromosome 17q-linked hereditary prostate cancer families.</w:t>
      </w:r>
    </w:p>
    <w:p w14:paraId="33CB9D3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18628483 A novel breast cancer-associated BRIP1 (FANCJ/BACH1) germ-line mutation impairs protein stability and function.</w:t>
      </w:r>
    </w:p>
    <w:p w14:paraId="059FB7D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29489427 Alterations in DNA Damage Response and Repair Genes as Potential Marker of Clinical Benefit From PD-1/PD-L1 Blockade in Advanced Urothelial Cancers.</w:t>
      </w:r>
    </w:p>
    <w:p w14:paraId="20A71AD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17916723 PI3Kgamma is a key regulator of inflammatory responses and cardiovascular homeostasis.</w:t>
      </w:r>
    </w:p>
    <w:p w14:paraId="6AF4FC0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PMID:17877460 Effects of Oncogenic p110alpha Subunit Mutations on the Lipid Kinase Activity of Phosphoinositide 3-kinase.</w:t>
      </w:r>
    </w:p>
    <w:p w14:paraId="4B0B957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PMID:15467468 Oncogenic Mutations of PIK3CA in Human Cancers.</w:t>
      </w:r>
    </w:p>
    <w:p w14:paraId="48B5C47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22430209 PIK3CA mutation spectrum in urothelial carcinoma reflects cell context-dependent signaling and phenotypic outputs.</w:t>
      </w:r>
    </w:p>
    <w:p w14:paraId="2273213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22662154 Genotype-dependent efficacy of a dual PI3K/mTOR inhibitor, NVP-BEZ235, and an mTOR inhibitor, RAD001, in endometrial carcinomas.</w:t>
      </w:r>
    </w:p>
    <w:p w14:paraId="3C9B9FA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23471917 An inducible knockout mouse to model the cell-autonomous role of PTEN in initiating endometrial, prostate and thyroid neoplasias.</w:t>
      </w:r>
    </w:p>
    <w:p w14:paraId="5509A01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25902899 Phase I combination of pazopanib and everolimus in PIK3CA mutation positive/PTEN loss patients with advanced solid tumors refractory to standard therapy.</w:t>
      </w:r>
    </w:p>
    <w:p w14:paraId="75EEB55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24608574 Characterization of the novel and specific PI3Kα inhibitor NVP-BYL719 and development of the patient stratification strategy for clinical trials.</w:t>
      </w:r>
    </w:p>
    <w:p w14:paraId="1177569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29401002 Phosphatidylinositol 3-Kinase α-Selective Inhibition With Alpelisib (BYL719) in PIK3CA-Altered Solid Tumors: Results From the First-in-Human Study.</w:t>
      </w:r>
    </w:p>
    <w:p w14:paraId="778B919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37256976 Capivasertib in Hormone Receptor-Positive Advanced Breast Cancer.</w:t>
      </w:r>
    </w:p>
    <w:p w14:paraId="6869E8F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18606717 Identification and characterization of NVP-BEZ235, a new orally available dual phosphatidylinositol 3-kinase/mammalian target of rapamycin inhibitor with potent in vivo antitumor activity.</w:t>
      </w:r>
    </w:p>
    <w:p w14:paraId="16E16B1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35247924 A Phase I Study Investigating AZD8186, a Potent and Selective Inhibitor of PI3Kβ/δ, in Patients with Advanced Solid Tumors.</w:t>
      </w:r>
    </w:p>
    <w:p w14:paraId="5485A9A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20049735 Synthetic lethal targeting of PTEN mutant cells with PARP inhibitors.</w:t>
      </w:r>
    </w:p>
    <w:p w14:paraId="22E4CB2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34534430 Trastuzumab Deruxtecan in HER2-Mutant Non-Small-Cell Lung Cancer.</w:t>
      </w:r>
    </w:p>
    <w:p w14:paraId="341AE89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40020696 Trastuzumab rezetecan, a HER2-directed antibody-drug conjugate, in patients with advanced HER2-mutant non-small-cell lung cancer (HORIZON-Lung): phase 2 results from a multicentre, single-arm study.</w:t>
      </w:r>
    </w:p>
    <w:p w14:paraId="3097E1D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26282658 Randomized, Double-Blind Phase II Trial With Prospective Classification by ATM Protein Level to Evaluate the Efficacy and Tolerability of Olaparib Plus Paclitaxel in Patients With Recurrent or Metastatic Gastric Cancer.</w:t>
      </w:r>
    </w:p>
    <w:p w14:paraId="1631AA7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28978051 Mutational status of TP53 defines the efficacy of Wee1 inhibitor AZD1775 in KRAS-mutant non-small cell lung cancer.</w:t>
      </w:r>
    </w:p>
    <w:p w14:paraId="5A9BA26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27601554 Phase I Study Evaluating WEE1 Inhibitor AZD1775 As Monotherapy and in Combination With Gemcitabine, Cisplatin, or Carboplatin in Patients With Advanced Solid Tumors.</w:t>
      </w:r>
    </w:p>
    <w:p w14:paraId="7A45AF3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25987188 Aurora kinase A in gastrointestinal cancers: time to target.</w:t>
      </w:r>
    </w:p>
    <w:p w14:paraId="1A39E3F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22753585 Phase I pharmacokinetic/pharmacodynamic study of MLN8237, an investigational, oral, selective aurora a kinase inhibitor, in patients with advanced solid tumors</w:t>
      </w:r>
    </w:p>
    <w:p w14:paraId="72A3CDF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30755439 Combined Aurora Kinase A (AURKA) and WEE1 Inhibition Demonstrates Synergistic Antitumor Effect in Squamous Cell Carcinoma of the Head and Neck.</w:t>
      </w:r>
    </w:p>
    <w:p w14:paraId="1462D48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26086967 APR-246 overcomes resistance to cisplatin and doxorubicin in ovarian cancer cells.</w:t>
      </w:r>
    </w:p>
    <w:p w14:paraId="352F3F5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26870698 Targeting of Mutant p53 and the Cellular Redox Balance by APR-246 as a Strategy for Efficient Cancer Therapy.</w:t>
      </w:r>
    </w:p>
    <w:p w14:paraId="7588480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26452133 PRIMA-1met (APR-246) inhibits growth of colorectal cancer cells with different p53 status through distinct mechanisms</w:t>
      </w:r>
    </w:p>
    <w:p w14:paraId="01CC80C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27751352 Loss of tuberous sclerosis complex 2 (TSC2) as a predictive biomarker of response to mTOR inhibitor treatment in patients with hepatocellular carcinoma.</w:t>
      </w:r>
    </w:p>
    <w:p w14:paraId="066A982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29720580 Targeting mTORC1/2 Complexes Inhibit Tumorigenesis and Enhance Sensitivity to 5-Flourouracil (5-FU) in Hepatocellular Carcinoma: A Preclinical Study of mTORC1/2-Targeted Therapy in Hepatocellular Carcinoma (HCC).</w:t>
      </w:r>
    </w:p>
    <w:p w14:paraId="65E6F5D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25724664 Loss of Tuberous Sclerosis Complex 2 (TSC2) Is Frequent in Hepatocellular Carcinoma and Predicts Response to mTORC1 Inhibitor Everolimus.</w:t>
      </w:r>
    </w:p>
    <w:p w14:paraId="225AA74B">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30636012 DNA damage repair alterations are frequent in prostatic adenocarcinomas with focal pleomorphic giant-cell features.</w:t>
      </w:r>
    </w:p>
    <w:p w14:paraId="0153914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20664172 Deregulation of the PI3K and KRAS signaling pathways in human cancer cells determines their response to everolimus.</w:t>
      </w:r>
    </w:p>
    <w:p w14:paraId="5975C14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23066039 PIK3CA mutation H1047R is associated with response to PI3K/AKT/mTOR signaling pathway inhibitors in early-phase clinical trials</w:t>
      </w:r>
    </w:p>
    <w:p w14:paraId="1B4B92F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25320628 Combined Antiangiogenic and Mammalian Target of Rapamycin Inhibitor Targeted Therapy in Metaplastic Breast Cancer Harboring a PIK3CA Mutation.</w:t>
      </w:r>
    </w:p>
    <w:p w14:paraId="4E4721B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23903756 mTORC1 inhibition is required for sensitivity to PI3K p110α inhibitors in PIK3CA-mutant breast cancer.</w:t>
      </w:r>
    </w:p>
    <w:p w14:paraId="3205C295">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19029981 Effective use of PI3K and MEK inhibitors to treat mutant Kras G12D and PIK3CA H1047R murine lung cancers.</w:t>
      </w:r>
    </w:p>
    <w:p w14:paraId="3C01524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25172762 Taselisib, a selective inhibitor of PIK3CA, is highly effective on PIK3CA-mutated and HER2/neu amplified uterine serous carcinoma in vitro and in vivo.</w:t>
      </w:r>
    </w:p>
    <w:p w14:paraId="02A0EED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22773810 Lung cancers with acquired resistance to EGFR inhibitors occasionally harbor BRAF gene mutations but lack mutations in KRAS, NRAS, or MEK1.</w:t>
      </w:r>
    </w:p>
    <w:p w14:paraId="269A229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19584155 EGFR/KRAS/BRAF mutations in primary lung adenocarcinomas and corresponding locoregional lymph node metastases.</w:t>
      </w:r>
    </w:p>
    <w:p w14:paraId="51CA999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27923714 Acquired BRAF V600E Mutation as Resistant Mechanism after Treatment with Osimertinib.</w:t>
      </w:r>
    </w:p>
    <w:p w14:paraId="63A3E20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28490925 Management of EGFR-mutated non-small-cell lung cancer: practical implications from a clinical and pathology perspective.</w:t>
      </w:r>
    </w:p>
    <w:p w14:paraId="214E4EF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20959484 Loss of PTEN expression by blocking nuclear translocation of EGR1 in gefitinib-resistant lung cancer cells harboring epidermal growth factor receptor-activating mutations.</w:t>
      </w:r>
    </w:p>
    <w:p w14:paraId="218C9B0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17409929 PTEN and PIK3CA expression is associated with prolonged survival after gefitinib treatment in EGFR-mutated lung cancer patients.</w:t>
      </w:r>
    </w:p>
    <w:p w14:paraId="2038280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28149764 Third-generation epidermal growth factor receptor-tyrosine kinase inhibitors in T790M-positive non-small cell lung cancer: review on emerged mechanisms of resistance.</w:t>
      </w:r>
    </w:p>
    <w:p w14:paraId="7340742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32823871 The Clinical Significance of RAS, PIK3CA, and PTEN Mutations in Non-Small Cell Lung Cancer Using Cell-Free DNA.</w:t>
      </w:r>
    </w:p>
    <w:p w14:paraId="0269715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26175928 Predictive value of K-ras and PIK3CA in non-small cell lung cancer patients treated with EGFR-TKIs: a systemic review and meta-analysis.</w:t>
      </w:r>
    </w:p>
    <w:p w14:paraId="1A93125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16906227 Allelic dilution obscures detection of a biologically significant resistance mutation in EGFR-amplified lung cancer.</w:t>
      </w:r>
    </w:p>
    <w:p w14:paraId="5B02B78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21430269 Genotypic and histological evolution of lung cancers acquiring resistance to EGFR inhibitors.</w:t>
      </w:r>
    </w:p>
    <w:p w14:paraId="5DBF8E9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27734950 The Role of PIK3CA Mutations among Lung Adenocarcinoma Patients with Primary and Acquired Resistance to EGFR Tyrosine Kinase Inhibition.</w:t>
      </w:r>
    </w:p>
    <w:p w14:paraId="614A9B9B">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26334752 Impact of Concurrent PIK3CA Mutations on Response to EGFR Tyrosine Kinase Inhibition in EGFR-Mutant Lung Cancers and on Prognosis in Oncogene-Driven Lung Adenocarcinomas.</w:t>
      </w:r>
    </w:p>
    <w:p w14:paraId="41988EA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15542810 Colorectal cancer with mutation in BRAF, KRAS, and wild-type with respect to both oncogenes showing different patterns of DNA methylation.</w:t>
      </w:r>
    </w:p>
    <w:p w14:paraId="620A8A4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12594806 A pivotal role for ERK in the oncogenic behaviour of malignant melanoma?</w:t>
      </w:r>
    </w:p>
    <w:p w14:paraId="54A10D65">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19221500 PTEN and p53 are required for hypoxia induced expression of maspin in glioblastoma cells.</w:t>
      </w:r>
    </w:p>
    <w:p w14:paraId="344DAAE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18288938 Advances of AKT pathway in human oncogenesis and as a target for anti-cancer drug discovery.</w:t>
      </w:r>
    </w:p>
    <w:p w14:paraId="06D73F5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30449325 Actionable Activating Oncogenic ERBB2/HER2 Transmembrane and Juxtamembrane Domain Mutations</w:t>
      </w:r>
    </w:p>
    <w:p w14:paraId="423BA89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23220880 Activating HER2 mutations in HER2 gene amplification negative breast cancer.</w:t>
      </w:r>
    </w:p>
    <w:p w14:paraId="670223D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22810696 Comprehensive molecular characterization of human colon and rectal.</w:t>
      </w:r>
    </w:p>
    <w:p w14:paraId="34A6AC2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10612830 p53 website and analysis of p53 gene mutations in human cancer: forging a link between epidemiology and carcinogenesis.</w:t>
      </w:r>
    </w:p>
    <w:p w14:paraId="133DCC1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21490404 Next-generation mTOR inhibitors in clinical oncology: how pathway complexity informs therapeutic strategy.</w:t>
      </w:r>
    </w:p>
    <w:p w14:paraId="127A336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19127258 A recurrent truncating germline mutation in the BRIP1/FANCJ gene and susceptibility to prostate cancer.</w:t>
      </w:r>
    </w:p>
    <w:p w14:paraId="7C59A8A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PMID:19697359 Frequent PIK3CA Gene Amplification and Its Clinical Significance in Colorectal Cancer.</w:t>
      </w:r>
    </w:p>
    <w:p w14:paraId="5842AD9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21639808 Improved survival with vemurafenib in melanoma with BRAF V600E mutation.</w:t>
      </w:r>
    </w:p>
    <w:p w14:paraId="1A92A49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25265494 Combined vemurafenib and cobimetinib in BRAF-mutated melanoma.</w:t>
      </w:r>
    </w:p>
    <w:p w14:paraId="219C17F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17496901 The AKT-mTOR pathway plays a critical role in the development of leiomyosarcomas.</w:t>
      </w:r>
    </w:p>
    <w:p w14:paraId="10712B1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29989854 Ado-Trastuzumab Emtansine for Patients With HER2-Mutant Lung Cancers: Results From a Phase II Basket Trial.</w:t>
      </w:r>
    </w:p>
    <w:p w14:paraId="3CEBFC6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32614698 Pyrotinib in HER2-Mutant Advanced Lung Adenocarcinoma After Platinum-Based Chemotherapy: A Multicenter, Open-Label, Single-Arm, Phase II Study.</w:t>
      </w:r>
    </w:p>
    <w:p w14:paraId="5928126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36746967 Antitumour activity of neratinib in patients with HER2-mutant advanced biliary tract cancers.</w:t>
      </w:r>
    </w:p>
    <w:p w14:paraId="64A5F99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26510020 DNA-Repair Defects and Olaparib in Metastatic Prostate Cancer.</w:t>
      </w:r>
    </w:p>
    <w:p w14:paraId="597D879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26627007 Identification of Variant-Specific Functions of PIK3CA by Rapid Phenotyping of Rare Mutations.</w:t>
      </w:r>
    </w:p>
    <w:p w14:paraId="23F861F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35133871 Phase II Study of Copanlisib in Patients With Tumors With PIK3CA Mutations: Results From the NCI-MATCH ECOG-ACRIN Trial (EAY131) Subprotocol Z1F.</w:t>
      </w:r>
    </w:p>
    <w:p w14:paraId="461BFA5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19351834 PTEN loss contributes to erlotinib resistance in EGFR-mutant lung cancer by activation of Akt and EGFR.</w:t>
      </w:r>
    </w:p>
    <w:p w14:paraId="715E003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28285689 Mutations in TP53, PIK3CA, PTEN and other genes in EGFR mutated lung cancers: Correlation with clinical outcomes.</w:t>
      </w:r>
    </w:p>
    <w:p w14:paraId="2DFFEC9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22908275 Functional analysis of receptor tyrosine kinase mutations in lung cancer identifies oncogenic extracellular domain mutations of ERBB2.</w:t>
      </w:r>
    </w:p>
    <w:p w14:paraId="28BDEB6B">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12619105 Significance of TP53 mutations in human cancer: a critical analysis of mutations at CpG dinucleotides.</w:t>
      </w:r>
    </w:p>
    <w:p w14:paraId="68D2F87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NCT02034110 https://clinicaltrials.gov.</w:t>
      </w:r>
    </w:p>
    <w:p w14:paraId="3342368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2015 JCO Abstract 103 Updated efficacy of the MEK inhibitor trametinib (T), BRAF inhibitor dabrafenib (D), and anti-EGFR antibody panitumumab (P) in patients (pts) with BRAF V600E mutated (BRAFm) metastatic colorectal cancer (mCRC).</w:t>
      </w:r>
    </w:p>
    <w:p w14:paraId="50F2D88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NCT03915951 https://clinicaltrials.gov.</w:t>
      </w:r>
    </w:p>
    <w:p w14:paraId="726BEB8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2018 JCO Abstract 627 BEACON CRC study safety lead-in (SLI) in patients with BRAFV600E metastatic colorectal cancer (mCRC): Efficacy and tumor markers.</w:t>
      </w:r>
    </w:p>
    <w:p w14:paraId="08E31C9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2014 ASCO Abstract 2019 Phase II trial of the phosphatidyinositol-3 kinase (PI3K) inhibitor buparlisib(BKM120) in recurrent glioblastoma.</w:t>
      </w:r>
    </w:p>
    <w:p w14:paraId="26E3989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2019 JCO Abstract 5005 TOPARP-B: A phase II randomized trial of the poly(ADP)-ribose polymerase (PARP) inhibitor olaparib for metastatic castration resistant prostate cancers (mCRPC).</w:t>
      </w:r>
    </w:p>
    <w:p w14:paraId="08D5718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2015 ASCO Abstract 11010 Next-generation sequencing to reveal somatic mutations that confer sensitivity to everolimus.</w:t>
      </w:r>
    </w:p>
    <w:p w14:paraId="354A5E5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2014 AACR Abstract 915 Expanded biomarker results from a phase I dose escalation study of GDC-0032, a beta isoform-sparing PI3K inhibitor.</w:t>
      </w:r>
    </w:p>
    <w:p w14:paraId="6B37697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2015 AACR Abstract PD5-2 Ph1b study of the PI3K inhibitor taselisib (GDC-0032) in combination with letrozole in patients with hormone receptor-positive advanced breast cancer.</w:t>
      </w:r>
    </w:p>
    <w:p w14:paraId="6D0BB96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NCT03693170 https://clinicaltrials.gov.</w:t>
      </w:r>
    </w:p>
    <w:p w14:paraId="220E867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NCT04044430 https://clinicaltrials.gov.</w:t>
      </w:r>
    </w:p>
    <w:p w14:paraId="14E4390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NCT01006980 https://clinicaltrials.gov.</w:t>
      </w:r>
    </w:p>
    <w:p w14:paraId="4E39AF9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NCT01689519 https://clinicaltrials.gov.</w:t>
      </w:r>
    </w:p>
    <w:p w14:paraId="0927A98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NCT02908672 https://clinicaltrials.gov.</w:t>
      </w:r>
    </w:p>
    <w:p w14:paraId="3E47C47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NCT01531361 https://clinicaltrials.gov.</w:t>
      </w:r>
    </w:p>
    <w:p w14:paraId="6ECD1A1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NCT04775485 https://clinicaltrials.gov.</w:t>
      </w:r>
    </w:p>
    <w:p w14:paraId="1338108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CTR20212444 https://chinadrugtrials.org.cn.</w:t>
      </w:r>
    </w:p>
    <w:p w14:paraId="1C0DB79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CTR20242136 https://chinadrugtrials.org.cn.</w:t>
      </w:r>
    </w:p>
    <w:p w14:paraId="77ED5B8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CTR20222368 https://chinadrugtrials.org.cn.</w:t>
      </w:r>
    </w:p>
    <w:p w14:paraId="5108AA8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CTR20233589 https://chinadrugtrials.org.cn.</w:t>
      </w:r>
    </w:p>
    <w:p w14:paraId="6C223A3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CTR20223183 https://chinadrugtrials.org.cn.</w:t>
      </w:r>
    </w:p>
    <w:p w14:paraId="3EB90C5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CTR20240545 https://chinadrugtrials.org.cn.</w:t>
      </w:r>
    </w:p>
    <w:p w14:paraId="236119F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NCT02428712 https://clinicaltrials.gov.</w:t>
      </w:r>
    </w:p>
    <w:p w14:paraId="45588F05">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NCT04249843 https://clinicaltrials.gov.</w:t>
      </w:r>
    </w:p>
    <w:p w14:paraId="2E912FF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NCT04534283 https://clinicaltrials.gov.</w:t>
      </w:r>
    </w:p>
    <w:p w14:paraId="4B41A8E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CTR20200790 https://chinadrugtrials.org.cn.</w:t>
      </w:r>
    </w:p>
    <w:p w14:paraId="77B7464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NCT03905148 https://clinicaltrials.gov.</w:t>
      </w:r>
    </w:p>
    <w:p w14:paraId="01E89BD7">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NCT04620330 https://clinicaltrials.gov.</w:t>
      </w:r>
    </w:p>
    <w:p w14:paraId="3D2F45D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NCT02449538 https://clinicaltrials.gov.</w:t>
      </w:r>
    </w:p>
    <w:p w14:paraId="480C627B">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NCT01430572 https://clinicaltrials.gov.</w:t>
      </w:r>
    </w:p>
    <w:p w14:paraId="04C998C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NCT03297606 https://clinicaltrials.gov.</w:t>
      </w:r>
    </w:p>
    <w:p w14:paraId="03A1BF8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NCT04251533 https://clinicaltrials.gov.</w:t>
      </w:r>
    </w:p>
    <w:p w14:paraId="305B360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NCT01833169 https://clinicaltrials.gov.</w:t>
      </w:r>
    </w:p>
    <w:p w14:paraId="70C79CE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NCT02465060 https://clinicaltrials.gov.</w:t>
      </w:r>
    </w:p>
    <w:p w14:paraId="529B1DF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NCT04317105 https://clinicaltrials.gov.</w:t>
      </w:r>
    </w:p>
    <w:p w14:paraId="44CA789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NCT05300048 https://clinicaltrials.gov.</w:t>
      </w:r>
    </w:p>
    <w:p w14:paraId="1087A7D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NCT01458067 https://clinicaltrials.gov.</w:t>
      </w:r>
    </w:p>
    <w:p w14:paraId="0096905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NCT04042831 https://clinicaltrials.gov.</w:t>
      </w:r>
    </w:p>
    <w:p w14:paraId="1E7D27E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NCT03209401 https://clinicaltrials.gov.</w:t>
      </w:r>
    </w:p>
    <w:p w14:paraId="465BA7D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NCT04740190 https://clinicaltrials.gov.</w:t>
      </w:r>
    </w:p>
    <w:p w14:paraId="710DB3D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NCT02401347 https://clinicaltrials.gov.</w:t>
      </w:r>
    </w:p>
    <w:p w14:paraId="3750B7C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NCT02675829 https://clinicaltrials.gov.</w:t>
      </w:r>
    </w:p>
    <w:p w14:paraId="584964B7">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NCT02834936 https://clinicaltrials.gov.</w:t>
      </w:r>
    </w:p>
    <w:p w14:paraId="12DE419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NCT05318339 https://clinicaltrials.gov.</w:t>
      </w:r>
    </w:p>
    <w:p w14:paraId="70DA90F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NCT04886804 https://clinicaltrials.gov.</w:t>
      </w:r>
    </w:p>
    <w:p w14:paraId="51EA870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NCT03810872 https://clinicaltrials.gov.</w:t>
      </w:r>
    </w:p>
    <w:p w14:paraId="3F5486D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NCT01953926 https://clinicaltrials.gov.</w:t>
      </w:r>
    </w:p>
    <w:p w14:paraId="3A1D174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NCT03845270 https://clinicaltrials.gov.</w:t>
      </w:r>
    </w:p>
    <w:p w14:paraId="7E3FDDB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NCT03065387 https://clinicaltrials.gov.</w:t>
      </w:r>
    </w:p>
    <w:p w14:paraId="2336567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NCT04579380 https://clinicaltrials.gov.</w:t>
      </w:r>
    </w:p>
    <w:p w14:paraId="445B5C1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NCT05372614 https://clinicaltrials.gov.</w:t>
      </w:r>
    </w:p>
    <w:p w14:paraId="5536A62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NCT02576444 https://clinicaltrials.gov.</w:t>
      </w:r>
    </w:p>
    <w:p w14:paraId="766FD47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NCT03842228 https://clinicaltrials.gov.</w:t>
      </w:r>
    </w:p>
    <w:p w14:paraId="49C9DA8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NCT04633902 https://clinicaltrials.gov.</w:t>
      </w:r>
    </w:p>
    <w:p w14:paraId="453E902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NCT03413995 https://clinicaltrials.gov.</w:t>
      </w:r>
    </w:p>
    <w:p w14:paraId="1BC2012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NCT04276376 https://clinicaltrials.gov.</w:t>
      </w:r>
    </w:p>
    <w:p w14:paraId="02EA461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NCT03207347 https://clinicaltrials.gov.</w:t>
      </w:r>
    </w:p>
    <w:p w14:paraId="787F35B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NCT03565991 https://clinicaltrials.gov.</w:t>
      </w:r>
    </w:p>
    <w:p w14:paraId="2F7C027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NCT02286687 https://clinicaltrials.gov.</w:t>
      </w:r>
    </w:p>
    <w:p w14:paraId="7C8FE34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NCT02693535 https://clinicaltrials.gov.</w:t>
      </w:r>
    </w:p>
    <w:p w14:paraId="6C6BD61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NCT04985721 https://clinicaltrials.gov.</w:t>
      </w:r>
    </w:p>
    <w:p w14:paraId="037D42B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NCT02873975 https://clinicaltrials.gov.</w:t>
      </w:r>
    </w:p>
    <w:p w14:paraId="2588141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NCT05687136 https://clinicaltrials.gov.</w:t>
      </w:r>
    </w:p>
    <w:p w14:paraId="09822A9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NCT02906059 https://clinicaltrials.gov.</w:t>
      </w:r>
    </w:p>
    <w:p w14:paraId="7C6B5B4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NCT03072043 https://clinicaltrials.gov.</w:t>
      </w:r>
    </w:p>
    <w:p w14:paraId="77223CA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NCT01470209 https://clinicaltrials.gov.</w:t>
      </w:r>
    </w:p>
    <w:p w14:paraId="3D89C7D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NCT05103358 https://clinicaltrials.gov.</w:t>
      </w:r>
    </w:p>
    <w:p w14:paraId="33221507">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NCT03817515 https://clinicaltrials.gov.</w:t>
      </w:r>
    </w:p>
    <w:p w14:paraId="53C3061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NCT04171700 https://clinicaltrials.gov.</w:t>
      </w:r>
    </w:p>
    <w:p w14:paraId="4536323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NCT03377556 https://clinicaltrials.gov.</w:t>
      </w:r>
    </w:p>
    <w:p w14:paraId="0ACAD0A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NCT02688881 https://clinicaltrials.gov.</w:t>
      </w:r>
    </w:p>
    <w:p w14:paraId="51CB2F1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NCT01219699 https://clinicaltrials.gov.</w:t>
      </w:r>
    </w:p>
    <w:p w14:paraId="514A0EA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NCT04073680 https://clinicaltrials.gov.</w:t>
      </w:r>
    </w:p>
    <w:p w14:paraId="26901B8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NCT03006172 https://clinicaltrials.gov.</w:t>
      </w:r>
    </w:p>
    <w:p w14:paraId="523FE5C7">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NCT04191499 https://clinicaltrials.gov.</w:t>
      </w:r>
    </w:p>
    <w:p w14:paraId="080CAD6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NCT05216432 https://clinicaltrials.gov.</w:t>
      </w:r>
    </w:p>
    <w:p w14:paraId="01D600E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CTR20210445 http://www.chinadrugtrials.org.cn.</w:t>
      </w:r>
    </w:p>
    <w:p w14:paraId="2FE9F08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NCT01750918 https://clinicaltrials.gov.</w:t>
      </w:r>
    </w:p>
    <w:p w14:paraId="2254D1B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NCT02928224 https://clinicaltrials.gov.</w:t>
      </w:r>
    </w:p>
    <w:p w14:paraId="0D184B5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NCT04305496 https://clinicaltrials.gov.</w:t>
      </w:r>
    </w:p>
    <w:p w14:paraId="0F6EC20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NCT04818333 https://clinicaltrials.gov.</w:t>
      </w:r>
    </w:p>
    <w:p w14:paraId="6F76EFA4">
      <w:pPr>
        <w:numPr>
          <w:ilvl w:val="0"/>
          <w:numId w:val="25"/>
        </w:numPr>
        <w:tabs>
          <w:tab w:val="left" w:pos="853"/>
        </w:tabs>
        <w:spacing w:after="0" w:line="312" w:lineRule="auto"/>
        <w:jc w:val="both"/>
        <w:rPr>
          <w:rFonts w:hint="eastAsia" w:ascii="Calibri" w:hAnsi="Calibri" w:eastAsia="宋体" w:cs="Calibri"/>
          <w:color w:val="auto"/>
          <w:sz w:val="21"/>
          <w:szCs w:val="21"/>
          <w:highlight w:val="none"/>
          <w:u w:val="none"/>
          <w:lang w:val="en-US" w:eastAsia="zh-CN"/>
        </w:rPr>
      </w:pPr>
      <w:r>
        <w:rPr>
          <w:rFonts w:hint="eastAsia" w:ascii="Calibri" w:hAnsi="Calibri" w:cs="Calibri"/>
          <w:color w:val="000000"/>
          <w:sz w:val="21"/>
          <w:szCs w:val="21"/>
        </w:rPr>
        <w:t>NCT01682772 https://clinicaltrials.gov.</w:t>
      </w:r>
    </w:p>
    <w:p w14:paraId="7DB8E120"/>
    <w:p w14:paraId="5005260E">
      <w:pPr>
        <w:keepNext w:val="0"/>
        <w:keepLines w:val="0"/>
        <w:pageBreakBefore w:val="0"/>
        <w:widowControl/>
        <w:numPr>
          <w:ilvl w:val="0"/>
          <w:numId w:val="0"/>
        </w:numPr>
        <w:kinsoku/>
        <w:wordWrap/>
        <w:overflowPunct/>
        <w:topLinePunct w:val="0"/>
        <w:autoSpaceDE/>
        <w:autoSpaceDN/>
        <w:bidi w:val="0"/>
        <w:adjustRightInd w:val="0"/>
        <w:snapToGrid w:val="0"/>
        <w:spacing w:after="0" w:line="312" w:lineRule="auto"/>
        <w:jc w:val="both"/>
        <w:textAlignment w:val="auto"/>
        <w:rPr>
          <w:rFonts w:hint="default" w:ascii="Calibri" w:hAnsi="Calibri" w:cs="Calibri"/>
          <w:b w:val="0"/>
          <w:bCs w:val="0"/>
          <w:color w:val="000000" w:themeColor="text1"/>
          <w:sz w:val="21"/>
          <w:szCs w:val="21"/>
          <w:lang w:val="en-US" w:eastAsia="zh-CN"/>
          <w14:textFill>
            <w14:solidFill>
              <w14:schemeClr w14:val="tx1"/>
            </w14:solidFill>
          </w14:textFill>
        </w:rPr>
      </w:pPr>
    </w:p>
    <w:p w14:paraId="6E53347C">
      <w:pPr>
        <w:rPr>
          <w:rFonts w:hint="eastAsia" w:ascii="微软雅黑" w:hAnsi="微软雅黑"/>
          <w:b/>
          <w:color w:val="00C4D8"/>
          <w:sz w:val="28"/>
          <w:szCs w:val="28"/>
        </w:rPr>
      </w:pPr>
      <w:r>
        <w:rPr>
          <w:rFonts w:hint="eastAsia" w:ascii="微软雅黑" w:hAnsi="微软雅黑"/>
          <w:b/>
          <w:color w:val="00C4D8"/>
          <w:sz w:val="28"/>
          <w:szCs w:val="28"/>
        </w:rPr>
        <w:br w:type="page"/>
      </w:r>
    </w:p>
    <w:p w14:paraId="0CE05D89">
      <w:pPr>
        <w:adjustRightInd/>
        <w:snapToGrid/>
        <w:spacing w:before="200"/>
        <w:rPr>
          <w:rFonts w:hint="eastAsia" w:ascii="微软雅黑" w:hAnsi="微软雅黑"/>
          <w:b/>
          <w:color w:val="00C4D8"/>
          <w:sz w:val="28"/>
          <w:szCs w:val="28"/>
        </w:rPr>
      </w:pPr>
    </w:p>
    <w:p w14:paraId="34A15C26">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04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67B80F3E">
            <w:pPr>
              <w:adjustRightInd/>
              <w:snapToGrid/>
              <w:spacing w:after="0"/>
              <w:jc w:val="center"/>
              <w:rPr>
                <w:rFonts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7A65E573">
            <w:pPr>
              <w:adjustRightInd/>
              <w:snapToGrid/>
              <w:spacing w:after="0"/>
              <w:jc w:val="center"/>
              <w:rPr>
                <w:rFonts w:ascii="微软雅黑" w:hAnsi="微软雅黑"/>
                <w:b/>
                <w:color w:val="00C4D8"/>
                <w:kern w:val="2"/>
              </w:rPr>
            </w:pPr>
            <w:r>
              <w:rPr>
                <w:rFonts w:hint="eastAsia" w:ascii="微软雅黑" w:hAnsi="微软雅黑"/>
                <w:b/>
                <w:color w:val="00C4D8"/>
                <w:kern w:val="2"/>
              </w:rPr>
              <w:t>质控结果</w:t>
            </w:r>
          </w:p>
        </w:tc>
      </w:tr>
      <w:tr w14:paraId="549B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B92D655">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39C6F7A">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4F1E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A65589">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919BF05">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0B15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3EFB0DB3">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3C1BF2F">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0C4C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0B88A082">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3EE97278">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067B661A">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2654BF19">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40DC5A18">
      <w:pPr>
        <w:pStyle w:val="14"/>
        <w:keepNext w:val="0"/>
        <w:keepLines w:val="0"/>
        <w:pageBreakBefore w:val="0"/>
        <w:widowControl/>
        <w:kinsoku/>
        <w:wordWrap/>
        <w:overflowPunct/>
        <w:topLinePunct w:val="0"/>
        <w:autoSpaceDE/>
        <w:autoSpaceDN/>
        <w:bidi w:val="0"/>
        <w:adjustRightInd/>
        <w:snapToGrid/>
        <w:spacing w:beforeAutospacing="0" w:afterAutospacing="0" w:line="288" w:lineRule="auto"/>
        <w:jc w:val="both"/>
        <w:textAlignment w:val="auto"/>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、gnomad211_genome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w:t>
      </w:r>
    </w:p>
    <w:p w14:paraId="754A7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43FC7115">
      <w:pPr>
        <w:pStyle w:val="14"/>
        <w:adjustRightInd/>
        <w:snapToGrid/>
        <w:spacing w:beforeAutospacing="0" w:afterAutospacing="0" w:line="312"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5A111AFB">
      <w:pPr>
        <w:pStyle w:val="14"/>
        <w:adjustRightInd/>
        <w:snapToGrid/>
        <w:spacing w:beforeAutospacing="0" w:afterAutospacing="0" w:line="312"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97" w:name="OLE_LINK45"/>
      <w:r>
        <w:rPr>
          <w:rFonts w:hint="eastAsia" w:ascii="微软雅黑" w:hAnsi="微软雅黑" w:cs="微软雅黑"/>
          <w:sz w:val="21"/>
          <w:szCs w:val="21"/>
        </w:rPr>
        <w:t>血浆中循环肿瘤DNA</w:t>
      </w:r>
      <w:bookmarkEnd w:id="297"/>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47EACAC5">
      <w:pPr>
        <w:pStyle w:val="14"/>
        <w:adjustRightInd/>
        <w:snapToGrid/>
        <w:spacing w:beforeAutospacing="0" w:afterAutospacing="0" w:line="312"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4C62EC49">
      <w:pPr>
        <w:adjustRightInd/>
        <w:snapToGrid/>
        <w:spacing w:after="0" w:line="312"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132A05A4">
      <w:pPr>
        <w:adjustRightInd/>
        <w:snapToGrid/>
        <w:spacing w:after="0" w:line="312"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2A46FF44">
      <w:pPr>
        <w:pStyle w:val="44"/>
        <w:spacing w:line="300" w:lineRule="auto"/>
        <w:ind w:firstLine="0" w:firstLineChars="0"/>
        <w:rPr>
          <w:b/>
          <w:sz w:val="28"/>
          <w:szCs w:val="28"/>
        </w:rPr>
      </w:pPr>
    </w:p>
    <w:p w14:paraId="30273A07">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6D0389F7">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6903FDF4">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27B7898B">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20B6103F">
      <w:pPr>
        <w:spacing w:line="300" w:lineRule="auto"/>
        <w:ind w:firstLine="420" w:firstLineChars="200"/>
        <w:jc w:val="both"/>
        <w:rPr>
          <w:sz w:val="21"/>
          <w:szCs w:val="21"/>
        </w:rPr>
      </w:pPr>
    </w:p>
    <w:p w14:paraId="41E8B81D">
      <w:pPr>
        <w:spacing w:line="300" w:lineRule="auto"/>
        <w:ind w:firstLine="420" w:firstLineChars="200"/>
        <w:jc w:val="both"/>
        <w:rPr>
          <w:sz w:val="21"/>
          <w:szCs w:val="21"/>
        </w:rPr>
      </w:pPr>
    </w:p>
    <w:p w14:paraId="2CCE59C7">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8"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29FCE53D">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63F44628">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36EBF33C">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25880995">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15A6668">
      <w:pPr>
        <w:spacing w:line="300" w:lineRule="auto"/>
        <w:ind w:firstLine="420" w:firstLineChars="200"/>
        <w:jc w:val="both"/>
        <w:rPr>
          <w:sz w:val="21"/>
          <w:szCs w:val="21"/>
        </w:rPr>
      </w:pPr>
    </w:p>
    <w:p w14:paraId="6C1F7D95">
      <w:pPr>
        <w:spacing w:line="300" w:lineRule="auto"/>
        <w:ind w:firstLine="440" w:firstLineChars="200"/>
        <w:jc w:val="both"/>
        <w:rPr>
          <w:sz w:val="21"/>
          <w:szCs w:val="21"/>
        </w:rPr>
      </w:pPr>
      <w:r>
        <w:rPr>
          <w:rFonts w:hint="eastAsia"/>
        </w:rPr>
        <w:t xml:space="preserve">  </w:t>
      </w:r>
    </w:p>
    <w:p w14:paraId="28A13612">
      <w:pPr>
        <w:spacing w:line="300" w:lineRule="auto"/>
        <w:rPr>
          <w:sz w:val="21"/>
          <w:szCs w:val="21"/>
        </w:rPr>
        <w:sectPr>
          <w:headerReference r:id="rId8" w:type="default"/>
          <w:footerReference r:id="rId9" w:type="default"/>
          <w:pgSz w:w="11906" w:h="16838"/>
          <w:pgMar w:top="1440" w:right="1800" w:bottom="1440" w:left="1800" w:header="709" w:footer="708" w:gutter="0"/>
          <w:pgBorders>
            <w:top w:val="none" w:sz="0" w:space="0"/>
            <w:left w:val="none" w:sz="0" w:space="0"/>
            <w:bottom w:val="none" w:sz="0" w:space="0"/>
            <w:right w:val="none" w:sz="0" w:space="0"/>
          </w:pgBorders>
          <w:pgNumType w:start="1"/>
          <w:cols w:space="708" w:num="1"/>
          <w:docGrid w:linePitch="360" w:charSpace="0"/>
        </w:sectPr>
      </w:pPr>
    </w:p>
    <w:bookmarkEnd w:id="14"/>
    <w:bookmarkEnd w:id="15"/>
    <w:p w14:paraId="36393630">
      <w:pPr>
        <w:spacing w:after="0"/>
        <w:jc w:val="center"/>
      </w:pPr>
      <w:r>
        <w:rPr>
          <w:rFonts w:hint="eastAsia" w:eastAsia="微软雅黑"/>
          <w:lang w:eastAsia="zh-CN"/>
        </w:rPr>
        <w:drawing>
          <wp:anchor distT="0" distB="0" distL="114300" distR="114300" simplePos="0" relativeHeight="251688960" behindDoc="0" locked="0" layoutInCell="1" allowOverlap="1">
            <wp:simplePos x="0" y="0"/>
            <wp:positionH relativeFrom="column">
              <wp:posOffset>-450850</wp:posOffset>
            </wp:positionH>
            <wp:positionV relativeFrom="paragraph">
              <wp:posOffset>-976630</wp:posOffset>
            </wp:positionV>
            <wp:extent cx="7574915" cy="10697210"/>
            <wp:effectExtent l="0" t="0" r="6985" b="8890"/>
            <wp:wrapSquare wrapText="bothSides"/>
            <wp:docPr id="23" name="图片 23" descr="微信图片_2023020715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微信图片_20230207154001"/>
                    <pic:cNvPicPr>
                      <a:picLocks noChangeAspect="1"/>
                    </pic:cNvPicPr>
                  </pic:nvPicPr>
                  <pic:blipFill>
                    <a:blip r:embed="rId49"/>
                    <a:stretch>
                      <a:fillRect/>
                    </a:stretch>
                  </pic:blipFill>
                  <pic:spPr>
                    <a:xfrm>
                      <a:off x="0" y="0"/>
                      <a:ext cx="7574915" cy="10697210"/>
                    </a:xfrm>
                    <a:prstGeom prst="rect">
                      <a:avLst/>
                    </a:prstGeom>
                  </pic:spPr>
                </pic:pic>
              </a:graphicData>
            </a:graphic>
          </wp:anchor>
        </w:drawing>
      </w:r>
    </w:p>
    <w:sectPr>
      <w:headerReference r:id="rId12" w:type="first"/>
      <w:headerReference r:id="rId10" w:type="default"/>
      <w:footerReference r:id="rId13" w:type="default"/>
      <w:headerReference r:id="rId11" w:type="even"/>
      <w:pgSz w:w="11906" w:h="16838"/>
      <w:pgMar w:top="720" w:right="720" w:bottom="720" w:left="720" w:header="709" w:footer="708" w:gutter="0"/>
      <w:pgBorders>
        <w:top w:val="none" w:sz="0" w:space="0"/>
        <w:left w:val="none" w:sz="0" w:space="0"/>
        <w:bottom w:val="none" w:sz="0" w:space="0"/>
        <w:right w:val="none" w:sz="0" w:space="0"/>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AED34">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AB2E1">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0983F">
    <w:pPr>
      <w:pStyle w:val="8"/>
      <w:pBdr>
        <w:top w:val="single" w:color="auto" w:sz="4" w:space="0"/>
      </w:pBdr>
      <w:jc w:val="center"/>
      <w:rPr>
        <w:sz w:val="21"/>
        <w:szCs w:val="21"/>
      </w:rPr>
    </w:pPr>
    <w:r>
      <w:rPr>
        <w:sz w:val="21"/>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3289D62D">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69</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u/fdi0gEAAKYDAAAOAAAAAAAAAAEAIAAAAB4BAABk&#10;cnMvZTJvRG9jLnhtbFBLBQYAAAAABgAGAFkBAABiBQAAAAA=&#10;">
              <v:fill on="f" focussize="0,0"/>
              <v:stroke on="f"/>
              <v:imagedata o:title=""/>
              <o:lock v:ext="edit" aspectratio="f"/>
              <v:textbox inset="0mm,0mm,0mm,0mm" style="mso-fit-shape-to-text:t;">
                <w:txbxContent>
                  <w:p w14:paraId="3289D62D">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69</w:t>
                    </w:r>
                    <w:r>
                      <w:rPr>
                        <w:rFonts w:hint="eastAsia"/>
                        <w:sz w:val="21"/>
                        <w:szCs w:val="21"/>
                      </w:rPr>
                      <w:fldChar w:fldCharType="end"/>
                    </w:r>
                  </w:p>
                </w:txbxContent>
              </v:textbox>
            </v:shape>
          </w:pict>
        </mc:Fallback>
      </mc:AlternateContent>
    </w:r>
  </w:p>
  <w:p w14:paraId="19264E3C">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DEE01">
    <w:pPr>
      <w:pStyle w:val="8"/>
      <w:jc w:val="center"/>
    </w:pPr>
    <w: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5469C65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70</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FtRkO0gEAAKYDAAAOAAAAAAAAAAEAIAAAAB4BAABk&#10;cnMvZTJvRG9jLnhtbFBLBQYAAAAABgAGAFkBAABiBQAAAAA=&#10;">
              <v:fill on="f" focussize="0,0"/>
              <v:stroke on="f"/>
              <v:imagedata o:title=""/>
              <o:lock v:ext="edit" aspectratio="f"/>
              <v:textbox inset="0mm,0mm,0mm,0mm" style="mso-fit-shape-to-text:t;">
                <w:txbxContent>
                  <w:p w14:paraId="5469C65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70</w:t>
                    </w:r>
                    <w:r>
                      <w:rPr>
                        <w:rFonts w:hint="eastAsia"/>
                        <w:sz w:val="18"/>
                      </w:rPr>
                      <w:fldChar w:fldCharType="end"/>
                    </w:r>
                  </w:p>
                </w:txbxContent>
              </v:textbox>
            </v:shape>
          </w:pict>
        </mc:Fallback>
      </mc:AlternateContent>
    </w:r>
  </w:p>
  <w:p w14:paraId="59E41F55">
    <w:pPr>
      <w:pStyle w:val="8"/>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16BE4">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09513">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11BA7">
    <w:pPr>
      <w:pStyle w:val="9"/>
      <w:tabs>
        <w:tab w:val="left" w:pos="6558"/>
        <w:tab w:val="clear" w:pos="4153"/>
        <w:tab w:val="clear" w:pos="8306"/>
      </w:tabs>
      <w:spacing w:after="0" w:line="360" w:lineRule="auto"/>
      <w:jc w:val="left"/>
    </w:pPr>
    <w:r>
      <w:drawing>
        <wp:anchor distT="0" distB="0" distL="114300" distR="114300" simplePos="0" relativeHeight="251685888"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6" name="图片 6"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13707413">
    <w:pPr>
      <w:pStyle w:val="9"/>
      <w:tabs>
        <w:tab w:val="left" w:pos="3400"/>
        <w:tab w:val="right" w:pos="8200"/>
      </w:tabs>
      <w:spacing w:after="0"/>
      <w:jc w:val="left"/>
      <w:rPr>
        <w:rFonts w:hint="eastAsia" w:ascii="幼圆" w:hAnsi="幼圆" w:eastAsia="幼圆" w:cs="幼圆"/>
        <w:sz w:val="21"/>
        <w:szCs w:val="21"/>
        <w:lang w:eastAsia="zh-CN"/>
      </w:rPr>
    </w:pPr>
    <w:r>
      <w:rPr>
        <w:rFonts w:hint="eastAsia" w:ascii="幼圆" w:hAnsi="幼圆" w:eastAsia="幼圆" w:cs="幼圆"/>
        <w:sz w:val="21"/>
        <w:szCs w:val="21"/>
        <w:lang w:eastAsia="zh-CN"/>
      </w:rPr>
      <w:tab/>
      <w:t>姓名：{{ patient_name }}</w:t>
      <w:tab/>
      <w:t>科技服务人类健康</w:t>
    </w:r>
    <w:r>
      <w:rPr>
        <w:rFonts w:hint="eastAsia" w:ascii="幼圆" w:hAnsi="幼圆" w:eastAsia="幼圆" w:cs="幼圆"/>
        <w:sz w:val="21"/>
        <w:szCs w:val="21"/>
        <w:lang w:val="en-US" w:eastAsia="zh-CN"/>
      </w:rPr>
    </w:r>
    <w:r>
      <w:rPr>
        <w:rFonts w:hint="eastAsia" w:ascii="幼圆" w:hAnsi="幼圆" w:eastAsia="幼圆" w:cs="幼圆"/>
        <w:sz w:val="21"/>
        <w:szCs w:val="21"/>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13FCB">
    <w:pPr>
      <w:pStyle w:val="9"/>
      <w:pBdr>
        <w:bottom w:val="none" w:color="auto" w:sz="0" w:space="0"/>
      </w:pBdr>
      <w:tabs>
        <w:tab w:val="left" w:pos="1773"/>
        <w:tab w:val="clear" w:pos="4153"/>
        <w:tab w:val="clear" w:pos="8306"/>
      </w:tabs>
      <w:jc w:val="left"/>
    </w:pPr>
  </w:p>
  <w:p w14:paraId="2B6427B5">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1A0EC">
    <w:pPr>
      <w:pStyle w:val="9"/>
    </w:pPr>
    <w:r>
      <w:drawing>
        <wp:anchor distT="0" distB="0" distL="114300" distR="114300" simplePos="0" relativeHeight="251678720"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58239">
    <w:pPr>
      <w:pStyle w:val="9"/>
    </w:pPr>
    <w:r>
      <w:drawing>
        <wp:anchor distT="0" distB="0" distL="114300" distR="114300" simplePos="0" relativeHeight="251677696"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22E7D7E"/>
    <w:multiLevelType w:val="singleLevel"/>
    <w:tmpl w:val="922E7D7E"/>
    <w:lvl w:ilvl="0" w:tentative="0">
      <w:start w:val="1"/>
      <w:numFmt w:val="bullet"/>
      <w:lvlText w:val=""/>
      <w:lvlJc w:val="left"/>
      <w:pPr>
        <w:ind w:left="420" w:hanging="420"/>
      </w:pPr>
      <w:rPr>
        <w:rFonts w:hint="default" w:ascii="Wingdings" w:hAnsi="Wingdings"/>
      </w:rPr>
    </w:lvl>
  </w:abstractNum>
  <w:abstractNum w:abstractNumId="2">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3">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4">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5">
    <w:nsid w:val="E0096A21"/>
    <w:multiLevelType w:val="singleLevel"/>
    <w:tmpl w:val="E0096A21"/>
    <w:lvl w:ilvl="0" w:tentative="0">
      <w:start w:val="1"/>
      <w:numFmt w:val="bullet"/>
      <w:lvlText w:val=""/>
      <w:lvlJc w:val="left"/>
      <w:pPr>
        <w:ind w:left="420" w:hanging="420"/>
      </w:pPr>
      <w:rPr>
        <w:rFonts w:hint="default" w:ascii="Wingdings" w:hAnsi="Wingdings"/>
      </w:rPr>
    </w:lvl>
  </w:abstractNum>
  <w:abstractNum w:abstractNumId="6">
    <w:nsid w:val="141F0EE5"/>
    <w:multiLevelType w:val="singleLevel"/>
    <w:tmpl w:val="141F0EE5"/>
    <w:lvl w:ilvl="0" w:tentative="0">
      <w:start w:val="1"/>
      <w:numFmt w:val="decimal"/>
      <w:suff w:val="space"/>
      <w:lvlText w:val="%1."/>
      <w:lvlJc w:val="left"/>
    </w:lvl>
  </w:abstractNum>
  <w:abstractNum w:abstractNumId="7">
    <w:nsid w:val="43DBAA31"/>
    <w:multiLevelType w:val="singleLevel"/>
    <w:tmpl w:val="43DBAA31"/>
    <w:lvl w:ilvl="0" w:tentative="0">
      <w:start w:val="1"/>
      <w:numFmt w:val="bullet"/>
      <w:lvlText w:val=""/>
      <w:lvlJc w:val="left"/>
      <w:pPr>
        <w:ind w:left="420" w:hanging="420"/>
      </w:pPr>
      <w:rPr>
        <w:rFonts w:hint="default" w:ascii="Wingdings" w:hAnsi="Wingdings"/>
      </w:rPr>
    </w:lvl>
  </w:abstractNum>
  <w:abstractNum w:abstractNumId="8">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9">
    <w:nsid w:val="4951CAF1"/>
    <w:multiLevelType w:val="singleLevel"/>
    <w:tmpl w:val="4951CAF1"/>
    <w:lvl w:ilvl="0" w:tentative="0">
      <w:start w:val="1"/>
      <w:numFmt w:val="decimal"/>
      <w:suff w:val="space"/>
      <w:lvlText w:val="[%1]"/>
      <w:lvlJc w:val="left"/>
    </w:lvl>
  </w:abstractNum>
  <w:abstractNum w:abstractNumId="10">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11">
    <w:nsid w:val="596585E1"/>
    <w:multiLevelType w:val="multilevel"/>
    <w:tmpl w:val="596585E1"/>
    <w:lvl w:ilvl="0" w:tentative="0">
      <w:start w:val="1"/>
      <w:numFmt w:val="bullet"/>
      <w:lvlText w:val=""/>
      <w:lvlJc w:val="left"/>
      <w:pPr>
        <w:ind w:left="420" w:hanging="420"/>
      </w:pPr>
      <w:rPr>
        <w:rFonts w:hint="default" w:ascii="Wingdings" w:hAnsi="Wingdings"/>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2">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3">
    <w:nsid w:val="5EA073D5"/>
    <w:multiLevelType w:val="singleLevel"/>
    <w:tmpl w:val="5EA073D5"/>
    <w:lvl w:ilvl="0" w:tentative="0">
      <w:start w:val="1"/>
      <w:numFmt w:val="bullet"/>
      <w:lvlText w:val=""/>
      <w:lvlJc w:val="left"/>
      <w:pPr>
        <w:ind w:left="420" w:hanging="420"/>
      </w:pPr>
      <w:rPr>
        <w:rFonts w:hint="default" w:ascii="Wingdings" w:hAnsi="Wingdings"/>
      </w:rPr>
    </w:lvl>
  </w:abstractNum>
  <w:abstractNum w:abstractNumId="14">
    <w:nsid w:val="5FA7BAA8"/>
    <w:multiLevelType w:val="singleLevel"/>
    <w:tmpl w:val="5FA7BAA8"/>
    <w:lvl w:ilvl="0" w:tentative="0">
      <w:start w:val="1"/>
      <w:numFmt w:val="bullet"/>
      <w:lvlText w:val=""/>
      <w:lvlJc w:val="left"/>
      <w:pPr>
        <w:ind w:left="420" w:leftChars="0" w:hanging="420" w:firstLineChars="0"/>
      </w:pPr>
      <w:rPr>
        <w:rFonts w:hint="default" w:ascii="Wingdings" w:hAnsi="Wingdings"/>
      </w:rPr>
    </w:lvl>
  </w:abstractNum>
  <w:abstractNum w:abstractNumId="15">
    <w:nsid w:val="5FA7F917"/>
    <w:multiLevelType w:val="singleLevel"/>
    <w:tmpl w:val="5FA7F917"/>
    <w:lvl w:ilvl="0" w:tentative="0">
      <w:start w:val="1"/>
      <w:numFmt w:val="bullet"/>
      <w:lvlText w:val=""/>
      <w:lvlJc w:val="left"/>
      <w:pPr>
        <w:ind w:left="420" w:leftChars="0" w:hanging="420" w:firstLineChars="0"/>
      </w:pPr>
      <w:rPr>
        <w:rFonts w:hint="default" w:ascii="Wingdings" w:hAnsi="Wingdings"/>
      </w:rPr>
    </w:lvl>
  </w:abstractNum>
  <w:abstractNum w:abstractNumId="16">
    <w:nsid w:val="6D7B7A28"/>
    <w:multiLevelType w:val="singleLevel"/>
    <w:tmpl w:val="6D7B7A28"/>
    <w:lvl w:ilvl="0" w:tentative="0">
      <w:start w:val="1"/>
      <w:numFmt w:val="decimal"/>
      <w:suff w:val="space"/>
      <w:lvlText w:val="[%1]"/>
      <w:lvlJc w:val="left"/>
    </w:lvl>
  </w:abstractNum>
  <w:abstractNum w:abstractNumId="17">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73A48B0C"/>
    <w:multiLevelType w:val="singleLevel"/>
    <w:tmpl w:val="73A48B0C"/>
    <w:lvl w:ilvl="0" w:tentative="0">
      <w:start w:val="1"/>
      <w:numFmt w:val="decimal"/>
      <w:suff w:val="space"/>
      <w:lvlText w:val="[%1]"/>
      <w:lvlJc w:val="left"/>
    </w:lvl>
  </w:abstractNum>
  <w:abstractNum w:abstractNumId="19">
    <w:nsid w:val="7515515F"/>
    <w:multiLevelType w:val="singleLevel"/>
    <w:tmpl w:val="7515515F"/>
    <w:lvl w:ilvl="0" w:tentative="0">
      <w:start w:val="1"/>
      <w:numFmt w:val="decimal"/>
      <w:suff w:val="space"/>
      <w:lvlText w:val="%1."/>
      <w:lvlJc w:val="left"/>
    </w:lvl>
  </w:abstractNum>
  <w:abstractNum w:abstractNumId="20">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1">
    <w:nsid w:val="771B9EEE"/>
    <w:multiLevelType w:val="singleLevel"/>
    <w:tmpl w:val="771B9EEE"/>
    <w:lvl w:ilvl="0" w:tentative="0">
      <w:start w:val="1"/>
      <w:numFmt w:val="bullet"/>
      <w:lvlText w:val=""/>
      <w:lvlJc w:val="left"/>
      <w:pPr>
        <w:ind w:left="420" w:hanging="420"/>
      </w:pPr>
      <w:rPr>
        <w:rFonts w:hint="default" w:ascii="Wingdings" w:hAnsi="Wingdings"/>
      </w:rPr>
    </w:lvl>
  </w:abstractNum>
  <w:abstractNum w:abstractNumId="22">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3">
    <w:nsid w:val="78AFFE8A"/>
    <w:multiLevelType w:val="multilevel"/>
    <w:tmpl w:val="78AFFE8A"/>
    <w:lvl w:ilvl="0" w:tentative="0">
      <w:start w:val="1"/>
      <w:numFmt w:val="bullet"/>
      <w:lvlText w:val=""/>
      <w:lvlJc w:val="left"/>
      <w:pPr>
        <w:ind w:left="420" w:hanging="420"/>
      </w:pPr>
      <w:rPr>
        <w:rFonts w:hint="default" w:ascii="Wingdings" w:hAnsi="Wingdings"/>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4">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5"/>
  </w:num>
  <w:num w:numId="2">
    <w:abstractNumId w:val="19"/>
  </w:num>
  <w:num w:numId="3">
    <w:abstractNumId w:val="4"/>
  </w:num>
  <w:num w:numId="4">
    <w:abstractNumId w:val="24"/>
  </w:num>
  <w:num w:numId="5">
    <w:abstractNumId w:val="18"/>
  </w:num>
  <w:num w:numId="6">
    <w:abstractNumId w:val="9"/>
  </w:num>
  <w:num w:numId="7">
    <w:abstractNumId w:val="17"/>
  </w:num>
  <w:num w:numId="8">
    <w:abstractNumId w:val="8"/>
  </w:num>
  <w:num w:numId="9">
    <w:abstractNumId w:val="10"/>
  </w:num>
  <w:num w:numId="10">
    <w:abstractNumId w:val="21"/>
  </w:num>
  <w:num w:numId="11">
    <w:abstractNumId w:val="7"/>
  </w:num>
  <w:num w:numId="12">
    <w:abstractNumId w:val="23"/>
  </w:num>
  <w:num w:numId="13">
    <w:abstractNumId w:val="11"/>
  </w:num>
  <w:num w:numId="14">
    <w:abstractNumId w:val="2"/>
  </w:num>
  <w:num w:numId="15">
    <w:abstractNumId w:val="13"/>
  </w:num>
  <w:num w:numId="16">
    <w:abstractNumId w:val="1"/>
  </w:num>
  <w:num w:numId="17">
    <w:abstractNumId w:val="20"/>
  </w:num>
  <w:num w:numId="18">
    <w:abstractNumId w:val="3"/>
  </w:num>
  <w:num w:numId="19">
    <w:abstractNumId w:val="22"/>
  </w:num>
  <w:num w:numId="20">
    <w:abstractNumId w:val="0"/>
  </w:num>
  <w:num w:numId="21">
    <w:abstractNumId w:val="12"/>
  </w:num>
  <w:num w:numId="22">
    <w:abstractNumId w:val="14"/>
  </w:num>
  <w:num w:numId="23">
    <w:abstractNumId w:val="15"/>
  </w:num>
  <w:num w:numId="24">
    <w:abstractNumId w:val="16"/>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documentProtection w:enforcement="0"/>
  <w:defaultTabStop w:val="719"/>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hjYjA5M2U4Mzk4N2NkM2U1ZjE1MzYxMTc3MmMwYWIifQ=="/>
  </w:docVars>
  <w:rsids>
    <w:rsidRoot w:val="00172A27"/>
    <w:rsid w:val="00000A1D"/>
    <w:rsid w:val="00000A9F"/>
    <w:rsid w:val="00000CC2"/>
    <w:rsid w:val="00000CDC"/>
    <w:rsid w:val="000013F8"/>
    <w:rsid w:val="000015D8"/>
    <w:rsid w:val="0000174E"/>
    <w:rsid w:val="000017BF"/>
    <w:rsid w:val="00002200"/>
    <w:rsid w:val="000026F7"/>
    <w:rsid w:val="00002ABA"/>
    <w:rsid w:val="00004D20"/>
    <w:rsid w:val="00005AB2"/>
    <w:rsid w:val="00006B49"/>
    <w:rsid w:val="00006EDB"/>
    <w:rsid w:val="00007624"/>
    <w:rsid w:val="000118A6"/>
    <w:rsid w:val="00013370"/>
    <w:rsid w:val="00014CA9"/>
    <w:rsid w:val="000164C7"/>
    <w:rsid w:val="00017FDA"/>
    <w:rsid w:val="0002180A"/>
    <w:rsid w:val="00021BC6"/>
    <w:rsid w:val="00021EB4"/>
    <w:rsid w:val="0002255E"/>
    <w:rsid w:val="00022FF6"/>
    <w:rsid w:val="000233B0"/>
    <w:rsid w:val="0002343E"/>
    <w:rsid w:val="0002355E"/>
    <w:rsid w:val="000245EF"/>
    <w:rsid w:val="00025126"/>
    <w:rsid w:val="00025228"/>
    <w:rsid w:val="000264DA"/>
    <w:rsid w:val="000267F5"/>
    <w:rsid w:val="0002753C"/>
    <w:rsid w:val="00027934"/>
    <w:rsid w:val="00027D70"/>
    <w:rsid w:val="00033691"/>
    <w:rsid w:val="00034934"/>
    <w:rsid w:val="000349D5"/>
    <w:rsid w:val="00035026"/>
    <w:rsid w:val="000353FC"/>
    <w:rsid w:val="00036CCB"/>
    <w:rsid w:val="00036D80"/>
    <w:rsid w:val="00037C01"/>
    <w:rsid w:val="00041C6F"/>
    <w:rsid w:val="00042783"/>
    <w:rsid w:val="000446AA"/>
    <w:rsid w:val="000459B2"/>
    <w:rsid w:val="000459B7"/>
    <w:rsid w:val="000505BB"/>
    <w:rsid w:val="000515CC"/>
    <w:rsid w:val="00051681"/>
    <w:rsid w:val="000535A2"/>
    <w:rsid w:val="000566EA"/>
    <w:rsid w:val="00057A52"/>
    <w:rsid w:val="00057FA4"/>
    <w:rsid w:val="0006170D"/>
    <w:rsid w:val="0006260F"/>
    <w:rsid w:val="00063AD9"/>
    <w:rsid w:val="0006504A"/>
    <w:rsid w:val="0006577C"/>
    <w:rsid w:val="000658B7"/>
    <w:rsid w:val="00066E14"/>
    <w:rsid w:val="00070298"/>
    <w:rsid w:val="00071497"/>
    <w:rsid w:val="000715A7"/>
    <w:rsid w:val="00073B3C"/>
    <w:rsid w:val="00076911"/>
    <w:rsid w:val="00076947"/>
    <w:rsid w:val="00076EE4"/>
    <w:rsid w:val="00081028"/>
    <w:rsid w:val="00081F82"/>
    <w:rsid w:val="000821B6"/>
    <w:rsid w:val="00082C5E"/>
    <w:rsid w:val="00083BB9"/>
    <w:rsid w:val="00085AAB"/>
    <w:rsid w:val="00086593"/>
    <w:rsid w:val="0009132B"/>
    <w:rsid w:val="0009307F"/>
    <w:rsid w:val="0009370A"/>
    <w:rsid w:val="00093718"/>
    <w:rsid w:val="000937B5"/>
    <w:rsid w:val="0009446B"/>
    <w:rsid w:val="00094C62"/>
    <w:rsid w:val="00094FBA"/>
    <w:rsid w:val="0009641F"/>
    <w:rsid w:val="000A00C7"/>
    <w:rsid w:val="000A1458"/>
    <w:rsid w:val="000A1B3C"/>
    <w:rsid w:val="000A2C30"/>
    <w:rsid w:val="000A3C30"/>
    <w:rsid w:val="000A3C92"/>
    <w:rsid w:val="000A4C4F"/>
    <w:rsid w:val="000A72B3"/>
    <w:rsid w:val="000B0049"/>
    <w:rsid w:val="000B051B"/>
    <w:rsid w:val="000B1CE6"/>
    <w:rsid w:val="000B52F8"/>
    <w:rsid w:val="000B5550"/>
    <w:rsid w:val="000B5EB3"/>
    <w:rsid w:val="000B639D"/>
    <w:rsid w:val="000B6D8C"/>
    <w:rsid w:val="000C04CF"/>
    <w:rsid w:val="000C23C6"/>
    <w:rsid w:val="000C34E2"/>
    <w:rsid w:val="000C38A4"/>
    <w:rsid w:val="000C4279"/>
    <w:rsid w:val="000C4BFF"/>
    <w:rsid w:val="000C613F"/>
    <w:rsid w:val="000C7EB6"/>
    <w:rsid w:val="000D01B1"/>
    <w:rsid w:val="000D08A1"/>
    <w:rsid w:val="000D0DDE"/>
    <w:rsid w:val="000D1307"/>
    <w:rsid w:val="000D2CB5"/>
    <w:rsid w:val="000D4C20"/>
    <w:rsid w:val="000D4D42"/>
    <w:rsid w:val="000E032D"/>
    <w:rsid w:val="000E036E"/>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0456"/>
    <w:rsid w:val="001014A2"/>
    <w:rsid w:val="00101661"/>
    <w:rsid w:val="00101E20"/>
    <w:rsid w:val="00102832"/>
    <w:rsid w:val="001039B4"/>
    <w:rsid w:val="00103C2B"/>
    <w:rsid w:val="0010456E"/>
    <w:rsid w:val="00105287"/>
    <w:rsid w:val="00105BB3"/>
    <w:rsid w:val="00105DBC"/>
    <w:rsid w:val="001078C9"/>
    <w:rsid w:val="00107996"/>
    <w:rsid w:val="0011253D"/>
    <w:rsid w:val="001140CE"/>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1104"/>
    <w:rsid w:val="0016313D"/>
    <w:rsid w:val="0016350D"/>
    <w:rsid w:val="001635DD"/>
    <w:rsid w:val="001658C9"/>
    <w:rsid w:val="00165B7D"/>
    <w:rsid w:val="00166811"/>
    <w:rsid w:val="00170A35"/>
    <w:rsid w:val="00172A27"/>
    <w:rsid w:val="00172C7E"/>
    <w:rsid w:val="00172F4E"/>
    <w:rsid w:val="0017407B"/>
    <w:rsid w:val="001746CE"/>
    <w:rsid w:val="00174DC5"/>
    <w:rsid w:val="00174E3E"/>
    <w:rsid w:val="001755C0"/>
    <w:rsid w:val="001764A6"/>
    <w:rsid w:val="00181E02"/>
    <w:rsid w:val="00183BF8"/>
    <w:rsid w:val="001842EA"/>
    <w:rsid w:val="00184E3C"/>
    <w:rsid w:val="00184EF6"/>
    <w:rsid w:val="001857B1"/>
    <w:rsid w:val="001857B6"/>
    <w:rsid w:val="00187C8E"/>
    <w:rsid w:val="00191D00"/>
    <w:rsid w:val="001921A1"/>
    <w:rsid w:val="00192D62"/>
    <w:rsid w:val="0019415E"/>
    <w:rsid w:val="00194816"/>
    <w:rsid w:val="00194AA4"/>
    <w:rsid w:val="00194D9E"/>
    <w:rsid w:val="001958C0"/>
    <w:rsid w:val="00195C66"/>
    <w:rsid w:val="00196185"/>
    <w:rsid w:val="00196221"/>
    <w:rsid w:val="00196355"/>
    <w:rsid w:val="00197B15"/>
    <w:rsid w:val="001A0886"/>
    <w:rsid w:val="001A1F1E"/>
    <w:rsid w:val="001A31A4"/>
    <w:rsid w:val="001A72E0"/>
    <w:rsid w:val="001B0511"/>
    <w:rsid w:val="001B0657"/>
    <w:rsid w:val="001B22DC"/>
    <w:rsid w:val="001B2BD4"/>
    <w:rsid w:val="001B2FB7"/>
    <w:rsid w:val="001B4304"/>
    <w:rsid w:val="001B66E2"/>
    <w:rsid w:val="001B6945"/>
    <w:rsid w:val="001B74E6"/>
    <w:rsid w:val="001C166C"/>
    <w:rsid w:val="001C1FE5"/>
    <w:rsid w:val="001C215F"/>
    <w:rsid w:val="001C3348"/>
    <w:rsid w:val="001C38F3"/>
    <w:rsid w:val="001C5121"/>
    <w:rsid w:val="001C7E8C"/>
    <w:rsid w:val="001D0048"/>
    <w:rsid w:val="001D030E"/>
    <w:rsid w:val="001D1AA0"/>
    <w:rsid w:val="001D1D3A"/>
    <w:rsid w:val="001D23D5"/>
    <w:rsid w:val="001D5537"/>
    <w:rsid w:val="001D5AF9"/>
    <w:rsid w:val="001D60E2"/>
    <w:rsid w:val="001D6E8D"/>
    <w:rsid w:val="001D717E"/>
    <w:rsid w:val="001D7B07"/>
    <w:rsid w:val="001E101D"/>
    <w:rsid w:val="001E2E9A"/>
    <w:rsid w:val="001E4284"/>
    <w:rsid w:val="001E4288"/>
    <w:rsid w:val="001E4BE6"/>
    <w:rsid w:val="001E4DF3"/>
    <w:rsid w:val="001E51CF"/>
    <w:rsid w:val="001E563B"/>
    <w:rsid w:val="001E7FC1"/>
    <w:rsid w:val="001F164B"/>
    <w:rsid w:val="001F1938"/>
    <w:rsid w:val="001F1DCB"/>
    <w:rsid w:val="001F2F96"/>
    <w:rsid w:val="001F37BD"/>
    <w:rsid w:val="001F4B28"/>
    <w:rsid w:val="001F6DA1"/>
    <w:rsid w:val="001F7D14"/>
    <w:rsid w:val="00201AF5"/>
    <w:rsid w:val="0020214F"/>
    <w:rsid w:val="002027C5"/>
    <w:rsid w:val="002048E5"/>
    <w:rsid w:val="00206335"/>
    <w:rsid w:val="002104F7"/>
    <w:rsid w:val="00210870"/>
    <w:rsid w:val="00210BCF"/>
    <w:rsid w:val="00210D66"/>
    <w:rsid w:val="002110D4"/>
    <w:rsid w:val="00212891"/>
    <w:rsid w:val="00212C3A"/>
    <w:rsid w:val="00213785"/>
    <w:rsid w:val="00213FE8"/>
    <w:rsid w:val="00214B3C"/>
    <w:rsid w:val="00214D4C"/>
    <w:rsid w:val="00216869"/>
    <w:rsid w:val="002169EB"/>
    <w:rsid w:val="00216C94"/>
    <w:rsid w:val="00216D7A"/>
    <w:rsid w:val="0022010D"/>
    <w:rsid w:val="0022030E"/>
    <w:rsid w:val="00221774"/>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1AB5"/>
    <w:rsid w:val="00241BB3"/>
    <w:rsid w:val="0024276F"/>
    <w:rsid w:val="00242A80"/>
    <w:rsid w:val="00242EDD"/>
    <w:rsid w:val="00243CA5"/>
    <w:rsid w:val="00244620"/>
    <w:rsid w:val="00245DB5"/>
    <w:rsid w:val="00247556"/>
    <w:rsid w:val="00247BD6"/>
    <w:rsid w:val="00250009"/>
    <w:rsid w:val="002508B4"/>
    <w:rsid w:val="00252387"/>
    <w:rsid w:val="00252D9F"/>
    <w:rsid w:val="00253944"/>
    <w:rsid w:val="00253A6B"/>
    <w:rsid w:val="00254842"/>
    <w:rsid w:val="00254A13"/>
    <w:rsid w:val="002557AE"/>
    <w:rsid w:val="00255ABB"/>
    <w:rsid w:val="0025693C"/>
    <w:rsid w:val="002615F8"/>
    <w:rsid w:val="00261755"/>
    <w:rsid w:val="00261F87"/>
    <w:rsid w:val="00262AB2"/>
    <w:rsid w:val="002634EE"/>
    <w:rsid w:val="00263C9D"/>
    <w:rsid w:val="002650D0"/>
    <w:rsid w:val="002661BB"/>
    <w:rsid w:val="002664C8"/>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1BC7"/>
    <w:rsid w:val="00292DC7"/>
    <w:rsid w:val="0029316F"/>
    <w:rsid w:val="002933E6"/>
    <w:rsid w:val="00293EB2"/>
    <w:rsid w:val="00294E59"/>
    <w:rsid w:val="0029619A"/>
    <w:rsid w:val="002964A6"/>
    <w:rsid w:val="00296A74"/>
    <w:rsid w:val="002A0335"/>
    <w:rsid w:val="002A13BE"/>
    <w:rsid w:val="002A15A5"/>
    <w:rsid w:val="002A187F"/>
    <w:rsid w:val="002A35A0"/>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3927"/>
    <w:rsid w:val="002C55D1"/>
    <w:rsid w:val="002C707F"/>
    <w:rsid w:val="002C7313"/>
    <w:rsid w:val="002D0388"/>
    <w:rsid w:val="002D0912"/>
    <w:rsid w:val="002D17B1"/>
    <w:rsid w:val="002D17F7"/>
    <w:rsid w:val="002D2249"/>
    <w:rsid w:val="002D3C07"/>
    <w:rsid w:val="002D4FAE"/>
    <w:rsid w:val="002D7488"/>
    <w:rsid w:val="002E005B"/>
    <w:rsid w:val="002E1378"/>
    <w:rsid w:val="002E196C"/>
    <w:rsid w:val="002E404F"/>
    <w:rsid w:val="002E6DFA"/>
    <w:rsid w:val="002E7F6A"/>
    <w:rsid w:val="002F05F0"/>
    <w:rsid w:val="002F0805"/>
    <w:rsid w:val="002F0954"/>
    <w:rsid w:val="002F2E5D"/>
    <w:rsid w:val="002F3043"/>
    <w:rsid w:val="002F3D78"/>
    <w:rsid w:val="002F3FA4"/>
    <w:rsid w:val="002F428A"/>
    <w:rsid w:val="002F50D6"/>
    <w:rsid w:val="002F6172"/>
    <w:rsid w:val="002F65A7"/>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3C53"/>
    <w:rsid w:val="003154BA"/>
    <w:rsid w:val="00315603"/>
    <w:rsid w:val="0031583D"/>
    <w:rsid w:val="00315BF8"/>
    <w:rsid w:val="00315ED5"/>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D34"/>
    <w:rsid w:val="003512B5"/>
    <w:rsid w:val="00351488"/>
    <w:rsid w:val="003544D8"/>
    <w:rsid w:val="00354DB9"/>
    <w:rsid w:val="00355B55"/>
    <w:rsid w:val="00356B88"/>
    <w:rsid w:val="00357DE3"/>
    <w:rsid w:val="00360D74"/>
    <w:rsid w:val="0036168F"/>
    <w:rsid w:val="00361C52"/>
    <w:rsid w:val="0036349B"/>
    <w:rsid w:val="00364B58"/>
    <w:rsid w:val="00365043"/>
    <w:rsid w:val="00365136"/>
    <w:rsid w:val="00371662"/>
    <w:rsid w:val="00371ED9"/>
    <w:rsid w:val="00372B08"/>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F92"/>
    <w:rsid w:val="003A10E1"/>
    <w:rsid w:val="003A1239"/>
    <w:rsid w:val="003A1E0B"/>
    <w:rsid w:val="003A22E6"/>
    <w:rsid w:val="003A27CC"/>
    <w:rsid w:val="003A3C0A"/>
    <w:rsid w:val="003A4CB2"/>
    <w:rsid w:val="003A5769"/>
    <w:rsid w:val="003A5E4E"/>
    <w:rsid w:val="003B1277"/>
    <w:rsid w:val="003B2097"/>
    <w:rsid w:val="003B2224"/>
    <w:rsid w:val="003B253A"/>
    <w:rsid w:val="003B28EE"/>
    <w:rsid w:val="003B3176"/>
    <w:rsid w:val="003B343A"/>
    <w:rsid w:val="003B486D"/>
    <w:rsid w:val="003B788A"/>
    <w:rsid w:val="003C143C"/>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5E0D"/>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036"/>
    <w:rsid w:val="0041436F"/>
    <w:rsid w:val="0041611C"/>
    <w:rsid w:val="00416462"/>
    <w:rsid w:val="0041745F"/>
    <w:rsid w:val="00420B92"/>
    <w:rsid w:val="004212EE"/>
    <w:rsid w:val="0042280A"/>
    <w:rsid w:val="0042295E"/>
    <w:rsid w:val="00422A18"/>
    <w:rsid w:val="00423904"/>
    <w:rsid w:val="00424F43"/>
    <w:rsid w:val="00425D6F"/>
    <w:rsid w:val="00426133"/>
    <w:rsid w:val="00426868"/>
    <w:rsid w:val="0042766F"/>
    <w:rsid w:val="00433286"/>
    <w:rsid w:val="00433D82"/>
    <w:rsid w:val="00435680"/>
    <w:rsid w:val="004356D3"/>
    <w:rsid w:val="004358AB"/>
    <w:rsid w:val="00435FD0"/>
    <w:rsid w:val="004375F6"/>
    <w:rsid w:val="00437B9E"/>
    <w:rsid w:val="00441F61"/>
    <w:rsid w:val="004432CF"/>
    <w:rsid w:val="004435B6"/>
    <w:rsid w:val="00443E1E"/>
    <w:rsid w:val="004447B3"/>
    <w:rsid w:val="00444C3A"/>
    <w:rsid w:val="00446273"/>
    <w:rsid w:val="00453240"/>
    <w:rsid w:val="0045373F"/>
    <w:rsid w:val="004540B7"/>
    <w:rsid w:val="0045446F"/>
    <w:rsid w:val="0045462B"/>
    <w:rsid w:val="00454825"/>
    <w:rsid w:val="00455263"/>
    <w:rsid w:val="0045645B"/>
    <w:rsid w:val="00460246"/>
    <w:rsid w:val="00460A97"/>
    <w:rsid w:val="00460BC7"/>
    <w:rsid w:val="00461C93"/>
    <w:rsid w:val="00463ECF"/>
    <w:rsid w:val="004654B4"/>
    <w:rsid w:val="004660FC"/>
    <w:rsid w:val="004675B4"/>
    <w:rsid w:val="00467FB9"/>
    <w:rsid w:val="004705CF"/>
    <w:rsid w:val="00470783"/>
    <w:rsid w:val="00470A8D"/>
    <w:rsid w:val="004714E6"/>
    <w:rsid w:val="0047358B"/>
    <w:rsid w:val="0047411B"/>
    <w:rsid w:val="00474ACC"/>
    <w:rsid w:val="00474BC5"/>
    <w:rsid w:val="004764EC"/>
    <w:rsid w:val="00476530"/>
    <w:rsid w:val="004813C8"/>
    <w:rsid w:val="004814D7"/>
    <w:rsid w:val="00481FEA"/>
    <w:rsid w:val="00483136"/>
    <w:rsid w:val="004837AC"/>
    <w:rsid w:val="00484AAB"/>
    <w:rsid w:val="004851D7"/>
    <w:rsid w:val="00491563"/>
    <w:rsid w:val="004919AF"/>
    <w:rsid w:val="00491A26"/>
    <w:rsid w:val="004920C7"/>
    <w:rsid w:val="004948B4"/>
    <w:rsid w:val="00494906"/>
    <w:rsid w:val="004955FC"/>
    <w:rsid w:val="004A1433"/>
    <w:rsid w:val="004A31E5"/>
    <w:rsid w:val="004A3A02"/>
    <w:rsid w:val="004A4DE0"/>
    <w:rsid w:val="004A5266"/>
    <w:rsid w:val="004A5434"/>
    <w:rsid w:val="004A5E0F"/>
    <w:rsid w:val="004A60CA"/>
    <w:rsid w:val="004A6E47"/>
    <w:rsid w:val="004A74D1"/>
    <w:rsid w:val="004A7834"/>
    <w:rsid w:val="004B02F8"/>
    <w:rsid w:val="004B2474"/>
    <w:rsid w:val="004B31F6"/>
    <w:rsid w:val="004B3768"/>
    <w:rsid w:val="004B4077"/>
    <w:rsid w:val="004B47B0"/>
    <w:rsid w:val="004B50D0"/>
    <w:rsid w:val="004B5F31"/>
    <w:rsid w:val="004B681D"/>
    <w:rsid w:val="004B7690"/>
    <w:rsid w:val="004B7A06"/>
    <w:rsid w:val="004B7B19"/>
    <w:rsid w:val="004C081F"/>
    <w:rsid w:val="004C11E4"/>
    <w:rsid w:val="004C1382"/>
    <w:rsid w:val="004C1E72"/>
    <w:rsid w:val="004C2154"/>
    <w:rsid w:val="004C220B"/>
    <w:rsid w:val="004C2CCC"/>
    <w:rsid w:val="004C4D1D"/>
    <w:rsid w:val="004C4D72"/>
    <w:rsid w:val="004C789F"/>
    <w:rsid w:val="004C797E"/>
    <w:rsid w:val="004D2113"/>
    <w:rsid w:val="004D3488"/>
    <w:rsid w:val="004D42C9"/>
    <w:rsid w:val="004D4708"/>
    <w:rsid w:val="004D581B"/>
    <w:rsid w:val="004D61E3"/>
    <w:rsid w:val="004D7C68"/>
    <w:rsid w:val="004E0A98"/>
    <w:rsid w:val="004E22C3"/>
    <w:rsid w:val="004E2520"/>
    <w:rsid w:val="004E2945"/>
    <w:rsid w:val="004E3508"/>
    <w:rsid w:val="004E4378"/>
    <w:rsid w:val="004E67BC"/>
    <w:rsid w:val="004E6959"/>
    <w:rsid w:val="004E76EC"/>
    <w:rsid w:val="004E79CE"/>
    <w:rsid w:val="004F068D"/>
    <w:rsid w:val="004F08C2"/>
    <w:rsid w:val="004F0B87"/>
    <w:rsid w:val="004F134D"/>
    <w:rsid w:val="004F273B"/>
    <w:rsid w:val="004F2A4A"/>
    <w:rsid w:val="004F34F0"/>
    <w:rsid w:val="004F37EF"/>
    <w:rsid w:val="004F38AE"/>
    <w:rsid w:val="004F46B2"/>
    <w:rsid w:val="004F4899"/>
    <w:rsid w:val="004F6024"/>
    <w:rsid w:val="004F62DB"/>
    <w:rsid w:val="004F6365"/>
    <w:rsid w:val="004F6D0F"/>
    <w:rsid w:val="004F775A"/>
    <w:rsid w:val="004F7D71"/>
    <w:rsid w:val="004F7E3E"/>
    <w:rsid w:val="00500EC9"/>
    <w:rsid w:val="00502763"/>
    <w:rsid w:val="00503801"/>
    <w:rsid w:val="00503AC1"/>
    <w:rsid w:val="005047EC"/>
    <w:rsid w:val="005049F4"/>
    <w:rsid w:val="00504BB3"/>
    <w:rsid w:val="005055A6"/>
    <w:rsid w:val="0050603D"/>
    <w:rsid w:val="00507297"/>
    <w:rsid w:val="00510FAF"/>
    <w:rsid w:val="005111A0"/>
    <w:rsid w:val="00511601"/>
    <w:rsid w:val="00511786"/>
    <w:rsid w:val="005137AA"/>
    <w:rsid w:val="00514847"/>
    <w:rsid w:val="005154CE"/>
    <w:rsid w:val="00515B88"/>
    <w:rsid w:val="00515C46"/>
    <w:rsid w:val="0051612D"/>
    <w:rsid w:val="00520D48"/>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4FAB"/>
    <w:rsid w:val="0053511A"/>
    <w:rsid w:val="00535144"/>
    <w:rsid w:val="005361FD"/>
    <w:rsid w:val="005362EA"/>
    <w:rsid w:val="005363FD"/>
    <w:rsid w:val="0053784B"/>
    <w:rsid w:val="00540376"/>
    <w:rsid w:val="00540681"/>
    <w:rsid w:val="00541501"/>
    <w:rsid w:val="00543B37"/>
    <w:rsid w:val="0054477E"/>
    <w:rsid w:val="005450CC"/>
    <w:rsid w:val="005453B7"/>
    <w:rsid w:val="0054710A"/>
    <w:rsid w:val="005472E5"/>
    <w:rsid w:val="00547757"/>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7BF3"/>
    <w:rsid w:val="00567F37"/>
    <w:rsid w:val="005703BB"/>
    <w:rsid w:val="005714A0"/>
    <w:rsid w:val="00572583"/>
    <w:rsid w:val="00573614"/>
    <w:rsid w:val="005749E6"/>
    <w:rsid w:val="00574A63"/>
    <w:rsid w:val="00574F54"/>
    <w:rsid w:val="0057698D"/>
    <w:rsid w:val="00576B3F"/>
    <w:rsid w:val="00577DA8"/>
    <w:rsid w:val="00581533"/>
    <w:rsid w:val="005824D1"/>
    <w:rsid w:val="00585B97"/>
    <w:rsid w:val="005901B0"/>
    <w:rsid w:val="00590735"/>
    <w:rsid w:val="00591622"/>
    <w:rsid w:val="00591FBB"/>
    <w:rsid w:val="00595F2B"/>
    <w:rsid w:val="00596E16"/>
    <w:rsid w:val="00597969"/>
    <w:rsid w:val="005A1A84"/>
    <w:rsid w:val="005A21E7"/>
    <w:rsid w:val="005A287B"/>
    <w:rsid w:val="005A3AE5"/>
    <w:rsid w:val="005A4A9E"/>
    <w:rsid w:val="005A65BE"/>
    <w:rsid w:val="005A668C"/>
    <w:rsid w:val="005A691B"/>
    <w:rsid w:val="005B0DEF"/>
    <w:rsid w:val="005B116D"/>
    <w:rsid w:val="005B1EA6"/>
    <w:rsid w:val="005B20AB"/>
    <w:rsid w:val="005B27F3"/>
    <w:rsid w:val="005B2B4C"/>
    <w:rsid w:val="005B2D71"/>
    <w:rsid w:val="005B389F"/>
    <w:rsid w:val="005B4103"/>
    <w:rsid w:val="005B47C8"/>
    <w:rsid w:val="005B53B5"/>
    <w:rsid w:val="005B54B3"/>
    <w:rsid w:val="005B7BE8"/>
    <w:rsid w:val="005C0233"/>
    <w:rsid w:val="005C05B9"/>
    <w:rsid w:val="005C0B4A"/>
    <w:rsid w:val="005C1F3B"/>
    <w:rsid w:val="005C2410"/>
    <w:rsid w:val="005C2A96"/>
    <w:rsid w:val="005C4CD1"/>
    <w:rsid w:val="005C5162"/>
    <w:rsid w:val="005C56CE"/>
    <w:rsid w:val="005C5D77"/>
    <w:rsid w:val="005C76CB"/>
    <w:rsid w:val="005C78E3"/>
    <w:rsid w:val="005D0ED1"/>
    <w:rsid w:val="005D374C"/>
    <w:rsid w:val="005D6BCA"/>
    <w:rsid w:val="005D710F"/>
    <w:rsid w:val="005E0C0D"/>
    <w:rsid w:val="005E1174"/>
    <w:rsid w:val="005E1842"/>
    <w:rsid w:val="005E2AD7"/>
    <w:rsid w:val="005E3A14"/>
    <w:rsid w:val="005E3F17"/>
    <w:rsid w:val="005E40D8"/>
    <w:rsid w:val="005E4CAF"/>
    <w:rsid w:val="005E6E4D"/>
    <w:rsid w:val="005E7B91"/>
    <w:rsid w:val="005F0FA7"/>
    <w:rsid w:val="005F1B60"/>
    <w:rsid w:val="005F1F51"/>
    <w:rsid w:val="005F291A"/>
    <w:rsid w:val="005F3AED"/>
    <w:rsid w:val="005F3CF0"/>
    <w:rsid w:val="005F46F7"/>
    <w:rsid w:val="005F4838"/>
    <w:rsid w:val="005F633E"/>
    <w:rsid w:val="005F742B"/>
    <w:rsid w:val="005F7478"/>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451"/>
    <w:rsid w:val="00615868"/>
    <w:rsid w:val="00615F5F"/>
    <w:rsid w:val="0061629D"/>
    <w:rsid w:val="00616371"/>
    <w:rsid w:val="006179D2"/>
    <w:rsid w:val="006203EE"/>
    <w:rsid w:val="006204FE"/>
    <w:rsid w:val="00620661"/>
    <w:rsid w:val="00620C07"/>
    <w:rsid w:val="006248B4"/>
    <w:rsid w:val="006248E8"/>
    <w:rsid w:val="00624F63"/>
    <w:rsid w:val="006253A1"/>
    <w:rsid w:val="0062556F"/>
    <w:rsid w:val="0062577E"/>
    <w:rsid w:val="00627C54"/>
    <w:rsid w:val="00627CF1"/>
    <w:rsid w:val="006309B1"/>
    <w:rsid w:val="00631BF9"/>
    <w:rsid w:val="0063201C"/>
    <w:rsid w:val="006321A4"/>
    <w:rsid w:val="00632B86"/>
    <w:rsid w:val="00633896"/>
    <w:rsid w:val="006350D5"/>
    <w:rsid w:val="006359E4"/>
    <w:rsid w:val="0064087F"/>
    <w:rsid w:val="00640C22"/>
    <w:rsid w:val="00640E46"/>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3AC"/>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F91"/>
    <w:rsid w:val="00693D18"/>
    <w:rsid w:val="00693ECB"/>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0C81"/>
    <w:rsid w:val="006B2152"/>
    <w:rsid w:val="006B2986"/>
    <w:rsid w:val="006B31F6"/>
    <w:rsid w:val="006B32E6"/>
    <w:rsid w:val="006B3A69"/>
    <w:rsid w:val="006B3B8D"/>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3FD"/>
    <w:rsid w:val="006D7B65"/>
    <w:rsid w:val="006E1BF8"/>
    <w:rsid w:val="006E1CFF"/>
    <w:rsid w:val="006E2374"/>
    <w:rsid w:val="006E2C32"/>
    <w:rsid w:val="006E400F"/>
    <w:rsid w:val="006E4643"/>
    <w:rsid w:val="006E5195"/>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83D"/>
    <w:rsid w:val="006F7B45"/>
    <w:rsid w:val="0070193E"/>
    <w:rsid w:val="0070206D"/>
    <w:rsid w:val="00703436"/>
    <w:rsid w:val="00703BC4"/>
    <w:rsid w:val="00703BEB"/>
    <w:rsid w:val="00703C84"/>
    <w:rsid w:val="00703D88"/>
    <w:rsid w:val="00705234"/>
    <w:rsid w:val="00705854"/>
    <w:rsid w:val="00707706"/>
    <w:rsid w:val="00707C99"/>
    <w:rsid w:val="007104AD"/>
    <w:rsid w:val="00710843"/>
    <w:rsid w:val="0071094D"/>
    <w:rsid w:val="00710B6A"/>
    <w:rsid w:val="00710EB1"/>
    <w:rsid w:val="007115F3"/>
    <w:rsid w:val="00711A1F"/>
    <w:rsid w:val="00711DF7"/>
    <w:rsid w:val="0071367D"/>
    <w:rsid w:val="007145A1"/>
    <w:rsid w:val="00716BB6"/>
    <w:rsid w:val="0072040A"/>
    <w:rsid w:val="00720599"/>
    <w:rsid w:val="0072237F"/>
    <w:rsid w:val="00724FFC"/>
    <w:rsid w:val="007272D7"/>
    <w:rsid w:val="00727B14"/>
    <w:rsid w:val="00730077"/>
    <w:rsid w:val="00732658"/>
    <w:rsid w:val="00733C83"/>
    <w:rsid w:val="0073789A"/>
    <w:rsid w:val="00737D16"/>
    <w:rsid w:val="007414F8"/>
    <w:rsid w:val="00742015"/>
    <w:rsid w:val="00742A3E"/>
    <w:rsid w:val="0074372C"/>
    <w:rsid w:val="007454C3"/>
    <w:rsid w:val="00745782"/>
    <w:rsid w:val="00745C76"/>
    <w:rsid w:val="00746082"/>
    <w:rsid w:val="007464F3"/>
    <w:rsid w:val="00746737"/>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2C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14BC"/>
    <w:rsid w:val="0077415F"/>
    <w:rsid w:val="00774B4F"/>
    <w:rsid w:val="00775405"/>
    <w:rsid w:val="00777321"/>
    <w:rsid w:val="00777BC7"/>
    <w:rsid w:val="007802EE"/>
    <w:rsid w:val="00781165"/>
    <w:rsid w:val="007818D9"/>
    <w:rsid w:val="007844C1"/>
    <w:rsid w:val="00784B33"/>
    <w:rsid w:val="00784F91"/>
    <w:rsid w:val="0078503D"/>
    <w:rsid w:val="007868F0"/>
    <w:rsid w:val="007900B5"/>
    <w:rsid w:val="0079045E"/>
    <w:rsid w:val="00790F02"/>
    <w:rsid w:val="00791430"/>
    <w:rsid w:val="00791CCC"/>
    <w:rsid w:val="00791D9C"/>
    <w:rsid w:val="00793714"/>
    <w:rsid w:val="00794D76"/>
    <w:rsid w:val="00795341"/>
    <w:rsid w:val="007961A7"/>
    <w:rsid w:val="00796338"/>
    <w:rsid w:val="00796670"/>
    <w:rsid w:val="00796B3B"/>
    <w:rsid w:val="00796E21"/>
    <w:rsid w:val="00796F19"/>
    <w:rsid w:val="00797DB6"/>
    <w:rsid w:val="00797E67"/>
    <w:rsid w:val="007A0464"/>
    <w:rsid w:val="007A0814"/>
    <w:rsid w:val="007A0F8F"/>
    <w:rsid w:val="007A1370"/>
    <w:rsid w:val="007A1D42"/>
    <w:rsid w:val="007A2560"/>
    <w:rsid w:val="007A2CA2"/>
    <w:rsid w:val="007A30CC"/>
    <w:rsid w:val="007A314B"/>
    <w:rsid w:val="007A3579"/>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55B5"/>
    <w:rsid w:val="007E115B"/>
    <w:rsid w:val="007E18DB"/>
    <w:rsid w:val="007E288F"/>
    <w:rsid w:val="007E49EE"/>
    <w:rsid w:val="007E5DAD"/>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4B5B"/>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70D"/>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38C7"/>
    <w:rsid w:val="00865EED"/>
    <w:rsid w:val="00865FB5"/>
    <w:rsid w:val="00866E80"/>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625"/>
    <w:rsid w:val="008A4E30"/>
    <w:rsid w:val="008A4E94"/>
    <w:rsid w:val="008A4F91"/>
    <w:rsid w:val="008A5E6E"/>
    <w:rsid w:val="008A6690"/>
    <w:rsid w:val="008A7F2E"/>
    <w:rsid w:val="008B11F4"/>
    <w:rsid w:val="008B1AA8"/>
    <w:rsid w:val="008B1E5A"/>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5F71"/>
    <w:rsid w:val="008D6039"/>
    <w:rsid w:val="008D6C12"/>
    <w:rsid w:val="008D7197"/>
    <w:rsid w:val="008D7974"/>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10DAE"/>
    <w:rsid w:val="00911C5A"/>
    <w:rsid w:val="00911D94"/>
    <w:rsid w:val="0091205A"/>
    <w:rsid w:val="00912FA0"/>
    <w:rsid w:val="00914F22"/>
    <w:rsid w:val="009150E9"/>
    <w:rsid w:val="00915111"/>
    <w:rsid w:val="00915DBC"/>
    <w:rsid w:val="00916AF8"/>
    <w:rsid w:val="00920E38"/>
    <w:rsid w:val="00922FA9"/>
    <w:rsid w:val="0092390B"/>
    <w:rsid w:val="009239CB"/>
    <w:rsid w:val="00925041"/>
    <w:rsid w:val="009250E6"/>
    <w:rsid w:val="00926543"/>
    <w:rsid w:val="009266F1"/>
    <w:rsid w:val="009274EF"/>
    <w:rsid w:val="00927E39"/>
    <w:rsid w:val="00933181"/>
    <w:rsid w:val="009349E7"/>
    <w:rsid w:val="00935A8A"/>
    <w:rsid w:val="00937545"/>
    <w:rsid w:val="00937CB5"/>
    <w:rsid w:val="0094333E"/>
    <w:rsid w:val="009433EE"/>
    <w:rsid w:val="00943F18"/>
    <w:rsid w:val="00944341"/>
    <w:rsid w:val="00944381"/>
    <w:rsid w:val="00946961"/>
    <w:rsid w:val="009473C5"/>
    <w:rsid w:val="009501FC"/>
    <w:rsid w:val="009514D2"/>
    <w:rsid w:val="009518DB"/>
    <w:rsid w:val="00951F80"/>
    <w:rsid w:val="0095242A"/>
    <w:rsid w:val="00952807"/>
    <w:rsid w:val="00952DD3"/>
    <w:rsid w:val="00953C64"/>
    <w:rsid w:val="00954940"/>
    <w:rsid w:val="00954DB2"/>
    <w:rsid w:val="009556F5"/>
    <w:rsid w:val="00955D2C"/>
    <w:rsid w:val="00957AAE"/>
    <w:rsid w:val="009600AC"/>
    <w:rsid w:val="00961D7F"/>
    <w:rsid w:val="00963945"/>
    <w:rsid w:val="0096472C"/>
    <w:rsid w:val="009647DD"/>
    <w:rsid w:val="00964E65"/>
    <w:rsid w:val="00965C2B"/>
    <w:rsid w:val="009672C6"/>
    <w:rsid w:val="0096792F"/>
    <w:rsid w:val="00967B0E"/>
    <w:rsid w:val="009712C1"/>
    <w:rsid w:val="00972BE9"/>
    <w:rsid w:val="00972F29"/>
    <w:rsid w:val="00973044"/>
    <w:rsid w:val="00976201"/>
    <w:rsid w:val="00976464"/>
    <w:rsid w:val="009765BE"/>
    <w:rsid w:val="0097677B"/>
    <w:rsid w:val="009767FD"/>
    <w:rsid w:val="00976B72"/>
    <w:rsid w:val="00980457"/>
    <w:rsid w:val="00980914"/>
    <w:rsid w:val="009826AB"/>
    <w:rsid w:val="00982C6E"/>
    <w:rsid w:val="00983C73"/>
    <w:rsid w:val="009845A5"/>
    <w:rsid w:val="00984954"/>
    <w:rsid w:val="00986346"/>
    <w:rsid w:val="0098668F"/>
    <w:rsid w:val="00986CC2"/>
    <w:rsid w:val="009911DF"/>
    <w:rsid w:val="00991B22"/>
    <w:rsid w:val="009929BE"/>
    <w:rsid w:val="00994EFF"/>
    <w:rsid w:val="00994F1D"/>
    <w:rsid w:val="009955B8"/>
    <w:rsid w:val="0099608A"/>
    <w:rsid w:val="00996302"/>
    <w:rsid w:val="009967C8"/>
    <w:rsid w:val="009974EE"/>
    <w:rsid w:val="009975D6"/>
    <w:rsid w:val="00997A1E"/>
    <w:rsid w:val="009A0103"/>
    <w:rsid w:val="009A0277"/>
    <w:rsid w:val="009A1972"/>
    <w:rsid w:val="009A1CDB"/>
    <w:rsid w:val="009A27F2"/>
    <w:rsid w:val="009A3177"/>
    <w:rsid w:val="009A3FE5"/>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5B3D"/>
    <w:rsid w:val="009C61CB"/>
    <w:rsid w:val="009C6BD0"/>
    <w:rsid w:val="009C7AE7"/>
    <w:rsid w:val="009D03E6"/>
    <w:rsid w:val="009D06F6"/>
    <w:rsid w:val="009D0F2A"/>
    <w:rsid w:val="009D21E7"/>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2349"/>
    <w:rsid w:val="009F2CE0"/>
    <w:rsid w:val="009F4B1D"/>
    <w:rsid w:val="009F5123"/>
    <w:rsid w:val="009F703E"/>
    <w:rsid w:val="009F7779"/>
    <w:rsid w:val="00A00317"/>
    <w:rsid w:val="00A00A23"/>
    <w:rsid w:val="00A00F4C"/>
    <w:rsid w:val="00A01748"/>
    <w:rsid w:val="00A01C7F"/>
    <w:rsid w:val="00A03385"/>
    <w:rsid w:val="00A03DB9"/>
    <w:rsid w:val="00A04901"/>
    <w:rsid w:val="00A04F50"/>
    <w:rsid w:val="00A06640"/>
    <w:rsid w:val="00A07631"/>
    <w:rsid w:val="00A07824"/>
    <w:rsid w:val="00A10F2E"/>
    <w:rsid w:val="00A11467"/>
    <w:rsid w:val="00A11D5B"/>
    <w:rsid w:val="00A120DE"/>
    <w:rsid w:val="00A13038"/>
    <w:rsid w:val="00A13FFE"/>
    <w:rsid w:val="00A144B2"/>
    <w:rsid w:val="00A161DC"/>
    <w:rsid w:val="00A16F3D"/>
    <w:rsid w:val="00A170DA"/>
    <w:rsid w:val="00A17112"/>
    <w:rsid w:val="00A20477"/>
    <w:rsid w:val="00A21647"/>
    <w:rsid w:val="00A21818"/>
    <w:rsid w:val="00A24BEE"/>
    <w:rsid w:val="00A25838"/>
    <w:rsid w:val="00A25E61"/>
    <w:rsid w:val="00A26233"/>
    <w:rsid w:val="00A27536"/>
    <w:rsid w:val="00A31A0D"/>
    <w:rsid w:val="00A31A65"/>
    <w:rsid w:val="00A32D90"/>
    <w:rsid w:val="00A3519E"/>
    <w:rsid w:val="00A35376"/>
    <w:rsid w:val="00A37E8A"/>
    <w:rsid w:val="00A41316"/>
    <w:rsid w:val="00A42966"/>
    <w:rsid w:val="00A47014"/>
    <w:rsid w:val="00A473B5"/>
    <w:rsid w:val="00A538A5"/>
    <w:rsid w:val="00A539B9"/>
    <w:rsid w:val="00A53BEB"/>
    <w:rsid w:val="00A540E1"/>
    <w:rsid w:val="00A55AF5"/>
    <w:rsid w:val="00A55FAC"/>
    <w:rsid w:val="00A60522"/>
    <w:rsid w:val="00A61E4D"/>
    <w:rsid w:val="00A62C5D"/>
    <w:rsid w:val="00A63270"/>
    <w:rsid w:val="00A63AE6"/>
    <w:rsid w:val="00A64DD0"/>
    <w:rsid w:val="00A67061"/>
    <w:rsid w:val="00A6715C"/>
    <w:rsid w:val="00A67FB7"/>
    <w:rsid w:val="00A7013B"/>
    <w:rsid w:val="00A70515"/>
    <w:rsid w:val="00A709FA"/>
    <w:rsid w:val="00A71301"/>
    <w:rsid w:val="00A7168F"/>
    <w:rsid w:val="00A71EDA"/>
    <w:rsid w:val="00A73FB3"/>
    <w:rsid w:val="00A7573C"/>
    <w:rsid w:val="00A757A8"/>
    <w:rsid w:val="00A75E47"/>
    <w:rsid w:val="00A7627B"/>
    <w:rsid w:val="00A80231"/>
    <w:rsid w:val="00A811F4"/>
    <w:rsid w:val="00A82723"/>
    <w:rsid w:val="00A85C74"/>
    <w:rsid w:val="00A8690A"/>
    <w:rsid w:val="00A86D2B"/>
    <w:rsid w:val="00A873D0"/>
    <w:rsid w:val="00A874BC"/>
    <w:rsid w:val="00A91004"/>
    <w:rsid w:val="00A92860"/>
    <w:rsid w:val="00A938B7"/>
    <w:rsid w:val="00A938C2"/>
    <w:rsid w:val="00A942D2"/>
    <w:rsid w:val="00A945BA"/>
    <w:rsid w:val="00A968A5"/>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B74"/>
    <w:rsid w:val="00AC4F8D"/>
    <w:rsid w:val="00AC53CB"/>
    <w:rsid w:val="00AC653B"/>
    <w:rsid w:val="00AC6A0C"/>
    <w:rsid w:val="00AC6C4A"/>
    <w:rsid w:val="00AC7446"/>
    <w:rsid w:val="00AD127F"/>
    <w:rsid w:val="00AD137D"/>
    <w:rsid w:val="00AD1DDD"/>
    <w:rsid w:val="00AD1FEA"/>
    <w:rsid w:val="00AD262B"/>
    <w:rsid w:val="00AD3121"/>
    <w:rsid w:val="00AD462D"/>
    <w:rsid w:val="00AD4AF6"/>
    <w:rsid w:val="00AD67E9"/>
    <w:rsid w:val="00AD7D15"/>
    <w:rsid w:val="00AE058D"/>
    <w:rsid w:val="00AE0A80"/>
    <w:rsid w:val="00AE0B0C"/>
    <w:rsid w:val="00AE1430"/>
    <w:rsid w:val="00AE25DD"/>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4B9E"/>
    <w:rsid w:val="00B15028"/>
    <w:rsid w:val="00B15719"/>
    <w:rsid w:val="00B15D59"/>
    <w:rsid w:val="00B21094"/>
    <w:rsid w:val="00B2229B"/>
    <w:rsid w:val="00B22ACD"/>
    <w:rsid w:val="00B23596"/>
    <w:rsid w:val="00B237C8"/>
    <w:rsid w:val="00B24680"/>
    <w:rsid w:val="00B24A63"/>
    <w:rsid w:val="00B24AE4"/>
    <w:rsid w:val="00B262C1"/>
    <w:rsid w:val="00B27FD5"/>
    <w:rsid w:val="00B30A53"/>
    <w:rsid w:val="00B317C5"/>
    <w:rsid w:val="00B325ED"/>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61FE"/>
    <w:rsid w:val="00B5679C"/>
    <w:rsid w:val="00B56995"/>
    <w:rsid w:val="00B63A30"/>
    <w:rsid w:val="00B6554B"/>
    <w:rsid w:val="00B661CC"/>
    <w:rsid w:val="00B66D34"/>
    <w:rsid w:val="00B66FCD"/>
    <w:rsid w:val="00B67E86"/>
    <w:rsid w:val="00B705A5"/>
    <w:rsid w:val="00B72044"/>
    <w:rsid w:val="00B726D4"/>
    <w:rsid w:val="00B72A49"/>
    <w:rsid w:val="00B72AAA"/>
    <w:rsid w:val="00B73055"/>
    <w:rsid w:val="00B7444D"/>
    <w:rsid w:val="00B74924"/>
    <w:rsid w:val="00B74D90"/>
    <w:rsid w:val="00B751E8"/>
    <w:rsid w:val="00B757FE"/>
    <w:rsid w:val="00B7744F"/>
    <w:rsid w:val="00B80090"/>
    <w:rsid w:val="00B80D3E"/>
    <w:rsid w:val="00B8135A"/>
    <w:rsid w:val="00B843E3"/>
    <w:rsid w:val="00B84891"/>
    <w:rsid w:val="00B8786F"/>
    <w:rsid w:val="00B8796E"/>
    <w:rsid w:val="00B90063"/>
    <w:rsid w:val="00B929E4"/>
    <w:rsid w:val="00B93274"/>
    <w:rsid w:val="00B940FB"/>
    <w:rsid w:val="00B95983"/>
    <w:rsid w:val="00B95BF8"/>
    <w:rsid w:val="00B965C4"/>
    <w:rsid w:val="00B96B7C"/>
    <w:rsid w:val="00B96C80"/>
    <w:rsid w:val="00B97444"/>
    <w:rsid w:val="00B97B99"/>
    <w:rsid w:val="00BA0C3A"/>
    <w:rsid w:val="00BA1620"/>
    <w:rsid w:val="00BA2300"/>
    <w:rsid w:val="00BA26DB"/>
    <w:rsid w:val="00BA4047"/>
    <w:rsid w:val="00BA428D"/>
    <w:rsid w:val="00BA4555"/>
    <w:rsid w:val="00BA5620"/>
    <w:rsid w:val="00BA592D"/>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FFE"/>
    <w:rsid w:val="00BC53DF"/>
    <w:rsid w:val="00BC69C9"/>
    <w:rsid w:val="00BC7C6F"/>
    <w:rsid w:val="00BD1B7B"/>
    <w:rsid w:val="00BD23C3"/>
    <w:rsid w:val="00BD3088"/>
    <w:rsid w:val="00BD3303"/>
    <w:rsid w:val="00BD363D"/>
    <w:rsid w:val="00BD3FF9"/>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29"/>
    <w:rsid w:val="00C20DD5"/>
    <w:rsid w:val="00C22516"/>
    <w:rsid w:val="00C2260E"/>
    <w:rsid w:val="00C22CBA"/>
    <w:rsid w:val="00C23478"/>
    <w:rsid w:val="00C26279"/>
    <w:rsid w:val="00C265AE"/>
    <w:rsid w:val="00C26A8E"/>
    <w:rsid w:val="00C26CE4"/>
    <w:rsid w:val="00C26DE2"/>
    <w:rsid w:val="00C278FA"/>
    <w:rsid w:val="00C30F48"/>
    <w:rsid w:val="00C31B82"/>
    <w:rsid w:val="00C3220C"/>
    <w:rsid w:val="00C34C49"/>
    <w:rsid w:val="00C35806"/>
    <w:rsid w:val="00C37164"/>
    <w:rsid w:val="00C374C3"/>
    <w:rsid w:val="00C4154F"/>
    <w:rsid w:val="00C41740"/>
    <w:rsid w:val="00C424AD"/>
    <w:rsid w:val="00C42E59"/>
    <w:rsid w:val="00C432F2"/>
    <w:rsid w:val="00C43375"/>
    <w:rsid w:val="00C43A7A"/>
    <w:rsid w:val="00C45917"/>
    <w:rsid w:val="00C45B09"/>
    <w:rsid w:val="00C478FE"/>
    <w:rsid w:val="00C47A6C"/>
    <w:rsid w:val="00C47B41"/>
    <w:rsid w:val="00C5023A"/>
    <w:rsid w:val="00C51769"/>
    <w:rsid w:val="00C5336B"/>
    <w:rsid w:val="00C60570"/>
    <w:rsid w:val="00C610E6"/>
    <w:rsid w:val="00C62319"/>
    <w:rsid w:val="00C63836"/>
    <w:rsid w:val="00C642AD"/>
    <w:rsid w:val="00C64822"/>
    <w:rsid w:val="00C64FB2"/>
    <w:rsid w:val="00C66DBF"/>
    <w:rsid w:val="00C67372"/>
    <w:rsid w:val="00C67532"/>
    <w:rsid w:val="00C7064E"/>
    <w:rsid w:val="00C71D1F"/>
    <w:rsid w:val="00C72460"/>
    <w:rsid w:val="00C72903"/>
    <w:rsid w:val="00C74F0C"/>
    <w:rsid w:val="00C75D65"/>
    <w:rsid w:val="00C75E0D"/>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5C4"/>
    <w:rsid w:val="00C97ACC"/>
    <w:rsid w:val="00C97CA4"/>
    <w:rsid w:val="00C97DC2"/>
    <w:rsid w:val="00CA1205"/>
    <w:rsid w:val="00CA3177"/>
    <w:rsid w:val="00CA3BD2"/>
    <w:rsid w:val="00CA44F8"/>
    <w:rsid w:val="00CA5DC9"/>
    <w:rsid w:val="00CA7BA9"/>
    <w:rsid w:val="00CB0DF9"/>
    <w:rsid w:val="00CB1BA9"/>
    <w:rsid w:val="00CB1FDA"/>
    <w:rsid w:val="00CB20AD"/>
    <w:rsid w:val="00CB4920"/>
    <w:rsid w:val="00CB5EB1"/>
    <w:rsid w:val="00CB76B4"/>
    <w:rsid w:val="00CC2BD5"/>
    <w:rsid w:val="00CC32B6"/>
    <w:rsid w:val="00CC3CA4"/>
    <w:rsid w:val="00CC4FD8"/>
    <w:rsid w:val="00CC5535"/>
    <w:rsid w:val="00CC5833"/>
    <w:rsid w:val="00CC5DF2"/>
    <w:rsid w:val="00CC64CD"/>
    <w:rsid w:val="00CC7724"/>
    <w:rsid w:val="00CD051B"/>
    <w:rsid w:val="00CD0F91"/>
    <w:rsid w:val="00CD2F51"/>
    <w:rsid w:val="00CD3983"/>
    <w:rsid w:val="00CD4D64"/>
    <w:rsid w:val="00CD54A8"/>
    <w:rsid w:val="00CD569A"/>
    <w:rsid w:val="00CD62FA"/>
    <w:rsid w:val="00CD71B0"/>
    <w:rsid w:val="00CE040B"/>
    <w:rsid w:val="00CE1C39"/>
    <w:rsid w:val="00CE1C6D"/>
    <w:rsid w:val="00CE1F89"/>
    <w:rsid w:val="00CE3029"/>
    <w:rsid w:val="00CE35FB"/>
    <w:rsid w:val="00CE3F84"/>
    <w:rsid w:val="00CE4DC9"/>
    <w:rsid w:val="00CE5B1B"/>
    <w:rsid w:val="00CE7118"/>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085B"/>
    <w:rsid w:val="00D11C8E"/>
    <w:rsid w:val="00D14B79"/>
    <w:rsid w:val="00D164DE"/>
    <w:rsid w:val="00D166C2"/>
    <w:rsid w:val="00D174AE"/>
    <w:rsid w:val="00D175B7"/>
    <w:rsid w:val="00D17CE0"/>
    <w:rsid w:val="00D20A78"/>
    <w:rsid w:val="00D212BF"/>
    <w:rsid w:val="00D21E4D"/>
    <w:rsid w:val="00D23204"/>
    <w:rsid w:val="00D238EF"/>
    <w:rsid w:val="00D24AE8"/>
    <w:rsid w:val="00D256E2"/>
    <w:rsid w:val="00D25C16"/>
    <w:rsid w:val="00D264EE"/>
    <w:rsid w:val="00D26741"/>
    <w:rsid w:val="00D26A58"/>
    <w:rsid w:val="00D30AE9"/>
    <w:rsid w:val="00D31D50"/>
    <w:rsid w:val="00D32561"/>
    <w:rsid w:val="00D33AA4"/>
    <w:rsid w:val="00D33E78"/>
    <w:rsid w:val="00D361E7"/>
    <w:rsid w:val="00D40CD6"/>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25CE"/>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79BB"/>
    <w:rsid w:val="00D97FF3"/>
    <w:rsid w:val="00DA0ED0"/>
    <w:rsid w:val="00DA1658"/>
    <w:rsid w:val="00DA2367"/>
    <w:rsid w:val="00DA4407"/>
    <w:rsid w:val="00DA46D5"/>
    <w:rsid w:val="00DA57B7"/>
    <w:rsid w:val="00DA6B75"/>
    <w:rsid w:val="00DA6BB6"/>
    <w:rsid w:val="00DA7D0E"/>
    <w:rsid w:val="00DB2668"/>
    <w:rsid w:val="00DB3986"/>
    <w:rsid w:val="00DB4567"/>
    <w:rsid w:val="00DB6AAA"/>
    <w:rsid w:val="00DB6DAE"/>
    <w:rsid w:val="00DB75F6"/>
    <w:rsid w:val="00DC084D"/>
    <w:rsid w:val="00DC105E"/>
    <w:rsid w:val="00DC3AF0"/>
    <w:rsid w:val="00DC3B41"/>
    <w:rsid w:val="00DC3B54"/>
    <w:rsid w:val="00DC508B"/>
    <w:rsid w:val="00DC5266"/>
    <w:rsid w:val="00DC6961"/>
    <w:rsid w:val="00DC718C"/>
    <w:rsid w:val="00DC745A"/>
    <w:rsid w:val="00DD05CF"/>
    <w:rsid w:val="00DD1F39"/>
    <w:rsid w:val="00DD39C0"/>
    <w:rsid w:val="00DD4B7F"/>
    <w:rsid w:val="00DE0F74"/>
    <w:rsid w:val="00DE19E7"/>
    <w:rsid w:val="00DE1A53"/>
    <w:rsid w:val="00DE2F57"/>
    <w:rsid w:val="00DE3C3D"/>
    <w:rsid w:val="00DE4C8C"/>
    <w:rsid w:val="00DE4F2B"/>
    <w:rsid w:val="00DE53FA"/>
    <w:rsid w:val="00DE5664"/>
    <w:rsid w:val="00DE5DDC"/>
    <w:rsid w:val="00DE6331"/>
    <w:rsid w:val="00DE7346"/>
    <w:rsid w:val="00DE7CD5"/>
    <w:rsid w:val="00DF132B"/>
    <w:rsid w:val="00DF3311"/>
    <w:rsid w:val="00DF3C9C"/>
    <w:rsid w:val="00DF3F2E"/>
    <w:rsid w:val="00DF4247"/>
    <w:rsid w:val="00DF4AE9"/>
    <w:rsid w:val="00DF4F16"/>
    <w:rsid w:val="00DF5B31"/>
    <w:rsid w:val="00DF5D09"/>
    <w:rsid w:val="00DF6E07"/>
    <w:rsid w:val="00DF73F4"/>
    <w:rsid w:val="00E006D2"/>
    <w:rsid w:val="00E03511"/>
    <w:rsid w:val="00E03D11"/>
    <w:rsid w:val="00E04721"/>
    <w:rsid w:val="00E04992"/>
    <w:rsid w:val="00E04D06"/>
    <w:rsid w:val="00E0708F"/>
    <w:rsid w:val="00E07952"/>
    <w:rsid w:val="00E12F94"/>
    <w:rsid w:val="00E13A26"/>
    <w:rsid w:val="00E13B60"/>
    <w:rsid w:val="00E15E91"/>
    <w:rsid w:val="00E1615E"/>
    <w:rsid w:val="00E16665"/>
    <w:rsid w:val="00E16BEC"/>
    <w:rsid w:val="00E16C4D"/>
    <w:rsid w:val="00E16CCE"/>
    <w:rsid w:val="00E171E0"/>
    <w:rsid w:val="00E179A0"/>
    <w:rsid w:val="00E211E5"/>
    <w:rsid w:val="00E21FD4"/>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052D"/>
    <w:rsid w:val="00E61617"/>
    <w:rsid w:val="00E63EE7"/>
    <w:rsid w:val="00E64FC7"/>
    <w:rsid w:val="00E6652B"/>
    <w:rsid w:val="00E67CEF"/>
    <w:rsid w:val="00E71304"/>
    <w:rsid w:val="00E73299"/>
    <w:rsid w:val="00E7485B"/>
    <w:rsid w:val="00E749C0"/>
    <w:rsid w:val="00E74CE5"/>
    <w:rsid w:val="00E74E86"/>
    <w:rsid w:val="00E769D3"/>
    <w:rsid w:val="00E77A95"/>
    <w:rsid w:val="00E77C7E"/>
    <w:rsid w:val="00E815BB"/>
    <w:rsid w:val="00E8346C"/>
    <w:rsid w:val="00E83DA8"/>
    <w:rsid w:val="00E844E0"/>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4EE"/>
    <w:rsid w:val="00EA55CF"/>
    <w:rsid w:val="00EA579B"/>
    <w:rsid w:val="00EA59DC"/>
    <w:rsid w:val="00EA6A8B"/>
    <w:rsid w:val="00EA6E58"/>
    <w:rsid w:val="00EB0B35"/>
    <w:rsid w:val="00EB1084"/>
    <w:rsid w:val="00EB109F"/>
    <w:rsid w:val="00EB2BB1"/>
    <w:rsid w:val="00EB2C8D"/>
    <w:rsid w:val="00EB305D"/>
    <w:rsid w:val="00EB4321"/>
    <w:rsid w:val="00EB489C"/>
    <w:rsid w:val="00EB5956"/>
    <w:rsid w:val="00EB5C9D"/>
    <w:rsid w:val="00EB69B2"/>
    <w:rsid w:val="00EB7944"/>
    <w:rsid w:val="00EC08EF"/>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295A"/>
    <w:rsid w:val="00EE5285"/>
    <w:rsid w:val="00EE70BF"/>
    <w:rsid w:val="00EE7D8B"/>
    <w:rsid w:val="00EF09FE"/>
    <w:rsid w:val="00EF11C3"/>
    <w:rsid w:val="00EF23D9"/>
    <w:rsid w:val="00EF365B"/>
    <w:rsid w:val="00EF36F3"/>
    <w:rsid w:val="00EF45DF"/>
    <w:rsid w:val="00EF7D8A"/>
    <w:rsid w:val="00F01698"/>
    <w:rsid w:val="00F049F2"/>
    <w:rsid w:val="00F05322"/>
    <w:rsid w:val="00F05669"/>
    <w:rsid w:val="00F056F6"/>
    <w:rsid w:val="00F065A4"/>
    <w:rsid w:val="00F06C42"/>
    <w:rsid w:val="00F07814"/>
    <w:rsid w:val="00F07FBA"/>
    <w:rsid w:val="00F11161"/>
    <w:rsid w:val="00F1116F"/>
    <w:rsid w:val="00F122EA"/>
    <w:rsid w:val="00F12994"/>
    <w:rsid w:val="00F13545"/>
    <w:rsid w:val="00F14593"/>
    <w:rsid w:val="00F14BD3"/>
    <w:rsid w:val="00F15F80"/>
    <w:rsid w:val="00F16273"/>
    <w:rsid w:val="00F16463"/>
    <w:rsid w:val="00F17248"/>
    <w:rsid w:val="00F20036"/>
    <w:rsid w:val="00F20757"/>
    <w:rsid w:val="00F20FB2"/>
    <w:rsid w:val="00F2146E"/>
    <w:rsid w:val="00F22258"/>
    <w:rsid w:val="00F222F9"/>
    <w:rsid w:val="00F23C37"/>
    <w:rsid w:val="00F241AC"/>
    <w:rsid w:val="00F241F6"/>
    <w:rsid w:val="00F25621"/>
    <w:rsid w:val="00F2607F"/>
    <w:rsid w:val="00F30E2D"/>
    <w:rsid w:val="00F31BDC"/>
    <w:rsid w:val="00F31D15"/>
    <w:rsid w:val="00F3350F"/>
    <w:rsid w:val="00F342A2"/>
    <w:rsid w:val="00F34FA8"/>
    <w:rsid w:val="00F359FC"/>
    <w:rsid w:val="00F37538"/>
    <w:rsid w:val="00F37BB2"/>
    <w:rsid w:val="00F37EA6"/>
    <w:rsid w:val="00F41081"/>
    <w:rsid w:val="00F41884"/>
    <w:rsid w:val="00F43B19"/>
    <w:rsid w:val="00F43BF0"/>
    <w:rsid w:val="00F43FC6"/>
    <w:rsid w:val="00F449D1"/>
    <w:rsid w:val="00F44C7B"/>
    <w:rsid w:val="00F47F70"/>
    <w:rsid w:val="00F50548"/>
    <w:rsid w:val="00F508F9"/>
    <w:rsid w:val="00F51AB5"/>
    <w:rsid w:val="00F53398"/>
    <w:rsid w:val="00F55265"/>
    <w:rsid w:val="00F557BD"/>
    <w:rsid w:val="00F55E1C"/>
    <w:rsid w:val="00F565AA"/>
    <w:rsid w:val="00F567A5"/>
    <w:rsid w:val="00F5689A"/>
    <w:rsid w:val="00F57248"/>
    <w:rsid w:val="00F579DE"/>
    <w:rsid w:val="00F60B82"/>
    <w:rsid w:val="00F61C49"/>
    <w:rsid w:val="00F61CF6"/>
    <w:rsid w:val="00F623B3"/>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5ADC"/>
    <w:rsid w:val="00F85BBC"/>
    <w:rsid w:val="00F866F4"/>
    <w:rsid w:val="00F901F1"/>
    <w:rsid w:val="00F9283A"/>
    <w:rsid w:val="00F93684"/>
    <w:rsid w:val="00F93B12"/>
    <w:rsid w:val="00F96708"/>
    <w:rsid w:val="00F9749A"/>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3B40"/>
    <w:rsid w:val="00FC5418"/>
    <w:rsid w:val="00FC63D7"/>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5B6"/>
    <w:rsid w:val="00FE48AB"/>
    <w:rsid w:val="00FE4D72"/>
    <w:rsid w:val="00FE4EE8"/>
    <w:rsid w:val="00FE5C03"/>
    <w:rsid w:val="00FF00C1"/>
    <w:rsid w:val="00FF0512"/>
    <w:rsid w:val="00FF0E74"/>
    <w:rsid w:val="00FF163C"/>
    <w:rsid w:val="00FF363C"/>
    <w:rsid w:val="00FF4531"/>
    <w:rsid w:val="00FF71E1"/>
    <w:rsid w:val="00FF7AC9"/>
    <w:rsid w:val="01040158"/>
    <w:rsid w:val="01072592"/>
    <w:rsid w:val="010746BF"/>
    <w:rsid w:val="010F120B"/>
    <w:rsid w:val="011101D9"/>
    <w:rsid w:val="01113612"/>
    <w:rsid w:val="0112725E"/>
    <w:rsid w:val="0113521D"/>
    <w:rsid w:val="01154B27"/>
    <w:rsid w:val="011851D0"/>
    <w:rsid w:val="011F4710"/>
    <w:rsid w:val="012260A7"/>
    <w:rsid w:val="01230210"/>
    <w:rsid w:val="012859AA"/>
    <w:rsid w:val="012968B2"/>
    <w:rsid w:val="01343FD7"/>
    <w:rsid w:val="013479DC"/>
    <w:rsid w:val="01372DB5"/>
    <w:rsid w:val="013872F3"/>
    <w:rsid w:val="0139075A"/>
    <w:rsid w:val="01400894"/>
    <w:rsid w:val="01404CDF"/>
    <w:rsid w:val="01434BFF"/>
    <w:rsid w:val="01443362"/>
    <w:rsid w:val="01464A0A"/>
    <w:rsid w:val="014A6C1D"/>
    <w:rsid w:val="015C2923"/>
    <w:rsid w:val="0165473F"/>
    <w:rsid w:val="016C5D73"/>
    <w:rsid w:val="017427BA"/>
    <w:rsid w:val="01747DBA"/>
    <w:rsid w:val="01761CC3"/>
    <w:rsid w:val="017C7D7E"/>
    <w:rsid w:val="017E2496"/>
    <w:rsid w:val="017E6BFB"/>
    <w:rsid w:val="01817206"/>
    <w:rsid w:val="018276C2"/>
    <w:rsid w:val="01827A53"/>
    <w:rsid w:val="01860300"/>
    <w:rsid w:val="01867F4E"/>
    <w:rsid w:val="01925274"/>
    <w:rsid w:val="019D3D99"/>
    <w:rsid w:val="019F3E20"/>
    <w:rsid w:val="01A144FE"/>
    <w:rsid w:val="01A22FE4"/>
    <w:rsid w:val="01A73517"/>
    <w:rsid w:val="01A75273"/>
    <w:rsid w:val="01A80888"/>
    <w:rsid w:val="01AE03C4"/>
    <w:rsid w:val="01AF6D0A"/>
    <w:rsid w:val="01BA5638"/>
    <w:rsid w:val="01BA7199"/>
    <w:rsid w:val="01C0532D"/>
    <w:rsid w:val="01C13A2B"/>
    <w:rsid w:val="01C16CED"/>
    <w:rsid w:val="01C3268C"/>
    <w:rsid w:val="01C53EE8"/>
    <w:rsid w:val="01C63F12"/>
    <w:rsid w:val="01C92BB9"/>
    <w:rsid w:val="01C95D3A"/>
    <w:rsid w:val="01CB11E6"/>
    <w:rsid w:val="01CC5178"/>
    <w:rsid w:val="01CF71D4"/>
    <w:rsid w:val="01D201D4"/>
    <w:rsid w:val="01D21A2D"/>
    <w:rsid w:val="01D24671"/>
    <w:rsid w:val="01D373A3"/>
    <w:rsid w:val="01D40D34"/>
    <w:rsid w:val="01D73066"/>
    <w:rsid w:val="01D8543F"/>
    <w:rsid w:val="01DB05F2"/>
    <w:rsid w:val="01DB1C83"/>
    <w:rsid w:val="01DF38BD"/>
    <w:rsid w:val="01E23ABA"/>
    <w:rsid w:val="01E55FD7"/>
    <w:rsid w:val="01E72F2E"/>
    <w:rsid w:val="01E74CB4"/>
    <w:rsid w:val="01E94C64"/>
    <w:rsid w:val="01EB7A43"/>
    <w:rsid w:val="01EF3845"/>
    <w:rsid w:val="01EF6EA8"/>
    <w:rsid w:val="01F26BA1"/>
    <w:rsid w:val="01F61FCC"/>
    <w:rsid w:val="01FA184C"/>
    <w:rsid w:val="01FB7D73"/>
    <w:rsid w:val="020335D5"/>
    <w:rsid w:val="0204267E"/>
    <w:rsid w:val="02055DA7"/>
    <w:rsid w:val="020C19AB"/>
    <w:rsid w:val="021073D7"/>
    <w:rsid w:val="021400E3"/>
    <w:rsid w:val="02142012"/>
    <w:rsid w:val="02153AAC"/>
    <w:rsid w:val="021E748B"/>
    <w:rsid w:val="02272F70"/>
    <w:rsid w:val="02281201"/>
    <w:rsid w:val="02312630"/>
    <w:rsid w:val="02314B51"/>
    <w:rsid w:val="02345C73"/>
    <w:rsid w:val="023632FD"/>
    <w:rsid w:val="02392F52"/>
    <w:rsid w:val="023B6154"/>
    <w:rsid w:val="023B6A33"/>
    <w:rsid w:val="023C50EE"/>
    <w:rsid w:val="023F5572"/>
    <w:rsid w:val="02421F19"/>
    <w:rsid w:val="02423157"/>
    <w:rsid w:val="02456334"/>
    <w:rsid w:val="02456859"/>
    <w:rsid w:val="024700CA"/>
    <w:rsid w:val="02497EE1"/>
    <w:rsid w:val="024B3965"/>
    <w:rsid w:val="024D0C77"/>
    <w:rsid w:val="02551605"/>
    <w:rsid w:val="025B123E"/>
    <w:rsid w:val="025E3D01"/>
    <w:rsid w:val="02635F39"/>
    <w:rsid w:val="026702B8"/>
    <w:rsid w:val="026A05F0"/>
    <w:rsid w:val="02717754"/>
    <w:rsid w:val="027236B1"/>
    <w:rsid w:val="027554FE"/>
    <w:rsid w:val="027A04A8"/>
    <w:rsid w:val="027C50C6"/>
    <w:rsid w:val="02801024"/>
    <w:rsid w:val="02831009"/>
    <w:rsid w:val="02852986"/>
    <w:rsid w:val="0290297F"/>
    <w:rsid w:val="0295749A"/>
    <w:rsid w:val="02962204"/>
    <w:rsid w:val="02993E45"/>
    <w:rsid w:val="029A0546"/>
    <w:rsid w:val="029A16E5"/>
    <w:rsid w:val="029D2942"/>
    <w:rsid w:val="029E017F"/>
    <w:rsid w:val="02A21CED"/>
    <w:rsid w:val="02A45EB9"/>
    <w:rsid w:val="02A47C86"/>
    <w:rsid w:val="02A723C5"/>
    <w:rsid w:val="02A77487"/>
    <w:rsid w:val="02AA61B1"/>
    <w:rsid w:val="02B847AF"/>
    <w:rsid w:val="02B87CC3"/>
    <w:rsid w:val="02C0300B"/>
    <w:rsid w:val="02C032E1"/>
    <w:rsid w:val="02C57F6F"/>
    <w:rsid w:val="02CD6378"/>
    <w:rsid w:val="02CF787D"/>
    <w:rsid w:val="02D408A7"/>
    <w:rsid w:val="02D46D47"/>
    <w:rsid w:val="02D644A8"/>
    <w:rsid w:val="02D64F89"/>
    <w:rsid w:val="02DD6628"/>
    <w:rsid w:val="02DD7E7F"/>
    <w:rsid w:val="02DE354D"/>
    <w:rsid w:val="02E340FC"/>
    <w:rsid w:val="02E90F80"/>
    <w:rsid w:val="02EE06DE"/>
    <w:rsid w:val="02F64BD6"/>
    <w:rsid w:val="02F855D7"/>
    <w:rsid w:val="02FB2C10"/>
    <w:rsid w:val="02FD67C2"/>
    <w:rsid w:val="0302152D"/>
    <w:rsid w:val="03047C8B"/>
    <w:rsid w:val="03060BB5"/>
    <w:rsid w:val="0309241C"/>
    <w:rsid w:val="0309352B"/>
    <w:rsid w:val="030F0C8E"/>
    <w:rsid w:val="030F2C74"/>
    <w:rsid w:val="0310337A"/>
    <w:rsid w:val="0311419B"/>
    <w:rsid w:val="03125094"/>
    <w:rsid w:val="03130CD1"/>
    <w:rsid w:val="031C25B0"/>
    <w:rsid w:val="031D186F"/>
    <w:rsid w:val="031D3D85"/>
    <w:rsid w:val="03201DB8"/>
    <w:rsid w:val="03230427"/>
    <w:rsid w:val="032E32CC"/>
    <w:rsid w:val="032F44CD"/>
    <w:rsid w:val="033170D1"/>
    <w:rsid w:val="033271AA"/>
    <w:rsid w:val="03386CE5"/>
    <w:rsid w:val="033927C0"/>
    <w:rsid w:val="033D0ABA"/>
    <w:rsid w:val="0344576D"/>
    <w:rsid w:val="03450AE2"/>
    <w:rsid w:val="03467813"/>
    <w:rsid w:val="03484139"/>
    <w:rsid w:val="034A1512"/>
    <w:rsid w:val="034B5CC7"/>
    <w:rsid w:val="034D0AF8"/>
    <w:rsid w:val="034E6D61"/>
    <w:rsid w:val="03523E3F"/>
    <w:rsid w:val="03527BEA"/>
    <w:rsid w:val="03550168"/>
    <w:rsid w:val="03552770"/>
    <w:rsid w:val="035B1E49"/>
    <w:rsid w:val="035C0ECC"/>
    <w:rsid w:val="035D4A4F"/>
    <w:rsid w:val="035D55A1"/>
    <w:rsid w:val="035F4967"/>
    <w:rsid w:val="036128AC"/>
    <w:rsid w:val="03661196"/>
    <w:rsid w:val="03685054"/>
    <w:rsid w:val="03685608"/>
    <w:rsid w:val="037079FA"/>
    <w:rsid w:val="037426D5"/>
    <w:rsid w:val="03751ED0"/>
    <w:rsid w:val="03757B8F"/>
    <w:rsid w:val="037720BA"/>
    <w:rsid w:val="037830CE"/>
    <w:rsid w:val="037B5B1C"/>
    <w:rsid w:val="037B5E26"/>
    <w:rsid w:val="037E2A9C"/>
    <w:rsid w:val="038275CB"/>
    <w:rsid w:val="03874C94"/>
    <w:rsid w:val="038C48C2"/>
    <w:rsid w:val="0394201A"/>
    <w:rsid w:val="03943B4E"/>
    <w:rsid w:val="03957C55"/>
    <w:rsid w:val="0396074F"/>
    <w:rsid w:val="03985FF1"/>
    <w:rsid w:val="03991DC8"/>
    <w:rsid w:val="039B0BE5"/>
    <w:rsid w:val="039B36B3"/>
    <w:rsid w:val="039F5381"/>
    <w:rsid w:val="03A12899"/>
    <w:rsid w:val="03A14307"/>
    <w:rsid w:val="03A43C80"/>
    <w:rsid w:val="03AC0546"/>
    <w:rsid w:val="03AC3372"/>
    <w:rsid w:val="03AF0BDE"/>
    <w:rsid w:val="03B0486E"/>
    <w:rsid w:val="03B30A60"/>
    <w:rsid w:val="03B80D00"/>
    <w:rsid w:val="03B87EBB"/>
    <w:rsid w:val="03BD58C5"/>
    <w:rsid w:val="03BE1621"/>
    <w:rsid w:val="03BF0C92"/>
    <w:rsid w:val="03C0718C"/>
    <w:rsid w:val="03C47310"/>
    <w:rsid w:val="03C70AA2"/>
    <w:rsid w:val="03C80901"/>
    <w:rsid w:val="03CF5880"/>
    <w:rsid w:val="03D1698B"/>
    <w:rsid w:val="03D23E90"/>
    <w:rsid w:val="03D24147"/>
    <w:rsid w:val="03D81565"/>
    <w:rsid w:val="03DA00C6"/>
    <w:rsid w:val="03DA2433"/>
    <w:rsid w:val="03DF73FE"/>
    <w:rsid w:val="03E63FFC"/>
    <w:rsid w:val="03EB1A6A"/>
    <w:rsid w:val="03EE40AA"/>
    <w:rsid w:val="03F07BDB"/>
    <w:rsid w:val="03F14C9D"/>
    <w:rsid w:val="03F952F3"/>
    <w:rsid w:val="03FB4B7A"/>
    <w:rsid w:val="03FC38AD"/>
    <w:rsid w:val="040220C2"/>
    <w:rsid w:val="04022B57"/>
    <w:rsid w:val="04061A45"/>
    <w:rsid w:val="040D378E"/>
    <w:rsid w:val="040F25A9"/>
    <w:rsid w:val="04114F88"/>
    <w:rsid w:val="0418143E"/>
    <w:rsid w:val="042142A4"/>
    <w:rsid w:val="04217385"/>
    <w:rsid w:val="042B62EC"/>
    <w:rsid w:val="043211A9"/>
    <w:rsid w:val="04354954"/>
    <w:rsid w:val="04367663"/>
    <w:rsid w:val="043B030F"/>
    <w:rsid w:val="043D0461"/>
    <w:rsid w:val="043D4986"/>
    <w:rsid w:val="044B68CB"/>
    <w:rsid w:val="044C6CC0"/>
    <w:rsid w:val="04504672"/>
    <w:rsid w:val="045277AA"/>
    <w:rsid w:val="045571C7"/>
    <w:rsid w:val="04576011"/>
    <w:rsid w:val="0459756B"/>
    <w:rsid w:val="04597A92"/>
    <w:rsid w:val="045B03DD"/>
    <w:rsid w:val="045C70A9"/>
    <w:rsid w:val="04611F50"/>
    <w:rsid w:val="04660ADA"/>
    <w:rsid w:val="046E09E1"/>
    <w:rsid w:val="04700AEC"/>
    <w:rsid w:val="047137BF"/>
    <w:rsid w:val="04723E86"/>
    <w:rsid w:val="04752CE0"/>
    <w:rsid w:val="0476424D"/>
    <w:rsid w:val="04764368"/>
    <w:rsid w:val="04777C1A"/>
    <w:rsid w:val="047B268D"/>
    <w:rsid w:val="047C1514"/>
    <w:rsid w:val="048165D9"/>
    <w:rsid w:val="048731A9"/>
    <w:rsid w:val="04897138"/>
    <w:rsid w:val="048B79F9"/>
    <w:rsid w:val="04935ACB"/>
    <w:rsid w:val="049B7CCC"/>
    <w:rsid w:val="049C320B"/>
    <w:rsid w:val="049E45C0"/>
    <w:rsid w:val="04A43272"/>
    <w:rsid w:val="04A714B7"/>
    <w:rsid w:val="04A967EA"/>
    <w:rsid w:val="04AA413B"/>
    <w:rsid w:val="04AA4FE7"/>
    <w:rsid w:val="04AC6382"/>
    <w:rsid w:val="04AD6775"/>
    <w:rsid w:val="04B163A8"/>
    <w:rsid w:val="04B53BF6"/>
    <w:rsid w:val="04B715F8"/>
    <w:rsid w:val="04BC0811"/>
    <w:rsid w:val="04BD773C"/>
    <w:rsid w:val="04BE77A4"/>
    <w:rsid w:val="04BF6C4F"/>
    <w:rsid w:val="04C03A9E"/>
    <w:rsid w:val="04C5057E"/>
    <w:rsid w:val="04CA21BE"/>
    <w:rsid w:val="04CC1030"/>
    <w:rsid w:val="04CE4D83"/>
    <w:rsid w:val="04D11FAD"/>
    <w:rsid w:val="04D12A20"/>
    <w:rsid w:val="04D30585"/>
    <w:rsid w:val="04D50DA1"/>
    <w:rsid w:val="04D61EBF"/>
    <w:rsid w:val="04DB199F"/>
    <w:rsid w:val="04E31704"/>
    <w:rsid w:val="04E84DFA"/>
    <w:rsid w:val="04ED5953"/>
    <w:rsid w:val="04F04546"/>
    <w:rsid w:val="04F22572"/>
    <w:rsid w:val="04F30789"/>
    <w:rsid w:val="04F47578"/>
    <w:rsid w:val="04FA0C37"/>
    <w:rsid w:val="04FA2D68"/>
    <w:rsid w:val="04FD1735"/>
    <w:rsid w:val="04FD3BD7"/>
    <w:rsid w:val="050331F6"/>
    <w:rsid w:val="05087D42"/>
    <w:rsid w:val="050B3A11"/>
    <w:rsid w:val="05147879"/>
    <w:rsid w:val="05186906"/>
    <w:rsid w:val="051E6A56"/>
    <w:rsid w:val="052122D1"/>
    <w:rsid w:val="05243BA4"/>
    <w:rsid w:val="0525261F"/>
    <w:rsid w:val="05262AD4"/>
    <w:rsid w:val="05272931"/>
    <w:rsid w:val="052D695C"/>
    <w:rsid w:val="053437F5"/>
    <w:rsid w:val="0535064C"/>
    <w:rsid w:val="05376D9E"/>
    <w:rsid w:val="054C5BCC"/>
    <w:rsid w:val="05511770"/>
    <w:rsid w:val="05585A93"/>
    <w:rsid w:val="05595264"/>
    <w:rsid w:val="055B1E21"/>
    <w:rsid w:val="055C6A13"/>
    <w:rsid w:val="055E5AE8"/>
    <w:rsid w:val="05621A71"/>
    <w:rsid w:val="05652A24"/>
    <w:rsid w:val="05697EC3"/>
    <w:rsid w:val="056B1DA5"/>
    <w:rsid w:val="056E37F3"/>
    <w:rsid w:val="05702DF9"/>
    <w:rsid w:val="0573545C"/>
    <w:rsid w:val="0575654D"/>
    <w:rsid w:val="0576263D"/>
    <w:rsid w:val="05776718"/>
    <w:rsid w:val="057E4293"/>
    <w:rsid w:val="05815B43"/>
    <w:rsid w:val="05835374"/>
    <w:rsid w:val="058B6551"/>
    <w:rsid w:val="059705D1"/>
    <w:rsid w:val="0599422C"/>
    <w:rsid w:val="059B1FE1"/>
    <w:rsid w:val="059C2EBD"/>
    <w:rsid w:val="05A27C21"/>
    <w:rsid w:val="05A37A8F"/>
    <w:rsid w:val="05A43BF5"/>
    <w:rsid w:val="05A70989"/>
    <w:rsid w:val="05B20635"/>
    <w:rsid w:val="05B6224D"/>
    <w:rsid w:val="05B86847"/>
    <w:rsid w:val="05B9407D"/>
    <w:rsid w:val="05BD1C6F"/>
    <w:rsid w:val="05C262D4"/>
    <w:rsid w:val="05C26988"/>
    <w:rsid w:val="05C362A1"/>
    <w:rsid w:val="05C70A61"/>
    <w:rsid w:val="05CE608C"/>
    <w:rsid w:val="05D074FD"/>
    <w:rsid w:val="05D2173E"/>
    <w:rsid w:val="05DE00A5"/>
    <w:rsid w:val="05DF120E"/>
    <w:rsid w:val="05E24DDB"/>
    <w:rsid w:val="05EF4A89"/>
    <w:rsid w:val="05EF7940"/>
    <w:rsid w:val="05F3071E"/>
    <w:rsid w:val="05F46A48"/>
    <w:rsid w:val="05F90469"/>
    <w:rsid w:val="05FA453C"/>
    <w:rsid w:val="05FA72A2"/>
    <w:rsid w:val="05FE0636"/>
    <w:rsid w:val="05FE0D6C"/>
    <w:rsid w:val="05FE4192"/>
    <w:rsid w:val="060329ED"/>
    <w:rsid w:val="06074689"/>
    <w:rsid w:val="06083ED4"/>
    <w:rsid w:val="060D2125"/>
    <w:rsid w:val="060F0376"/>
    <w:rsid w:val="061439B5"/>
    <w:rsid w:val="06155B76"/>
    <w:rsid w:val="0617369F"/>
    <w:rsid w:val="061961E9"/>
    <w:rsid w:val="06197C64"/>
    <w:rsid w:val="061D1DC5"/>
    <w:rsid w:val="06261C8E"/>
    <w:rsid w:val="06381F48"/>
    <w:rsid w:val="063B2327"/>
    <w:rsid w:val="063C6A97"/>
    <w:rsid w:val="063D1289"/>
    <w:rsid w:val="064057D4"/>
    <w:rsid w:val="06464783"/>
    <w:rsid w:val="06474246"/>
    <w:rsid w:val="064902AA"/>
    <w:rsid w:val="06493F34"/>
    <w:rsid w:val="064D0EF3"/>
    <w:rsid w:val="064E72EC"/>
    <w:rsid w:val="06581E1C"/>
    <w:rsid w:val="065902A4"/>
    <w:rsid w:val="06593DA0"/>
    <w:rsid w:val="065A602E"/>
    <w:rsid w:val="065C6BD2"/>
    <w:rsid w:val="065E4C34"/>
    <w:rsid w:val="065E6DDB"/>
    <w:rsid w:val="06660F96"/>
    <w:rsid w:val="066C380F"/>
    <w:rsid w:val="066D775C"/>
    <w:rsid w:val="067036A2"/>
    <w:rsid w:val="06712612"/>
    <w:rsid w:val="067404C7"/>
    <w:rsid w:val="06764AB0"/>
    <w:rsid w:val="067A4D1F"/>
    <w:rsid w:val="067C7222"/>
    <w:rsid w:val="067D04ED"/>
    <w:rsid w:val="067D3DF4"/>
    <w:rsid w:val="067E03E5"/>
    <w:rsid w:val="067E0CBB"/>
    <w:rsid w:val="067E4E21"/>
    <w:rsid w:val="068658B8"/>
    <w:rsid w:val="068A69E7"/>
    <w:rsid w:val="068B54B4"/>
    <w:rsid w:val="068D0F6C"/>
    <w:rsid w:val="068E7973"/>
    <w:rsid w:val="069279CE"/>
    <w:rsid w:val="06967C9E"/>
    <w:rsid w:val="069B432A"/>
    <w:rsid w:val="069B4860"/>
    <w:rsid w:val="069D7C6B"/>
    <w:rsid w:val="06A134EF"/>
    <w:rsid w:val="06A338B0"/>
    <w:rsid w:val="06A51585"/>
    <w:rsid w:val="06A541CF"/>
    <w:rsid w:val="06A6288D"/>
    <w:rsid w:val="06A91FA6"/>
    <w:rsid w:val="06AD2E46"/>
    <w:rsid w:val="06B14B55"/>
    <w:rsid w:val="06B348C7"/>
    <w:rsid w:val="06B52241"/>
    <w:rsid w:val="06BE62B4"/>
    <w:rsid w:val="06C16B99"/>
    <w:rsid w:val="06C37EE2"/>
    <w:rsid w:val="06C55C23"/>
    <w:rsid w:val="06CA6089"/>
    <w:rsid w:val="06CA769B"/>
    <w:rsid w:val="06CD6DFA"/>
    <w:rsid w:val="06D225BC"/>
    <w:rsid w:val="06D43393"/>
    <w:rsid w:val="06D5043A"/>
    <w:rsid w:val="06E15FE8"/>
    <w:rsid w:val="06E17CFA"/>
    <w:rsid w:val="06E55736"/>
    <w:rsid w:val="06E5740E"/>
    <w:rsid w:val="06E62D1C"/>
    <w:rsid w:val="06E7626B"/>
    <w:rsid w:val="06EA68D6"/>
    <w:rsid w:val="06EC496D"/>
    <w:rsid w:val="06EC76E0"/>
    <w:rsid w:val="06EE2609"/>
    <w:rsid w:val="06F2774D"/>
    <w:rsid w:val="06F27EE6"/>
    <w:rsid w:val="06F85E0E"/>
    <w:rsid w:val="06FD0A9F"/>
    <w:rsid w:val="06FD475D"/>
    <w:rsid w:val="070256E2"/>
    <w:rsid w:val="07090446"/>
    <w:rsid w:val="070B192E"/>
    <w:rsid w:val="070B511E"/>
    <w:rsid w:val="070E4FA2"/>
    <w:rsid w:val="071C0313"/>
    <w:rsid w:val="072016CA"/>
    <w:rsid w:val="07222132"/>
    <w:rsid w:val="072516A1"/>
    <w:rsid w:val="07274D15"/>
    <w:rsid w:val="07275776"/>
    <w:rsid w:val="072A2646"/>
    <w:rsid w:val="072A2A34"/>
    <w:rsid w:val="072D18BC"/>
    <w:rsid w:val="072F6E4E"/>
    <w:rsid w:val="07315318"/>
    <w:rsid w:val="0734480A"/>
    <w:rsid w:val="0736592E"/>
    <w:rsid w:val="073A176C"/>
    <w:rsid w:val="073A60B8"/>
    <w:rsid w:val="073E36F5"/>
    <w:rsid w:val="074369EC"/>
    <w:rsid w:val="07476BD9"/>
    <w:rsid w:val="074873AA"/>
    <w:rsid w:val="07502EB3"/>
    <w:rsid w:val="0750348A"/>
    <w:rsid w:val="075217C9"/>
    <w:rsid w:val="075370D0"/>
    <w:rsid w:val="075C60B3"/>
    <w:rsid w:val="07661659"/>
    <w:rsid w:val="076650CA"/>
    <w:rsid w:val="0769536C"/>
    <w:rsid w:val="076E4830"/>
    <w:rsid w:val="07707977"/>
    <w:rsid w:val="07726195"/>
    <w:rsid w:val="077330C8"/>
    <w:rsid w:val="07734413"/>
    <w:rsid w:val="07745456"/>
    <w:rsid w:val="0775329D"/>
    <w:rsid w:val="07772FF4"/>
    <w:rsid w:val="077C12C9"/>
    <w:rsid w:val="077C2E29"/>
    <w:rsid w:val="077C3F1C"/>
    <w:rsid w:val="077D347D"/>
    <w:rsid w:val="078125AB"/>
    <w:rsid w:val="078335F9"/>
    <w:rsid w:val="07846868"/>
    <w:rsid w:val="07897CED"/>
    <w:rsid w:val="078E196E"/>
    <w:rsid w:val="078F390F"/>
    <w:rsid w:val="07964E66"/>
    <w:rsid w:val="0797339F"/>
    <w:rsid w:val="07977CFA"/>
    <w:rsid w:val="079901FF"/>
    <w:rsid w:val="079A482A"/>
    <w:rsid w:val="07AA4314"/>
    <w:rsid w:val="07AD508F"/>
    <w:rsid w:val="07AF74D4"/>
    <w:rsid w:val="07B0105B"/>
    <w:rsid w:val="07B03524"/>
    <w:rsid w:val="07BA2A25"/>
    <w:rsid w:val="07BD0EFB"/>
    <w:rsid w:val="07BE62CF"/>
    <w:rsid w:val="07C453DA"/>
    <w:rsid w:val="07C821A7"/>
    <w:rsid w:val="07D01EA4"/>
    <w:rsid w:val="07D05D10"/>
    <w:rsid w:val="07D75351"/>
    <w:rsid w:val="07D75C90"/>
    <w:rsid w:val="07DF2F51"/>
    <w:rsid w:val="07DF4AEC"/>
    <w:rsid w:val="07E5385B"/>
    <w:rsid w:val="07E7425D"/>
    <w:rsid w:val="07EA63D1"/>
    <w:rsid w:val="07F54813"/>
    <w:rsid w:val="07F57AEA"/>
    <w:rsid w:val="0807674F"/>
    <w:rsid w:val="08081633"/>
    <w:rsid w:val="08084081"/>
    <w:rsid w:val="081C3F8C"/>
    <w:rsid w:val="081D5822"/>
    <w:rsid w:val="08220EA4"/>
    <w:rsid w:val="082C3559"/>
    <w:rsid w:val="082C6949"/>
    <w:rsid w:val="082D0D5E"/>
    <w:rsid w:val="0830035D"/>
    <w:rsid w:val="08333D7C"/>
    <w:rsid w:val="08407561"/>
    <w:rsid w:val="08433EEC"/>
    <w:rsid w:val="08487CE5"/>
    <w:rsid w:val="08491DF8"/>
    <w:rsid w:val="084A3AA2"/>
    <w:rsid w:val="08515373"/>
    <w:rsid w:val="08525A89"/>
    <w:rsid w:val="08555F04"/>
    <w:rsid w:val="08557E70"/>
    <w:rsid w:val="08592EA9"/>
    <w:rsid w:val="085F4407"/>
    <w:rsid w:val="086341DE"/>
    <w:rsid w:val="08674160"/>
    <w:rsid w:val="0867457B"/>
    <w:rsid w:val="086A6B2C"/>
    <w:rsid w:val="08712E33"/>
    <w:rsid w:val="087D2186"/>
    <w:rsid w:val="087E06F5"/>
    <w:rsid w:val="087E700F"/>
    <w:rsid w:val="08835AC0"/>
    <w:rsid w:val="08844B95"/>
    <w:rsid w:val="0887630D"/>
    <w:rsid w:val="08880F22"/>
    <w:rsid w:val="088859AE"/>
    <w:rsid w:val="088A7EE1"/>
    <w:rsid w:val="088B1DB2"/>
    <w:rsid w:val="08902A8D"/>
    <w:rsid w:val="08923A7C"/>
    <w:rsid w:val="089641DE"/>
    <w:rsid w:val="089923B0"/>
    <w:rsid w:val="089D64FB"/>
    <w:rsid w:val="08A30C8C"/>
    <w:rsid w:val="08A600B8"/>
    <w:rsid w:val="08A64FD4"/>
    <w:rsid w:val="08AB0F8D"/>
    <w:rsid w:val="08AC7AC0"/>
    <w:rsid w:val="08AF1CC7"/>
    <w:rsid w:val="08B6091A"/>
    <w:rsid w:val="08BE7C80"/>
    <w:rsid w:val="08BF371D"/>
    <w:rsid w:val="08C651B5"/>
    <w:rsid w:val="08C81750"/>
    <w:rsid w:val="08CA5743"/>
    <w:rsid w:val="08CF7DC7"/>
    <w:rsid w:val="08D102DF"/>
    <w:rsid w:val="08D71636"/>
    <w:rsid w:val="08DF4E3D"/>
    <w:rsid w:val="08E05FDB"/>
    <w:rsid w:val="08E7248B"/>
    <w:rsid w:val="08E86C18"/>
    <w:rsid w:val="08EE6D30"/>
    <w:rsid w:val="08EF7A47"/>
    <w:rsid w:val="08F25EE3"/>
    <w:rsid w:val="08F91AB3"/>
    <w:rsid w:val="08FF0187"/>
    <w:rsid w:val="090331E8"/>
    <w:rsid w:val="0916780C"/>
    <w:rsid w:val="091709C3"/>
    <w:rsid w:val="091738A8"/>
    <w:rsid w:val="091922E6"/>
    <w:rsid w:val="091A5D5A"/>
    <w:rsid w:val="091B21A8"/>
    <w:rsid w:val="091E4A6C"/>
    <w:rsid w:val="09225861"/>
    <w:rsid w:val="09244154"/>
    <w:rsid w:val="092A1BCA"/>
    <w:rsid w:val="092C1016"/>
    <w:rsid w:val="092C7BA4"/>
    <w:rsid w:val="092E4A26"/>
    <w:rsid w:val="09306D58"/>
    <w:rsid w:val="09330FF9"/>
    <w:rsid w:val="093A260D"/>
    <w:rsid w:val="093B0A11"/>
    <w:rsid w:val="093B54D5"/>
    <w:rsid w:val="093E246B"/>
    <w:rsid w:val="093E7495"/>
    <w:rsid w:val="094108C9"/>
    <w:rsid w:val="094A3893"/>
    <w:rsid w:val="094F366F"/>
    <w:rsid w:val="09503A46"/>
    <w:rsid w:val="09526223"/>
    <w:rsid w:val="09547097"/>
    <w:rsid w:val="095D4A5B"/>
    <w:rsid w:val="0961286F"/>
    <w:rsid w:val="096412DC"/>
    <w:rsid w:val="096B4B00"/>
    <w:rsid w:val="09723EA8"/>
    <w:rsid w:val="097257A1"/>
    <w:rsid w:val="09743821"/>
    <w:rsid w:val="09765B60"/>
    <w:rsid w:val="097C0598"/>
    <w:rsid w:val="098339A1"/>
    <w:rsid w:val="098506DE"/>
    <w:rsid w:val="0988545C"/>
    <w:rsid w:val="09906EF8"/>
    <w:rsid w:val="09915DBE"/>
    <w:rsid w:val="099D53DD"/>
    <w:rsid w:val="099D7DAE"/>
    <w:rsid w:val="09A127E2"/>
    <w:rsid w:val="09A25340"/>
    <w:rsid w:val="09A65E69"/>
    <w:rsid w:val="09A76FEA"/>
    <w:rsid w:val="09A84ADB"/>
    <w:rsid w:val="09A9211F"/>
    <w:rsid w:val="09A969B5"/>
    <w:rsid w:val="09AB7B5C"/>
    <w:rsid w:val="09AC0966"/>
    <w:rsid w:val="09AC25D1"/>
    <w:rsid w:val="09AE3BD1"/>
    <w:rsid w:val="09AF2690"/>
    <w:rsid w:val="09B31EA5"/>
    <w:rsid w:val="09B374A6"/>
    <w:rsid w:val="09B54E75"/>
    <w:rsid w:val="09B66B36"/>
    <w:rsid w:val="09B835E3"/>
    <w:rsid w:val="09C0660B"/>
    <w:rsid w:val="09C20666"/>
    <w:rsid w:val="09C34736"/>
    <w:rsid w:val="09C527C7"/>
    <w:rsid w:val="09C80320"/>
    <w:rsid w:val="09C83EC3"/>
    <w:rsid w:val="09D12279"/>
    <w:rsid w:val="09D84825"/>
    <w:rsid w:val="09DD126B"/>
    <w:rsid w:val="09DD3DA2"/>
    <w:rsid w:val="09E16878"/>
    <w:rsid w:val="09E340D9"/>
    <w:rsid w:val="09E50062"/>
    <w:rsid w:val="09E53166"/>
    <w:rsid w:val="09F047BF"/>
    <w:rsid w:val="09F11563"/>
    <w:rsid w:val="09F25BE4"/>
    <w:rsid w:val="09F45BBF"/>
    <w:rsid w:val="09F47173"/>
    <w:rsid w:val="09F74DBC"/>
    <w:rsid w:val="09F75895"/>
    <w:rsid w:val="09FA0FF5"/>
    <w:rsid w:val="0A0055A3"/>
    <w:rsid w:val="0A0152FF"/>
    <w:rsid w:val="0A03356F"/>
    <w:rsid w:val="0A0B76BF"/>
    <w:rsid w:val="0A0C7052"/>
    <w:rsid w:val="0A0E2AA4"/>
    <w:rsid w:val="0A13672B"/>
    <w:rsid w:val="0A184B4C"/>
    <w:rsid w:val="0A186EBD"/>
    <w:rsid w:val="0A1D3C7D"/>
    <w:rsid w:val="0A1D6E00"/>
    <w:rsid w:val="0A1F0101"/>
    <w:rsid w:val="0A267A65"/>
    <w:rsid w:val="0A2B783A"/>
    <w:rsid w:val="0A2C57AA"/>
    <w:rsid w:val="0A2D3D2D"/>
    <w:rsid w:val="0A307961"/>
    <w:rsid w:val="0A33675E"/>
    <w:rsid w:val="0A3665BB"/>
    <w:rsid w:val="0A3B55B1"/>
    <w:rsid w:val="0A3E3F41"/>
    <w:rsid w:val="0A3E4117"/>
    <w:rsid w:val="0A3F0320"/>
    <w:rsid w:val="0A3F4106"/>
    <w:rsid w:val="0A416929"/>
    <w:rsid w:val="0A4349A2"/>
    <w:rsid w:val="0A436B65"/>
    <w:rsid w:val="0A4627D8"/>
    <w:rsid w:val="0A482B74"/>
    <w:rsid w:val="0A49321C"/>
    <w:rsid w:val="0A4B7F14"/>
    <w:rsid w:val="0A4C6CBF"/>
    <w:rsid w:val="0A510807"/>
    <w:rsid w:val="0A525860"/>
    <w:rsid w:val="0A554FC7"/>
    <w:rsid w:val="0A5C1C27"/>
    <w:rsid w:val="0A5C7A96"/>
    <w:rsid w:val="0A5F61F4"/>
    <w:rsid w:val="0A604C0E"/>
    <w:rsid w:val="0A624EE4"/>
    <w:rsid w:val="0A6A76A2"/>
    <w:rsid w:val="0A6C7945"/>
    <w:rsid w:val="0A7619D8"/>
    <w:rsid w:val="0A77245B"/>
    <w:rsid w:val="0A7C1733"/>
    <w:rsid w:val="0A802A4C"/>
    <w:rsid w:val="0A884069"/>
    <w:rsid w:val="0A895614"/>
    <w:rsid w:val="0A8B7E6C"/>
    <w:rsid w:val="0A8D5B9E"/>
    <w:rsid w:val="0A8E1E25"/>
    <w:rsid w:val="0A944746"/>
    <w:rsid w:val="0A993FFD"/>
    <w:rsid w:val="0A9A2A54"/>
    <w:rsid w:val="0A9C3C2B"/>
    <w:rsid w:val="0AA238AC"/>
    <w:rsid w:val="0AA408F6"/>
    <w:rsid w:val="0AA4505E"/>
    <w:rsid w:val="0AA60167"/>
    <w:rsid w:val="0AA86904"/>
    <w:rsid w:val="0AAA5169"/>
    <w:rsid w:val="0AAA5618"/>
    <w:rsid w:val="0AAA752C"/>
    <w:rsid w:val="0AAF6285"/>
    <w:rsid w:val="0AB10DE5"/>
    <w:rsid w:val="0AB154B4"/>
    <w:rsid w:val="0AB419D2"/>
    <w:rsid w:val="0AB70306"/>
    <w:rsid w:val="0AB85910"/>
    <w:rsid w:val="0AC90476"/>
    <w:rsid w:val="0ACA3253"/>
    <w:rsid w:val="0ACB7EE0"/>
    <w:rsid w:val="0ACC14AF"/>
    <w:rsid w:val="0ACE060A"/>
    <w:rsid w:val="0AD1453D"/>
    <w:rsid w:val="0AD1527D"/>
    <w:rsid w:val="0AD4197E"/>
    <w:rsid w:val="0AD8634B"/>
    <w:rsid w:val="0ADE1EB6"/>
    <w:rsid w:val="0AE01345"/>
    <w:rsid w:val="0AE06A9F"/>
    <w:rsid w:val="0AE06DB4"/>
    <w:rsid w:val="0AE37473"/>
    <w:rsid w:val="0AE37862"/>
    <w:rsid w:val="0AE66F26"/>
    <w:rsid w:val="0AE7766A"/>
    <w:rsid w:val="0AEA179D"/>
    <w:rsid w:val="0AEB1110"/>
    <w:rsid w:val="0AEB7D98"/>
    <w:rsid w:val="0AF5772E"/>
    <w:rsid w:val="0AF64C83"/>
    <w:rsid w:val="0AFA0084"/>
    <w:rsid w:val="0AFF2194"/>
    <w:rsid w:val="0B021291"/>
    <w:rsid w:val="0B052264"/>
    <w:rsid w:val="0B073FC6"/>
    <w:rsid w:val="0B0862D7"/>
    <w:rsid w:val="0B0A725B"/>
    <w:rsid w:val="0B0B3C2E"/>
    <w:rsid w:val="0B113070"/>
    <w:rsid w:val="0B16594F"/>
    <w:rsid w:val="0B180DE0"/>
    <w:rsid w:val="0B183262"/>
    <w:rsid w:val="0B244435"/>
    <w:rsid w:val="0B2724F4"/>
    <w:rsid w:val="0B276735"/>
    <w:rsid w:val="0B277C1A"/>
    <w:rsid w:val="0B334E96"/>
    <w:rsid w:val="0B357A6A"/>
    <w:rsid w:val="0B363435"/>
    <w:rsid w:val="0B390FD1"/>
    <w:rsid w:val="0B3E2CD4"/>
    <w:rsid w:val="0B4354DA"/>
    <w:rsid w:val="0B453E55"/>
    <w:rsid w:val="0B456771"/>
    <w:rsid w:val="0B4D2FAD"/>
    <w:rsid w:val="0B503012"/>
    <w:rsid w:val="0B5144D9"/>
    <w:rsid w:val="0B544C0F"/>
    <w:rsid w:val="0B5460D3"/>
    <w:rsid w:val="0B63212D"/>
    <w:rsid w:val="0B704D16"/>
    <w:rsid w:val="0B70650F"/>
    <w:rsid w:val="0B710692"/>
    <w:rsid w:val="0B730173"/>
    <w:rsid w:val="0B745E20"/>
    <w:rsid w:val="0B752591"/>
    <w:rsid w:val="0B760EB7"/>
    <w:rsid w:val="0B773B21"/>
    <w:rsid w:val="0B785985"/>
    <w:rsid w:val="0B7D6F7F"/>
    <w:rsid w:val="0B7E4140"/>
    <w:rsid w:val="0B847420"/>
    <w:rsid w:val="0B880F85"/>
    <w:rsid w:val="0B8A6586"/>
    <w:rsid w:val="0B8D1BD9"/>
    <w:rsid w:val="0B9270E1"/>
    <w:rsid w:val="0B9F4790"/>
    <w:rsid w:val="0BA02F9C"/>
    <w:rsid w:val="0BA4047C"/>
    <w:rsid w:val="0BA5707B"/>
    <w:rsid w:val="0BA622F9"/>
    <w:rsid w:val="0BA6451C"/>
    <w:rsid w:val="0BA71F41"/>
    <w:rsid w:val="0BA9414E"/>
    <w:rsid w:val="0BAF42EC"/>
    <w:rsid w:val="0BCA3A2C"/>
    <w:rsid w:val="0BCB3E77"/>
    <w:rsid w:val="0BCD3A99"/>
    <w:rsid w:val="0BD073AF"/>
    <w:rsid w:val="0BD20F5E"/>
    <w:rsid w:val="0BD316AE"/>
    <w:rsid w:val="0BD718B5"/>
    <w:rsid w:val="0BDB0AFA"/>
    <w:rsid w:val="0BDB5E63"/>
    <w:rsid w:val="0BEF007D"/>
    <w:rsid w:val="0BF549A2"/>
    <w:rsid w:val="0BF6746D"/>
    <w:rsid w:val="0BF93E28"/>
    <w:rsid w:val="0BFE1180"/>
    <w:rsid w:val="0C04403E"/>
    <w:rsid w:val="0C086845"/>
    <w:rsid w:val="0C0914BB"/>
    <w:rsid w:val="0C104C02"/>
    <w:rsid w:val="0C13425C"/>
    <w:rsid w:val="0C1B78EB"/>
    <w:rsid w:val="0C1E05DC"/>
    <w:rsid w:val="0C1F3D70"/>
    <w:rsid w:val="0C220706"/>
    <w:rsid w:val="0C2D4747"/>
    <w:rsid w:val="0C324F43"/>
    <w:rsid w:val="0C366352"/>
    <w:rsid w:val="0C367BC9"/>
    <w:rsid w:val="0C3963C0"/>
    <w:rsid w:val="0C3D21D5"/>
    <w:rsid w:val="0C3E1134"/>
    <w:rsid w:val="0C3F42BF"/>
    <w:rsid w:val="0C482C87"/>
    <w:rsid w:val="0C4F0F58"/>
    <w:rsid w:val="0C5058CA"/>
    <w:rsid w:val="0C5325BC"/>
    <w:rsid w:val="0C582CA9"/>
    <w:rsid w:val="0C597A1C"/>
    <w:rsid w:val="0C5D701E"/>
    <w:rsid w:val="0C5E2A32"/>
    <w:rsid w:val="0C6048CD"/>
    <w:rsid w:val="0C613435"/>
    <w:rsid w:val="0C6172CA"/>
    <w:rsid w:val="0C617DBB"/>
    <w:rsid w:val="0C6246F1"/>
    <w:rsid w:val="0C6252D3"/>
    <w:rsid w:val="0C652BAE"/>
    <w:rsid w:val="0C697AF9"/>
    <w:rsid w:val="0C730FE8"/>
    <w:rsid w:val="0C7474E6"/>
    <w:rsid w:val="0C85007D"/>
    <w:rsid w:val="0C851E18"/>
    <w:rsid w:val="0C855043"/>
    <w:rsid w:val="0C85560D"/>
    <w:rsid w:val="0C8C0749"/>
    <w:rsid w:val="0C8E6F0A"/>
    <w:rsid w:val="0C911274"/>
    <w:rsid w:val="0C924F76"/>
    <w:rsid w:val="0C98752C"/>
    <w:rsid w:val="0C99297D"/>
    <w:rsid w:val="0C9C7780"/>
    <w:rsid w:val="0C9F524D"/>
    <w:rsid w:val="0CA24058"/>
    <w:rsid w:val="0CA36703"/>
    <w:rsid w:val="0CA3720F"/>
    <w:rsid w:val="0CA414BD"/>
    <w:rsid w:val="0CA4629E"/>
    <w:rsid w:val="0CA86C27"/>
    <w:rsid w:val="0CAD237C"/>
    <w:rsid w:val="0CAD76BD"/>
    <w:rsid w:val="0CB02FBC"/>
    <w:rsid w:val="0CB45E28"/>
    <w:rsid w:val="0CB61D0F"/>
    <w:rsid w:val="0CB840A3"/>
    <w:rsid w:val="0CB840C1"/>
    <w:rsid w:val="0CBA6CDE"/>
    <w:rsid w:val="0CBA7E45"/>
    <w:rsid w:val="0CBC084D"/>
    <w:rsid w:val="0CBD628D"/>
    <w:rsid w:val="0CBE3597"/>
    <w:rsid w:val="0CBF46F8"/>
    <w:rsid w:val="0CC13BA7"/>
    <w:rsid w:val="0CC32118"/>
    <w:rsid w:val="0CC92FBD"/>
    <w:rsid w:val="0CC97183"/>
    <w:rsid w:val="0CCE1A2D"/>
    <w:rsid w:val="0CD90A9E"/>
    <w:rsid w:val="0CD977A1"/>
    <w:rsid w:val="0CE264EF"/>
    <w:rsid w:val="0CE433E1"/>
    <w:rsid w:val="0CE53290"/>
    <w:rsid w:val="0CE57925"/>
    <w:rsid w:val="0CEA5836"/>
    <w:rsid w:val="0CEB697B"/>
    <w:rsid w:val="0CEE3C27"/>
    <w:rsid w:val="0CEF7C95"/>
    <w:rsid w:val="0CF21A1A"/>
    <w:rsid w:val="0CFF743F"/>
    <w:rsid w:val="0D070638"/>
    <w:rsid w:val="0D0E6FFD"/>
    <w:rsid w:val="0D0F1529"/>
    <w:rsid w:val="0D112290"/>
    <w:rsid w:val="0D1152A5"/>
    <w:rsid w:val="0D133DCE"/>
    <w:rsid w:val="0D1A266E"/>
    <w:rsid w:val="0D1A7A48"/>
    <w:rsid w:val="0D272D6F"/>
    <w:rsid w:val="0D2B35D9"/>
    <w:rsid w:val="0D2B65E4"/>
    <w:rsid w:val="0D2C6016"/>
    <w:rsid w:val="0D330E17"/>
    <w:rsid w:val="0D341C43"/>
    <w:rsid w:val="0D3A450F"/>
    <w:rsid w:val="0D3E3D60"/>
    <w:rsid w:val="0D427413"/>
    <w:rsid w:val="0D447EDB"/>
    <w:rsid w:val="0D4B08D3"/>
    <w:rsid w:val="0D4F7269"/>
    <w:rsid w:val="0D526440"/>
    <w:rsid w:val="0D535531"/>
    <w:rsid w:val="0D5947FB"/>
    <w:rsid w:val="0D5E2B8D"/>
    <w:rsid w:val="0D616DFC"/>
    <w:rsid w:val="0D6A50E3"/>
    <w:rsid w:val="0D6B5955"/>
    <w:rsid w:val="0D6D467B"/>
    <w:rsid w:val="0D804059"/>
    <w:rsid w:val="0D837C87"/>
    <w:rsid w:val="0D853FDD"/>
    <w:rsid w:val="0D885D2E"/>
    <w:rsid w:val="0D8A0EBB"/>
    <w:rsid w:val="0D8B4C3D"/>
    <w:rsid w:val="0D9754AF"/>
    <w:rsid w:val="0D9C6D34"/>
    <w:rsid w:val="0D9F23B1"/>
    <w:rsid w:val="0DA770AD"/>
    <w:rsid w:val="0DAE151C"/>
    <w:rsid w:val="0DAE4AA0"/>
    <w:rsid w:val="0DAE5774"/>
    <w:rsid w:val="0DB05C0C"/>
    <w:rsid w:val="0DB3000F"/>
    <w:rsid w:val="0DBB3F21"/>
    <w:rsid w:val="0DC75DDC"/>
    <w:rsid w:val="0DCC0A78"/>
    <w:rsid w:val="0DCC755F"/>
    <w:rsid w:val="0DD34C14"/>
    <w:rsid w:val="0DD45041"/>
    <w:rsid w:val="0DD813FE"/>
    <w:rsid w:val="0DE0314E"/>
    <w:rsid w:val="0DE13D73"/>
    <w:rsid w:val="0DE23598"/>
    <w:rsid w:val="0DE262D9"/>
    <w:rsid w:val="0DE70B64"/>
    <w:rsid w:val="0DE86186"/>
    <w:rsid w:val="0DE90425"/>
    <w:rsid w:val="0DEA0AC9"/>
    <w:rsid w:val="0DF92A22"/>
    <w:rsid w:val="0DFD7425"/>
    <w:rsid w:val="0DFF45C6"/>
    <w:rsid w:val="0E0969C2"/>
    <w:rsid w:val="0E0A22D2"/>
    <w:rsid w:val="0E0C595B"/>
    <w:rsid w:val="0E167B20"/>
    <w:rsid w:val="0E1B158D"/>
    <w:rsid w:val="0E1D2E39"/>
    <w:rsid w:val="0E230461"/>
    <w:rsid w:val="0E2326F6"/>
    <w:rsid w:val="0E2906CD"/>
    <w:rsid w:val="0E2E5AE8"/>
    <w:rsid w:val="0E303E9A"/>
    <w:rsid w:val="0E340B36"/>
    <w:rsid w:val="0E36305D"/>
    <w:rsid w:val="0E3A0FCA"/>
    <w:rsid w:val="0E3A56BB"/>
    <w:rsid w:val="0E3B6BE1"/>
    <w:rsid w:val="0E4211DF"/>
    <w:rsid w:val="0E4462C1"/>
    <w:rsid w:val="0E447DAA"/>
    <w:rsid w:val="0E473B04"/>
    <w:rsid w:val="0E4B0E25"/>
    <w:rsid w:val="0E4B7A0D"/>
    <w:rsid w:val="0E4F5FD6"/>
    <w:rsid w:val="0E5004F1"/>
    <w:rsid w:val="0E5209AC"/>
    <w:rsid w:val="0E55390F"/>
    <w:rsid w:val="0E597E76"/>
    <w:rsid w:val="0E5A3966"/>
    <w:rsid w:val="0E5D7EF6"/>
    <w:rsid w:val="0E6567FC"/>
    <w:rsid w:val="0E66768C"/>
    <w:rsid w:val="0E670541"/>
    <w:rsid w:val="0E672D1E"/>
    <w:rsid w:val="0E6F4607"/>
    <w:rsid w:val="0E722825"/>
    <w:rsid w:val="0E734965"/>
    <w:rsid w:val="0E7411AD"/>
    <w:rsid w:val="0E8268D9"/>
    <w:rsid w:val="0E8807AB"/>
    <w:rsid w:val="0E8B0977"/>
    <w:rsid w:val="0E91017B"/>
    <w:rsid w:val="0E9366C7"/>
    <w:rsid w:val="0E993E06"/>
    <w:rsid w:val="0E9D46AA"/>
    <w:rsid w:val="0EA1463A"/>
    <w:rsid w:val="0EA45BB1"/>
    <w:rsid w:val="0EAC24F8"/>
    <w:rsid w:val="0EAC3CBA"/>
    <w:rsid w:val="0EB12885"/>
    <w:rsid w:val="0EBD20A5"/>
    <w:rsid w:val="0EC06E7B"/>
    <w:rsid w:val="0EC511EB"/>
    <w:rsid w:val="0EC90709"/>
    <w:rsid w:val="0ECC5050"/>
    <w:rsid w:val="0ED1675C"/>
    <w:rsid w:val="0ED75053"/>
    <w:rsid w:val="0EDB2ED3"/>
    <w:rsid w:val="0EDB66E1"/>
    <w:rsid w:val="0EE515B1"/>
    <w:rsid w:val="0EED0D51"/>
    <w:rsid w:val="0EFD199E"/>
    <w:rsid w:val="0F016DD8"/>
    <w:rsid w:val="0F0733DE"/>
    <w:rsid w:val="0F0821D4"/>
    <w:rsid w:val="0F083500"/>
    <w:rsid w:val="0F0D7373"/>
    <w:rsid w:val="0F100292"/>
    <w:rsid w:val="0F131D50"/>
    <w:rsid w:val="0F144DA6"/>
    <w:rsid w:val="0F164A30"/>
    <w:rsid w:val="0F1829AB"/>
    <w:rsid w:val="0F1A7BDE"/>
    <w:rsid w:val="0F1F287A"/>
    <w:rsid w:val="0F1F6607"/>
    <w:rsid w:val="0F2703DF"/>
    <w:rsid w:val="0F2A42B1"/>
    <w:rsid w:val="0F2A6255"/>
    <w:rsid w:val="0F2F2EC8"/>
    <w:rsid w:val="0F2F581E"/>
    <w:rsid w:val="0F330E63"/>
    <w:rsid w:val="0F331A75"/>
    <w:rsid w:val="0F362F45"/>
    <w:rsid w:val="0F375B94"/>
    <w:rsid w:val="0F381C1E"/>
    <w:rsid w:val="0F3A32D1"/>
    <w:rsid w:val="0F3B634D"/>
    <w:rsid w:val="0F3C36DB"/>
    <w:rsid w:val="0F3C74CA"/>
    <w:rsid w:val="0F426631"/>
    <w:rsid w:val="0F435FFE"/>
    <w:rsid w:val="0F47692B"/>
    <w:rsid w:val="0F4F2EF5"/>
    <w:rsid w:val="0F56697E"/>
    <w:rsid w:val="0F58737D"/>
    <w:rsid w:val="0F594A81"/>
    <w:rsid w:val="0F5A2D31"/>
    <w:rsid w:val="0F5A67CC"/>
    <w:rsid w:val="0F5F50D5"/>
    <w:rsid w:val="0F5F5DCC"/>
    <w:rsid w:val="0F60110D"/>
    <w:rsid w:val="0F63756F"/>
    <w:rsid w:val="0F672B3D"/>
    <w:rsid w:val="0F6A2D2A"/>
    <w:rsid w:val="0F6B2406"/>
    <w:rsid w:val="0F6C1D02"/>
    <w:rsid w:val="0F6F718A"/>
    <w:rsid w:val="0F7046F1"/>
    <w:rsid w:val="0F7104B3"/>
    <w:rsid w:val="0F777EF4"/>
    <w:rsid w:val="0F79262D"/>
    <w:rsid w:val="0F8262D7"/>
    <w:rsid w:val="0F832005"/>
    <w:rsid w:val="0F8324D3"/>
    <w:rsid w:val="0F88052A"/>
    <w:rsid w:val="0F8A3038"/>
    <w:rsid w:val="0F8A5104"/>
    <w:rsid w:val="0F930A76"/>
    <w:rsid w:val="0F95679C"/>
    <w:rsid w:val="0F983EE4"/>
    <w:rsid w:val="0F9D7B53"/>
    <w:rsid w:val="0FA22BC7"/>
    <w:rsid w:val="0FA433E0"/>
    <w:rsid w:val="0FA5389B"/>
    <w:rsid w:val="0FA73EFD"/>
    <w:rsid w:val="0FAB0269"/>
    <w:rsid w:val="0FB12C35"/>
    <w:rsid w:val="0FB433FC"/>
    <w:rsid w:val="0FB820C5"/>
    <w:rsid w:val="0FBA7FD3"/>
    <w:rsid w:val="0FBB5E97"/>
    <w:rsid w:val="0FBB6FD9"/>
    <w:rsid w:val="0FBF1DDE"/>
    <w:rsid w:val="0FC007BB"/>
    <w:rsid w:val="0FC052D5"/>
    <w:rsid w:val="0FC8294D"/>
    <w:rsid w:val="0FD46EC5"/>
    <w:rsid w:val="0FD55A4A"/>
    <w:rsid w:val="0FD73462"/>
    <w:rsid w:val="0FD957A7"/>
    <w:rsid w:val="0FE9411C"/>
    <w:rsid w:val="0FEE3D42"/>
    <w:rsid w:val="0FF03D12"/>
    <w:rsid w:val="0FF70DDE"/>
    <w:rsid w:val="0FF865C6"/>
    <w:rsid w:val="0FFC7B85"/>
    <w:rsid w:val="0FFF5053"/>
    <w:rsid w:val="10010BE9"/>
    <w:rsid w:val="10066694"/>
    <w:rsid w:val="10092076"/>
    <w:rsid w:val="100D704E"/>
    <w:rsid w:val="10174EDE"/>
    <w:rsid w:val="10191AFE"/>
    <w:rsid w:val="101A3BE9"/>
    <w:rsid w:val="101B059E"/>
    <w:rsid w:val="101D7D07"/>
    <w:rsid w:val="10203DCD"/>
    <w:rsid w:val="10232F27"/>
    <w:rsid w:val="10241056"/>
    <w:rsid w:val="102424FB"/>
    <w:rsid w:val="102A5DB3"/>
    <w:rsid w:val="102B5C1A"/>
    <w:rsid w:val="102C1E6D"/>
    <w:rsid w:val="10300884"/>
    <w:rsid w:val="10397B3B"/>
    <w:rsid w:val="103A3EBD"/>
    <w:rsid w:val="103B7E87"/>
    <w:rsid w:val="103E6491"/>
    <w:rsid w:val="104372BC"/>
    <w:rsid w:val="10476460"/>
    <w:rsid w:val="1048472F"/>
    <w:rsid w:val="104C0B2D"/>
    <w:rsid w:val="104F4EB0"/>
    <w:rsid w:val="104F7D32"/>
    <w:rsid w:val="10554633"/>
    <w:rsid w:val="10590C7F"/>
    <w:rsid w:val="105D1019"/>
    <w:rsid w:val="105D286E"/>
    <w:rsid w:val="105D4915"/>
    <w:rsid w:val="10624387"/>
    <w:rsid w:val="1063716F"/>
    <w:rsid w:val="106663EC"/>
    <w:rsid w:val="1076275A"/>
    <w:rsid w:val="10771E6A"/>
    <w:rsid w:val="107832ED"/>
    <w:rsid w:val="107C65EA"/>
    <w:rsid w:val="10816276"/>
    <w:rsid w:val="108177EF"/>
    <w:rsid w:val="10835115"/>
    <w:rsid w:val="10836BF5"/>
    <w:rsid w:val="108517A9"/>
    <w:rsid w:val="108A1981"/>
    <w:rsid w:val="108D6304"/>
    <w:rsid w:val="10925DE4"/>
    <w:rsid w:val="109A239F"/>
    <w:rsid w:val="109B5103"/>
    <w:rsid w:val="109B7589"/>
    <w:rsid w:val="109C79BD"/>
    <w:rsid w:val="10A64959"/>
    <w:rsid w:val="10A64C17"/>
    <w:rsid w:val="10A81D75"/>
    <w:rsid w:val="10A96560"/>
    <w:rsid w:val="10AA12B1"/>
    <w:rsid w:val="10B043E9"/>
    <w:rsid w:val="10B62A9C"/>
    <w:rsid w:val="10B6494E"/>
    <w:rsid w:val="10B64CF0"/>
    <w:rsid w:val="10B822BF"/>
    <w:rsid w:val="10CA4802"/>
    <w:rsid w:val="10CB2E6B"/>
    <w:rsid w:val="10D16BEA"/>
    <w:rsid w:val="10D25F76"/>
    <w:rsid w:val="10D50142"/>
    <w:rsid w:val="10D5687E"/>
    <w:rsid w:val="10D84401"/>
    <w:rsid w:val="10DB60FA"/>
    <w:rsid w:val="10E06485"/>
    <w:rsid w:val="10E15560"/>
    <w:rsid w:val="10E36AC3"/>
    <w:rsid w:val="10E473F4"/>
    <w:rsid w:val="10E611F7"/>
    <w:rsid w:val="10E7626F"/>
    <w:rsid w:val="10EB2551"/>
    <w:rsid w:val="10EB5128"/>
    <w:rsid w:val="10ED4667"/>
    <w:rsid w:val="10EE1597"/>
    <w:rsid w:val="10F377B1"/>
    <w:rsid w:val="10F671C5"/>
    <w:rsid w:val="10F954B2"/>
    <w:rsid w:val="10FA38CF"/>
    <w:rsid w:val="110157F9"/>
    <w:rsid w:val="110312E4"/>
    <w:rsid w:val="110944DE"/>
    <w:rsid w:val="110969EB"/>
    <w:rsid w:val="110B0CFC"/>
    <w:rsid w:val="1112264B"/>
    <w:rsid w:val="111355CE"/>
    <w:rsid w:val="11190AF5"/>
    <w:rsid w:val="11192775"/>
    <w:rsid w:val="111A58D5"/>
    <w:rsid w:val="111C2FCB"/>
    <w:rsid w:val="11265692"/>
    <w:rsid w:val="112752A5"/>
    <w:rsid w:val="112A2A64"/>
    <w:rsid w:val="112A3DDD"/>
    <w:rsid w:val="112B3233"/>
    <w:rsid w:val="112F4EBC"/>
    <w:rsid w:val="11335080"/>
    <w:rsid w:val="11336E03"/>
    <w:rsid w:val="113C3BA0"/>
    <w:rsid w:val="113F5EE3"/>
    <w:rsid w:val="11433A22"/>
    <w:rsid w:val="1144045E"/>
    <w:rsid w:val="11445506"/>
    <w:rsid w:val="11467947"/>
    <w:rsid w:val="11473B0D"/>
    <w:rsid w:val="11496AC4"/>
    <w:rsid w:val="114B1036"/>
    <w:rsid w:val="114F11FD"/>
    <w:rsid w:val="11514471"/>
    <w:rsid w:val="115357B4"/>
    <w:rsid w:val="11536AF7"/>
    <w:rsid w:val="115854B1"/>
    <w:rsid w:val="1159469D"/>
    <w:rsid w:val="115B1247"/>
    <w:rsid w:val="115B1E9A"/>
    <w:rsid w:val="115F0910"/>
    <w:rsid w:val="1160292B"/>
    <w:rsid w:val="11653B97"/>
    <w:rsid w:val="11662EB4"/>
    <w:rsid w:val="116B6BB2"/>
    <w:rsid w:val="116C06A4"/>
    <w:rsid w:val="116C34F0"/>
    <w:rsid w:val="116E0BA4"/>
    <w:rsid w:val="116E5CDD"/>
    <w:rsid w:val="11723ED3"/>
    <w:rsid w:val="118245D3"/>
    <w:rsid w:val="11851D3B"/>
    <w:rsid w:val="1189727B"/>
    <w:rsid w:val="118C60F4"/>
    <w:rsid w:val="11987977"/>
    <w:rsid w:val="119A1153"/>
    <w:rsid w:val="119B36EB"/>
    <w:rsid w:val="119E4D16"/>
    <w:rsid w:val="11A13D52"/>
    <w:rsid w:val="11A45485"/>
    <w:rsid w:val="11A83883"/>
    <w:rsid w:val="11AA5460"/>
    <w:rsid w:val="11AF7D40"/>
    <w:rsid w:val="11B24375"/>
    <w:rsid w:val="11B42DD1"/>
    <w:rsid w:val="11B5721B"/>
    <w:rsid w:val="11B823B9"/>
    <w:rsid w:val="11B82541"/>
    <w:rsid w:val="11B9674D"/>
    <w:rsid w:val="11C06796"/>
    <w:rsid w:val="11C0723F"/>
    <w:rsid w:val="11C513C6"/>
    <w:rsid w:val="11C82925"/>
    <w:rsid w:val="11CE02E2"/>
    <w:rsid w:val="11D16C2B"/>
    <w:rsid w:val="11D16FCD"/>
    <w:rsid w:val="11D40A8A"/>
    <w:rsid w:val="11D603FE"/>
    <w:rsid w:val="11D65080"/>
    <w:rsid w:val="11DE315C"/>
    <w:rsid w:val="11DE3E25"/>
    <w:rsid w:val="11DF5960"/>
    <w:rsid w:val="11E02CCC"/>
    <w:rsid w:val="11E17F46"/>
    <w:rsid w:val="11E55F6E"/>
    <w:rsid w:val="11E727C3"/>
    <w:rsid w:val="11ED2004"/>
    <w:rsid w:val="11F2705C"/>
    <w:rsid w:val="11F937D9"/>
    <w:rsid w:val="11FC4EF3"/>
    <w:rsid w:val="12005BE6"/>
    <w:rsid w:val="12062EBE"/>
    <w:rsid w:val="120732A2"/>
    <w:rsid w:val="12076F9B"/>
    <w:rsid w:val="120832E7"/>
    <w:rsid w:val="120B2CDD"/>
    <w:rsid w:val="121A6B4C"/>
    <w:rsid w:val="121D7177"/>
    <w:rsid w:val="121E178D"/>
    <w:rsid w:val="121F1955"/>
    <w:rsid w:val="1223126C"/>
    <w:rsid w:val="122741D7"/>
    <w:rsid w:val="12287BCA"/>
    <w:rsid w:val="122B4A2E"/>
    <w:rsid w:val="1231072E"/>
    <w:rsid w:val="123358FC"/>
    <w:rsid w:val="12345201"/>
    <w:rsid w:val="12367FCB"/>
    <w:rsid w:val="12382C79"/>
    <w:rsid w:val="123C7713"/>
    <w:rsid w:val="12401626"/>
    <w:rsid w:val="12406FD7"/>
    <w:rsid w:val="124433B1"/>
    <w:rsid w:val="124A5C59"/>
    <w:rsid w:val="12500840"/>
    <w:rsid w:val="1255140E"/>
    <w:rsid w:val="125578DA"/>
    <w:rsid w:val="125923AC"/>
    <w:rsid w:val="125C7FD7"/>
    <w:rsid w:val="125E58F0"/>
    <w:rsid w:val="1260285A"/>
    <w:rsid w:val="126129C2"/>
    <w:rsid w:val="12683A12"/>
    <w:rsid w:val="12686187"/>
    <w:rsid w:val="1269496B"/>
    <w:rsid w:val="12697019"/>
    <w:rsid w:val="126B36F3"/>
    <w:rsid w:val="126C69C0"/>
    <w:rsid w:val="126E3772"/>
    <w:rsid w:val="1270568E"/>
    <w:rsid w:val="12753927"/>
    <w:rsid w:val="12754072"/>
    <w:rsid w:val="12763742"/>
    <w:rsid w:val="127C557C"/>
    <w:rsid w:val="12827695"/>
    <w:rsid w:val="12851EC5"/>
    <w:rsid w:val="1286029B"/>
    <w:rsid w:val="1286242B"/>
    <w:rsid w:val="128B1AAC"/>
    <w:rsid w:val="128F7F8B"/>
    <w:rsid w:val="129265F0"/>
    <w:rsid w:val="12932802"/>
    <w:rsid w:val="129A33E3"/>
    <w:rsid w:val="129A4C68"/>
    <w:rsid w:val="129B1923"/>
    <w:rsid w:val="129E2FE7"/>
    <w:rsid w:val="129F40F1"/>
    <w:rsid w:val="12A2119D"/>
    <w:rsid w:val="12A243F9"/>
    <w:rsid w:val="12A55E02"/>
    <w:rsid w:val="12AC3D1B"/>
    <w:rsid w:val="12B448BF"/>
    <w:rsid w:val="12B7583E"/>
    <w:rsid w:val="12BC54AB"/>
    <w:rsid w:val="12BE22C2"/>
    <w:rsid w:val="12BF44FB"/>
    <w:rsid w:val="12C118C2"/>
    <w:rsid w:val="12C47185"/>
    <w:rsid w:val="12C71DE9"/>
    <w:rsid w:val="12D02E25"/>
    <w:rsid w:val="12D5161F"/>
    <w:rsid w:val="12D839F7"/>
    <w:rsid w:val="12DC2123"/>
    <w:rsid w:val="12E5006F"/>
    <w:rsid w:val="12EA0F15"/>
    <w:rsid w:val="12ED1816"/>
    <w:rsid w:val="12F37627"/>
    <w:rsid w:val="1302674E"/>
    <w:rsid w:val="130A6064"/>
    <w:rsid w:val="130B0A73"/>
    <w:rsid w:val="130B27E0"/>
    <w:rsid w:val="130B44F7"/>
    <w:rsid w:val="130B6250"/>
    <w:rsid w:val="130E2210"/>
    <w:rsid w:val="13132F4F"/>
    <w:rsid w:val="13147075"/>
    <w:rsid w:val="13191B44"/>
    <w:rsid w:val="131A7FB2"/>
    <w:rsid w:val="132224FB"/>
    <w:rsid w:val="13226F4E"/>
    <w:rsid w:val="132339DE"/>
    <w:rsid w:val="13237D00"/>
    <w:rsid w:val="13240A0B"/>
    <w:rsid w:val="13255454"/>
    <w:rsid w:val="132867BA"/>
    <w:rsid w:val="1334541E"/>
    <w:rsid w:val="133D6627"/>
    <w:rsid w:val="133E29D4"/>
    <w:rsid w:val="13405D03"/>
    <w:rsid w:val="1341028D"/>
    <w:rsid w:val="134118AE"/>
    <w:rsid w:val="13424A2D"/>
    <w:rsid w:val="13456F4C"/>
    <w:rsid w:val="1346298B"/>
    <w:rsid w:val="13487BC7"/>
    <w:rsid w:val="13552D67"/>
    <w:rsid w:val="13555633"/>
    <w:rsid w:val="13563DAD"/>
    <w:rsid w:val="1357430A"/>
    <w:rsid w:val="135B0551"/>
    <w:rsid w:val="1360506C"/>
    <w:rsid w:val="13615AD3"/>
    <w:rsid w:val="136373F0"/>
    <w:rsid w:val="136E4917"/>
    <w:rsid w:val="136F5912"/>
    <w:rsid w:val="13706BDF"/>
    <w:rsid w:val="13721448"/>
    <w:rsid w:val="137723E0"/>
    <w:rsid w:val="137D465B"/>
    <w:rsid w:val="137E5A7E"/>
    <w:rsid w:val="1380639A"/>
    <w:rsid w:val="138376BF"/>
    <w:rsid w:val="138473FA"/>
    <w:rsid w:val="13856AE5"/>
    <w:rsid w:val="13884241"/>
    <w:rsid w:val="13897D31"/>
    <w:rsid w:val="138B3C13"/>
    <w:rsid w:val="138F127E"/>
    <w:rsid w:val="1394650B"/>
    <w:rsid w:val="139B01DE"/>
    <w:rsid w:val="139C6134"/>
    <w:rsid w:val="139D0ABF"/>
    <w:rsid w:val="13A079BD"/>
    <w:rsid w:val="13A34775"/>
    <w:rsid w:val="13A47323"/>
    <w:rsid w:val="13A715BF"/>
    <w:rsid w:val="13AF056F"/>
    <w:rsid w:val="13B0647F"/>
    <w:rsid w:val="13B14567"/>
    <w:rsid w:val="13B23977"/>
    <w:rsid w:val="13B30D50"/>
    <w:rsid w:val="13B6418A"/>
    <w:rsid w:val="13BA1A12"/>
    <w:rsid w:val="13BD4CFD"/>
    <w:rsid w:val="13BF01F0"/>
    <w:rsid w:val="13C57DF3"/>
    <w:rsid w:val="13C734D6"/>
    <w:rsid w:val="13C875D6"/>
    <w:rsid w:val="13CC66E1"/>
    <w:rsid w:val="13CD0ADC"/>
    <w:rsid w:val="13CE4254"/>
    <w:rsid w:val="13CF3DBE"/>
    <w:rsid w:val="13DD5884"/>
    <w:rsid w:val="13DE609A"/>
    <w:rsid w:val="13E50C9A"/>
    <w:rsid w:val="13E83D5C"/>
    <w:rsid w:val="13E84101"/>
    <w:rsid w:val="13ED6423"/>
    <w:rsid w:val="13F44E4F"/>
    <w:rsid w:val="13F75831"/>
    <w:rsid w:val="13F96701"/>
    <w:rsid w:val="13FA460B"/>
    <w:rsid w:val="140608C5"/>
    <w:rsid w:val="14061F25"/>
    <w:rsid w:val="140A24FB"/>
    <w:rsid w:val="140A7638"/>
    <w:rsid w:val="140D23D3"/>
    <w:rsid w:val="140D321C"/>
    <w:rsid w:val="14112315"/>
    <w:rsid w:val="1411521B"/>
    <w:rsid w:val="14130381"/>
    <w:rsid w:val="14131FC1"/>
    <w:rsid w:val="14186DDA"/>
    <w:rsid w:val="141F5703"/>
    <w:rsid w:val="14214E0F"/>
    <w:rsid w:val="142340BD"/>
    <w:rsid w:val="14283FFB"/>
    <w:rsid w:val="142C1EE4"/>
    <w:rsid w:val="142C3433"/>
    <w:rsid w:val="142D7D90"/>
    <w:rsid w:val="1430651E"/>
    <w:rsid w:val="1431123A"/>
    <w:rsid w:val="14316DD1"/>
    <w:rsid w:val="143316F4"/>
    <w:rsid w:val="14352AF0"/>
    <w:rsid w:val="143646A8"/>
    <w:rsid w:val="14381896"/>
    <w:rsid w:val="143D488E"/>
    <w:rsid w:val="1441169E"/>
    <w:rsid w:val="14433307"/>
    <w:rsid w:val="14435074"/>
    <w:rsid w:val="14493AFF"/>
    <w:rsid w:val="14517B47"/>
    <w:rsid w:val="14542064"/>
    <w:rsid w:val="14546211"/>
    <w:rsid w:val="14546740"/>
    <w:rsid w:val="14582234"/>
    <w:rsid w:val="1459463E"/>
    <w:rsid w:val="14623991"/>
    <w:rsid w:val="146270F7"/>
    <w:rsid w:val="1463126A"/>
    <w:rsid w:val="14696214"/>
    <w:rsid w:val="146B71CA"/>
    <w:rsid w:val="146E4624"/>
    <w:rsid w:val="146E6986"/>
    <w:rsid w:val="14756795"/>
    <w:rsid w:val="1478525D"/>
    <w:rsid w:val="147B6D67"/>
    <w:rsid w:val="147D4FFB"/>
    <w:rsid w:val="147F55F2"/>
    <w:rsid w:val="148C2650"/>
    <w:rsid w:val="148F2A0B"/>
    <w:rsid w:val="148F60FE"/>
    <w:rsid w:val="14903B07"/>
    <w:rsid w:val="14903C23"/>
    <w:rsid w:val="14904E66"/>
    <w:rsid w:val="14922618"/>
    <w:rsid w:val="14926507"/>
    <w:rsid w:val="149647D7"/>
    <w:rsid w:val="14971C2E"/>
    <w:rsid w:val="149B7B55"/>
    <w:rsid w:val="149E5053"/>
    <w:rsid w:val="149F179E"/>
    <w:rsid w:val="14AF2B50"/>
    <w:rsid w:val="14B25200"/>
    <w:rsid w:val="14B32029"/>
    <w:rsid w:val="14B801EF"/>
    <w:rsid w:val="14BA3269"/>
    <w:rsid w:val="14C35CF5"/>
    <w:rsid w:val="14C91F3B"/>
    <w:rsid w:val="14C978A6"/>
    <w:rsid w:val="14CC211D"/>
    <w:rsid w:val="14D0012C"/>
    <w:rsid w:val="14D2682F"/>
    <w:rsid w:val="14D743EA"/>
    <w:rsid w:val="14D80AA0"/>
    <w:rsid w:val="14D82F83"/>
    <w:rsid w:val="14DB0312"/>
    <w:rsid w:val="14DD7F37"/>
    <w:rsid w:val="14E51BBA"/>
    <w:rsid w:val="14EB1960"/>
    <w:rsid w:val="14ED464E"/>
    <w:rsid w:val="14ED6FE9"/>
    <w:rsid w:val="14EE24DA"/>
    <w:rsid w:val="14EF6A83"/>
    <w:rsid w:val="14F64881"/>
    <w:rsid w:val="14F70942"/>
    <w:rsid w:val="14FC4C15"/>
    <w:rsid w:val="14FD5B09"/>
    <w:rsid w:val="14FE3373"/>
    <w:rsid w:val="15010527"/>
    <w:rsid w:val="15015B41"/>
    <w:rsid w:val="150268BC"/>
    <w:rsid w:val="150E48C1"/>
    <w:rsid w:val="15135FD5"/>
    <w:rsid w:val="151B605E"/>
    <w:rsid w:val="15203431"/>
    <w:rsid w:val="1522756A"/>
    <w:rsid w:val="15227B98"/>
    <w:rsid w:val="152655B1"/>
    <w:rsid w:val="15284AD6"/>
    <w:rsid w:val="152E348C"/>
    <w:rsid w:val="1534197E"/>
    <w:rsid w:val="15347AAA"/>
    <w:rsid w:val="15350275"/>
    <w:rsid w:val="15371D84"/>
    <w:rsid w:val="15374C90"/>
    <w:rsid w:val="153A7381"/>
    <w:rsid w:val="153F068D"/>
    <w:rsid w:val="154A02E0"/>
    <w:rsid w:val="1550622B"/>
    <w:rsid w:val="1552668C"/>
    <w:rsid w:val="155A2583"/>
    <w:rsid w:val="155C1A56"/>
    <w:rsid w:val="155C53BA"/>
    <w:rsid w:val="155D228E"/>
    <w:rsid w:val="15622D23"/>
    <w:rsid w:val="15626D49"/>
    <w:rsid w:val="15665E58"/>
    <w:rsid w:val="1568454B"/>
    <w:rsid w:val="156F4E0F"/>
    <w:rsid w:val="15756388"/>
    <w:rsid w:val="15783F19"/>
    <w:rsid w:val="157B794F"/>
    <w:rsid w:val="157C2FFC"/>
    <w:rsid w:val="157E49DD"/>
    <w:rsid w:val="15820C4A"/>
    <w:rsid w:val="15842B14"/>
    <w:rsid w:val="1585010C"/>
    <w:rsid w:val="15882CBC"/>
    <w:rsid w:val="158912AD"/>
    <w:rsid w:val="158B3C70"/>
    <w:rsid w:val="158C6314"/>
    <w:rsid w:val="1590174A"/>
    <w:rsid w:val="15917A25"/>
    <w:rsid w:val="15947001"/>
    <w:rsid w:val="15965E19"/>
    <w:rsid w:val="15966919"/>
    <w:rsid w:val="159927DE"/>
    <w:rsid w:val="159B0430"/>
    <w:rsid w:val="159B2CE8"/>
    <w:rsid w:val="15A33948"/>
    <w:rsid w:val="15A5056B"/>
    <w:rsid w:val="15A72264"/>
    <w:rsid w:val="15A925A6"/>
    <w:rsid w:val="15AB47A5"/>
    <w:rsid w:val="15AE3186"/>
    <w:rsid w:val="15AE3862"/>
    <w:rsid w:val="15B20202"/>
    <w:rsid w:val="15B47DD2"/>
    <w:rsid w:val="15B63792"/>
    <w:rsid w:val="15B66606"/>
    <w:rsid w:val="15B87ECF"/>
    <w:rsid w:val="15BA1C04"/>
    <w:rsid w:val="15BF29C1"/>
    <w:rsid w:val="15C00173"/>
    <w:rsid w:val="15C10F74"/>
    <w:rsid w:val="15C446D3"/>
    <w:rsid w:val="15D36E9F"/>
    <w:rsid w:val="15D67329"/>
    <w:rsid w:val="15DA0F91"/>
    <w:rsid w:val="15DC08ED"/>
    <w:rsid w:val="15E11B06"/>
    <w:rsid w:val="15E24F2A"/>
    <w:rsid w:val="15E27FB6"/>
    <w:rsid w:val="15E55A72"/>
    <w:rsid w:val="15E802A9"/>
    <w:rsid w:val="15EA3B19"/>
    <w:rsid w:val="15EB4347"/>
    <w:rsid w:val="15EB5E83"/>
    <w:rsid w:val="15EF2001"/>
    <w:rsid w:val="15F10400"/>
    <w:rsid w:val="15F2655D"/>
    <w:rsid w:val="15F37130"/>
    <w:rsid w:val="15F44895"/>
    <w:rsid w:val="15F633A0"/>
    <w:rsid w:val="15F97B2D"/>
    <w:rsid w:val="160106C9"/>
    <w:rsid w:val="16021CCF"/>
    <w:rsid w:val="16062B46"/>
    <w:rsid w:val="160750EB"/>
    <w:rsid w:val="160F3EE0"/>
    <w:rsid w:val="160F6CB2"/>
    <w:rsid w:val="16121A8E"/>
    <w:rsid w:val="16175510"/>
    <w:rsid w:val="161821C4"/>
    <w:rsid w:val="1618419F"/>
    <w:rsid w:val="161A450A"/>
    <w:rsid w:val="161F3B88"/>
    <w:rsid w:val="16265E4F"/>
    <w:rsid w:val="16345B6B"/>
    <w:rsid w:val="1634658C"/>
    <w:rsid w:val="16372FB3"/>
    <w:rsid w:val="16396008"/>
    <w:rsid w:val="163A34AB"/>
    <w:rsid w:val="163C2C3B"/>
    <w:rsid w:val="163D5524"/>
    <w:rsid w:val="16400FD8"/>
    <w:rsid w:val="16417B6E"/>
    <w:rsid w:val="16475C2B"/>
    <w:rsid w:val="165018A4"/>
    <w:rsid w:val="16505C02"/>
    <w:rsid w:val="16506BA1"/>
    <w:rsid w:val="165A76B4"/>
    <w:rsid w:val="165C51B8"/>
    <w:rsid w:val="165D1327"/>
    <w:rsid w:val="16621996"/>
    <w:rsid w:val="16677569"/>
    <w:rsid w:val="16683B87"/>
    <w:rsid w:val="16693DDE"/>
    <w:rsid w:val="166D6432"/>
    <w:rsid w:val="16707472"/>
    <w:rsid w:val="16717290"/>
    <w:rsid w:val="16733A9C"/>
    <w:rsid w:val="167547CA"/>
    <w:rsid w:val="16766911"/>
    <w:rsid w:val="16784FCE"/>
    <w:rsid w:val="16785B0E"/>
    <w:rsid w:val="167D0261"/>
    <w:rsid w:val="168A18CF"/>
    <w:rsid w:val="168A640C"/>
    <w:rsid w:val="168B1DF7"/>
    <w:rsid w:val="16921938"/>
    <w:rsid w:val="169857F4"/>
    <w:rsid w:val="16997F27"/>
    <w:rsid w:val="169B62C6"/>
    <w:rsid w:val="169C3CD4"/>
    <w:rsid w:val="16A719BC"/>
    <w:rsid w:val="16A96FB6"/>
    <w:rsid w:val="16AD1069"/>
    <w:rsid w:val="16B15221"/>
    <w:rsid w:val="16B20B0B"/>
    <w:rsid w:val="16B32970"/>
    <w:rsid w:val="16B70A10"/>
    <w:rsid w:val="16B935BD"/>
    <w:rsid w:val="16BE5BF1"/>
    <w:rsid w:val="16C92D19"/>
    <w:rsid w:val="16CA45CE"/>
    <w:rsid w:val="16CA4821"/>
    <w:rsid w:val="16CB5814"/>
    <w:rsid w:val="16CC277F"/>
    <w:rsid w:val="16CC7181"/>
    <w:rsid w:val="16CD5DA0"/>
    <w:rsid w:val="16CF6A1A"/>
    <w:rsid w:val="16D07F41"/>
    <w:rsid w:val="16D125D7"/>
    <w:rsid w:val="16D574B2"/>
    <w:rsid w:val="16DB0903"/>
    <w:rsid w:val="16DB173B"/>
    <w:rsid w:val="16E1645E"/>
    <w:rsid w:val="16E573D4"/>
    <w:rsid w:val="16E74267"/>
    <w:rsid w:val="16E75693"/>
    <w:rsid w:val="16E81915"/>
    <w:rsid w:val="16E9701D"/>
    <w:rsid w:val="16EB42CF"/>
    <w:rsid w:val="16EC22F4"/>
    <w:rsid w:val="16EF07BC"/>
    <w:rsid w:val="16F3013A"/>
    <w:rsid w:val="16F32D37"/>
    <w:rsid w:val="16F73369"/>
    <w:rsid w:val="16F764BC"/>
    <w:rsid w:val="16FA5866"/>
    <w:rsid w:val="16FE7FE2"/>
    <w:rsid w:val="17032AB0"/>
    <w:rsid w:val="17054D3B"/>
    <w:rsid w:val="17056034"/>
    <w:rsid w:val="170B7D46"/>
    <w:rsid w:val="170C162E"/>
    <w:rsid w:val="170C6F0F"/>
    <w:rsid w:val="17150049"/>
    <w:rsid w:val="171D7D93"/>
    <w:rsid w:val="17214F89"/>
    <w:rsid w:val="17220376"/>
    <w:rsid w:val="172703AA"/>
    <w:rsid w:val="172B0E12"/>
    <w:rsid w:val="17313408"/>
    <w:rsid w:val="17336F82"/>
    <w:rsid w:val="1734702E"/>
    <w:rsid w:val="17394B45"/>
    <w:rsid w:val="174A2979"/>
    <w:rsid w:val="1752743F"/>
    <w:rsid w:val="175353C7"/>
    <w:rsid w:val="175463BB"/>
    <w:rsid w:val="17546A61"/>
    <w:rsid w:val="17580973"/>
    <w:rsid w:val="175F17AC"/>
    <w:rsid w:val="176C2904"/>
    <w:rsid w:val="176C62D5"/>
    <w:rsid w:val="176D7C2A"/>
    <w:rsid w:val="176F4256"/>
    <w:rsid w:val="17707BBF"/>
    <w:rsid w:val="17723C77"/>
    <w:rsid w:val="17731703"/>
    <w:rsid w:val="177705D4"/>
    <w:rsid w:val="17787115"/>
    <w:rsid w:val="177B2BB7"/>
    <w:rsid w:val="17804633"/>
    <w:rsid w:val="178132AC"/>
    <w:rsid w:val="178944FD"/>
    <w:rsid w:val="178F09E5"/>
    <w:rsid w:val="178F7A55"/>
    <w:rsid w:val="179304E7"/>
    <w:rsid w:val="17940276"/>
    <w:rsid w:val="17945909"/>
    <w:rsid w:val="17946548"/>
    <w:rsid w:val="179629E2"/>
    <w:rsid w:val="179B5E47"/>
    <w:rsid w:val="17A11538"/>
    <w:rsid w:val="17A4116C"/>
    <w:rsid w:val="17A52161"/>
    <w:rsid w:val="17A750EB"/>
    <w:rsid w:val="17A80555"/>
    <w:rsid w:val="17AA3629"/>
    <w:rsid w:val="17AC413D"/>
    <w:rsid w:val="17AE1FE1"/>
    <w:rsid w:val="17AE4F2B"/>
    <w:rsid w:val="17AF0E3A"/>
    <w:rsid w:val="17AF57C6"/>
    <w:rsid w:val="17AF781A"/>
    <w:rsid w:val="17B13DCE"/>
    <w:rsid w:val="17C23ECF"/>
    <w:rsid w:val="17C3337D"/>
    <w:rsid w:val="17C5636D"/>
    <w:rsid w:val="17D13499"/>
    <w:rsid w:val="17D20B5F"/>
    <w:rsid w:val="17DD553F"/>
    <w:rsid w:val="17DE5B0A"/>
    <w:rsid w:val="17E627A3"/>
    <w:rsid w:val="17E7416E"/>
    <w:rsid w:val="17F22D41"/>
    <w:rsid w:val="17F3249E"/>
    <w:rsid w:val="17F50FF9"/>
    <w:rsid w:val="17F77C53"/>
    <w:rsid w:val="17F84637"/>
    <w:rsid w:val="17FC764D"/>
    <w:rsid w:val="18014A83"/>
    <w:rsid w:val="1805577E"/>
    <w:rsid w:val="18113F7F"/>
    <w:rsid w:val="181A4155"/>
    <w:rsid w:val="181C0AA1"/>
    <w:rsid w:val="18206F03"/>
    <w:rsid w:val="182232B1"/>
    <w:rsid w:val="18242AC3"/>
    <w:rsid w:val="18316EB6"/>
    <w:rsid w:val="183346FA"/>
    <w:rsid w:val="18362F57"/>
    <w:rsid w:val="1837201D"/>
    <w:rsid w:val="183A3A48"/>
    <w:rsid w:val="183D49EE"/>
    <w:rsid w:val="183F4446"/>
    <w:rsid w:val="184876E5"/>
    <w:rsid w:val="18487D5E"/>
    <w:rsid w:val="184969C5"/>
    <w:rsid w:val="18514738"/>
    <w:rsid w:val="18531B14"/>
    <w:rsid w:val="18534A25"/>
    <w:rsid w:val="18537302"/>
    <w:rsid w:val="185A1CC5"/>
    <w:rsid w:val="185A28FB"/>
    <w:rsid w:val="18637B91"/>
    <w:rsid w:val="186D0713"/>
    <w:rsid w:val="186F5A62"/>
    <w:rsid w:val="18731B82"/>
    <w:rsid w:val="18731FB0"/>
    <w:rsid w:val="18760463"/>
    <w:rsid w:val="187F35D3"/>
    <w:rsid w:val="187F5220"/>
    <w:rsid w:val="188428B3"/>
    <w:rsid w:val="188474B4"/>
    <w:rsid w:val="18887947"/>
    <w:rsid w:val="188E0BE0"/>
    <w:rsid w:val="188E1A98"/>
    <w:rsid w:val="189126C4"/>
    <w:rsid w:val="18945D10"/>
    <w:rsid w:val="189704A2"/>
    <w:rsid w:val="189A41EE"/>
    <w:rsid w:val="189A5906"/>
    <w:rsid w:val="189B6BD6"/>
    <w:rsid w:val="18A216BF"/>
    <w:rsid w:val="18A8502F"/>
    <w:rsid w:val="18AB381E"/>
    <w:rsid w:val="18B13610"/>
    <w:rsid w:val="18B6474B"/>
    <w:rsid w:val="18B9353C"/>
    <w:rsid w:val="18BE54B4"/>
    <w:rsid w:val="18C05425"/>
    <w:rsid w:val="18C56F2D"/>
    <w:rsid w:val="18C63A78"/>
    <w:rsid w:val="18CB5983"/>
    <w:rsid w:val="18CD06AB"/>
    <w:rsid w:val="18CD1F2C"/>
    <w:rsid w:val="18CD60AD"/>
    <w:rsid w:val="18CF420F"/>
    <w:rsid w:val="18D17D9D"/>
    <w:rsid w:val="18DB100E"/>
    <w:rsid w:val="18DF425A"/>
    <w:rsid w:val="18EF0837"/>
    <w:rsid w:val="18FA4795"/>
    <w:rsid w:val="18FB5D94"/>
    <w:rsid w:val="19036F13"/>
    <w:rsid w:val="1904279F"/>
    <w:rsid w:val="19045B0B"/>
    <w:rsid w:val="190A333F"/>
    <w:rsid w:val="190C243E"/>
    <w:rsid w:val="190C498D"/>
    <w:rsid w:val="19107D49"/>
    <w:rsid w:val="19145D4E"/>
    <w:rsid w:val="19182722"/>
    <w:rsid w:val="191D6A2C"/>
    <w:rsid w:val="191D74DE"/>
    <w:rsid w:val="19227FA8"/>
    <w:rsid w:val="19280F28"/>
    <w:rsid w:val="192D22C0"/>
    <w:rsid w:val="193B5A65"/>
    <w:rsid w:val="1941261B"/>
    <w:rsid w:val="19412CBA"/>
    <w:rsid w:val="19434E5F"/>
    <w:rsid w:val="19445F08"/>
    <w:rsid w:val="19467F71"/>
    <w:rsid w:val="19474897"/>
    <w:rsid w:val="19477B7F"/>
    <w:rsid w:val="194B4466"/>
    <w:rsid w:val="194B5057"/>
    <w:rsid w:val="194F7B99"/>
    <w:rsid w:val="195142F2"/>
    <w:rsid w:val="19525CAE"/>
    <w:rsid w:val="19545D03"/>
    <w:rsid w:val="196172DA"/>
    <w:rsid w:val="19642AE1"/>
    <w:rsid w:val="196506A8"/>
    <w:rsid w:val="19694DBF"/>
    <w:rsid w:val="197B56EC"/>
    <w:rsid w:val="197E3584"/>
    <w:rsid w:val="1987691A"/>
    <w:rsid w:val="198B5606"/>
    <w:rsid w:val="198B618E"/>
    <w:rsid w:val="199209CD"/>
    <w:rsid w:val="199243FB"/>
    <w:rsid w:val="199332F0"/>
    <w:rsid w:val="19962D4F"/>
    <w:rsid w:val="199873FA"/>
    <w:rsid w:val="19A3156C"/>
    <w:rsid w:val="19AC07A4"/>
    <w:rsid w:val="19AD40D0"/>
    <w:rsid w:val="19AD4CCB"/>
    <w:rsid w:val="19B03763"/>
    <w:rsid w:val="19B13B97"/>
    <w:rsid w:val="19B260B8"/>
    <w:rsid w:val="19BC7BB0"/>
    <w:rsid w:val="19BE68EB"/>
    <w:rsid w:val="19C10229"/>
    <w:rsid w:val="19C649A6"/>
    <w:rsid w:val="19C74B49"/>
    <w:rsid w:val="19CB3E43"/>
    <w:rsid w:val="19CB5CF7"/>
    <w:rsid w:val="19CB6832"/>
    <w:rsid w:val="19CC12DD"/>
    <w:rsid w:val="19CF1734"/>
    <w:rsid w:val="19CF31E2"/>
    <w:rsid w:val="19D00620"/>
    <w:rsid w:val="19D27247"/>
    <w:rsid w:val="19D83220"/>
    <w:rsid w:val="19D9503C"/>
    <w:rsid w:val="19DD5DA6"/>
    <w:rsid w:val="19DF6B35"/>
    <w:rsid w:val="19E62F6C"/>
    <w:rsid w:val="19EA4D01"/>
    <w:rsid w:val="19EB6108"/>
    <w:rsid w:val="19EF19B2"/>
    <w:rsid w:val="19F11B17"/>
    <w:rsid w:val="19F95FC3"/>
    <w:rsid w:val="19FA6D4D"/>
    <w:rsid w:val="19FE459A"/>
    <w:rsid w:val="19FE5108"/>
    <w:rsid w:val="1A011588"/>
    <w:rsid w:val="1A03266A"/>
    <w:rsid w:val="1A08407F"/>
    <w:rsid w:val="1A085294"/>
    <w:rsid w:val="1A0A45F5"/>
    <w:rsid w:val="1A0F35D7"/>
    <w:rsid w:val="1A0F45C5"/>
    <w:rsid w:val="1A116F39"/>
    <w:rsid w:val="1A1252A8"/>
    <w:rsid w:val="1A1276C9"/>
    <w:rsid w:val="1A133A77"/>
    <w:rsid w:val="1A151B41"/>
    <w:rsid w:val="1A1617C3"/>
    <w:rsid w:val="1A2417D9"/>
    <w:rsid w:val="1A272A4E"/>
    <w:rsid w:val="1A2B3FAB"/>
    <w:rsid w:val="1A2B7629"/>
    <w:rsid w:val="1A2C32B2"/>
    <w:rsid w:val="1A3159F2"/>
    <w:rsid w:val="1A345330"/>
    <w:rsid w:val="1A35241E"/>
    <w:rsid w:val="1A3957D2"/>
    <w:rsid w:val="1A3B5A89"/>
    <w:rsid w:val="1A3C07C3"/>
    <w:rsid w:val="1A416A1B"/>
    <w:rsid w:val="1A4227C9"/>
    <w:rsid w:val="1A4266D4"/>
    <w:rsid w:val="1A4547AD"/>
    <w:rsid w:val="1A455BB5"/>
    <w:rsid w:val="1A4570E3"/>
    <w:rsid w:val="1A4872A0"/>
    <w:rsid w:val="1A4C44FB"/>
    <w:rsid w:val="1A4D0A5A"/>
    <w:rsid w:val="1A532EBE"/>
    <w:rsid w:val="1A5D0E3A"/>
    <w:rsid w:val="1A637C73"/>
    <w:rsid w:val="1A640790"/>
    <w:rsid w:val="1A663942"/>
    <w:rsid w:val="1A6731D9"/>
    <w:rsid w:val="1A674960"/>
    <w:rsid w:val="1A694034"/>
    <w:rsid w:val="1A6A1D44"/>
    <w:rsid w:val="1A706CBA"/>
    <w:rsid w:val="1A736F93"/>
    <w:rsid w:val="1A7E033F"/>
    <w:rsid w:val="1A837666"/>
    <w:rsid w:val="1A8769F4"/>
    <w:rsid w:val="1A886E97"/>
    <w:rsid w:val="1A890986"/>
    <w:rsid w:val="1A8D3F6D"/>
    <w:rsid w:val="1A8F1F29"/>
    <w:rsid w:val="1A917094"/>
    <w:rsid w:val="1A924A27"/>
    <w:rsid w:val="1A9441C4"/>
    <w:rsid w:val="1A994E95"/>
    <w:rsid w:val="1AA05082"/>
    <w:rsid w:val="1AA22B74"/>
    <w:rsid w:val="1AA73DFD"/>
    <w:rsid w:val="1AA75912"/>
    <w:rsid w:val="1AAD453A"/>
    <w:rsid w:val="1AB1366B"/>
    <w:rsid w:val="1AB1581F"/>
    <w:rsid w:val="1AB33A59"/>
    <w:rsid w:val="1AB36B46"/>
    <w:rsid w:val="1AB57EF3"/>
    <w:rsid w:val="1AC30356"/>
    <w:rsid w:val="1AC41664"/>
    <w:rsid w:val="1AC6664B"/>
    <w:rsid w:val="1AC74A95"/>
    <w:rsid w:val="1ACC4055"/>
    <w:rsid w:val="1ACC7820"/>
    <w:rsid w:val="1ACD1090"/>
    <w:rsid w:val="1AD07D4D"/>
    <w:rsid w:val="1AD80EAE"/>
    <w:rsid w:val="1AD876AF"/>
    <w:rsid w:val="1ADD2885"/>
    <w:rsid w:val="1AE259D8"/>
    <w:rsid w:val="1AE6272E"/>
    <w:rsid w:val="1AEA7D53"/>
    <w:rsid w:val="1AED20C0"/>
    <w:rsid w:val="1AED2FF5"/>
    <w:rsid w:val="1AEE29A9"/>
    <w:rsid w:val="1AF27FC9"/>
    <w:rsid w:val="1AFF0167"/>
    <w:rsid w:val="1B046E59"/>
    <w:rsid w:val="1B053723"/>
    <w:rsid w:val="1B0A3460"/>
    <w:rsid w:val="1B0C1338"/>
    <w:rsid w:val="1B0D5C2A"/>
    <w:rsid w:val="1B0E4898"/>
    <w:rsid w:val="1B101FB6"/>
    <w:rsid w:val="1B123E8E"/>
    <w:rsid w:val="1B124AE9"/>
    <w:rsid w:val="1B1564E5"/>
    <w:rsid w:val="1B16198A"/>
    <w:rsid w:val="1B177C3F"/>
    <w:rsid w:val="1B1A5DDF"/>
    <w:rsid w:val="1B1C57E5"/>
    <w:rsid w:val="1B231328"/>
    <w:rsid w:val="1B2403A8"/>
    <w:rsid w:val="1B263E19"/>
    <w:rsid w:val="1B271067"/>
    <w:rsid w:val="1B282AE7"/>
    <w:rsid w:val="1B2A329C"/>
    <w:rsid w:val="1B2B47AB"/>
    <w:rsid w:val="1B2D35DC"/>
    <w:rsid w:val="1B334078"/>
    <w:rsid w:val="1B366A93"/>
    <w:rsid w:val="1B3D67BD"/>
    <w:rsid w:val="1B3F1F7D"/>
    <w:rsid w:val="1B3F73D4"/>
    <w:rsid w:val="1B443694"/>
    <w:rsid w:val="1B46689A"/>
    <w:rsid w:val="1B49405F"/>
    <w:rsid w:val="1B4B451B"/>
    <w:rsid w:val="1B4B6808"/>
    <w:rsid w:val="1B4C3650"/>
    <w:rsid w:val="1B4F2662"/>
    <w:rsid w:val="1B502212"/>
    <w:rsid w:val="1B505EA9"/>
    <w:rsid w:val="1B507C38"/>
    <w:rsid w:val="1B521BAE"/>
    <w:rsid w:val="1B58133E"/>
    <w:rsid w:val="1B5B3BCE"/>
    <w:rsid w:val="1B5B644C"/>
    <w:rsid w:val="1B5D32F9"/>
    <w:rsid w:val="1B6033DC"/>
    <w:rsid w:val="1B6539C9"/>
    <w:rsid w:val="1B680D37"/>
    <w:rsid w:val="1B681C82"/>
    <w:rsid w:val="1B697E03"/>
    <w:rsid w:val="1B712CCB"/>
    <w:rsid w:val="1B75317D"/>
    <w:rsid w:val="1B7E2030"/>
    <w:rsid w:val="1B8231D9"/>
    <w:rsid w:val="1B82756A"/>
    <w:rsid w:val="1B853359"/>
    <w:rsid w:val="1B8F4692"/>
    <w:rsid w:val="1B9000CE"/>
    <w:rsid w:val="1B905E86"/>
    <w:rsid w:val="1B972930"/>
    <w:rsid w:val="1B9A74BB"/>
    <w:rsid w:val="1B9B2B30"/>
    <w:rsid w:val="1B9F7EF2"/>
    <w:rsid w:val="1BA12BAF"/>
    <w:rsid w:val="1BA15893"/>
    <w:rsid w:val="1BA4554F"/>
    <w:rsid w:val="1BA54E27"/>
    <w:rsid w:val="1BAB49D5"/>
    <w:rsid w:val="1BAE2171"/>
    <w:rsid w:val="1BB70F8E"/>
    <w:rsid w:val="1BBE4697"/>
    <w:rsid w:val="1BC0047A"/>
    <w:rsid w:val="1BC41784"/>
    <w:rsid w:val="1BC57206"/>
    <w:rsid w:val="1BCB4452"/>
    <w:rsid w:val="1BCD1315"/>
    <w:rsid w:val="1BD236E5"/>
    <w:rsid w:val="1BD32BD8"/>
    <w:rsid w:val="1BD8309E"/>
    <w:rsid w:val="1BDA5409"/>
    <w:rsid w:val="1BDC7DA0"/>
    <w:rsid w:val="1BDF3BCC"/>
    <w:rsid w:val="1BDF7C33"/>
    <w:rsid w:val="1BE0587A"/>
    <w:rsid w:val="1BE57162"/>
    <w:rsid w:val="1BEA2C63"/>
    <w:rsid w:val="1BEE2B26"/>
    <w:rsid w:val="1BF41CD1"/>
    <w:rsid w:val="1BF7429B"/>
    <w:rsid w:val="1BF875F2"/>
    <w:rsid w:val="1BFA1990"/>
    <w:rsid w:val="1BFC2ACA"/>
    <w:rsid w:val="1C051BDC"/>
    <w:rsid w:val="1C110535"/>
    <w:rsid w:val="1C143B07"/>
    <w:rsid w:val="1C152963"/>
    <w:rsid w:val="1C163C51"/>
    <w:rsid w:val="1C17237A"/>
    <w:rsid w:val="1C181FD8"/>
    <w:rsid w:val="1C19661F"/>
    <w:rsid w:val="1C196BB0"/>
    <w:rsid w:val="1C1D64A2"/>
    <w:rsid w:val="1C1E5581"/>
    <w:rsid w:val="1C202E03"/>
    <w:rsid w:val="1C226D50"/>
    <w:rsid w:val="1C271037"/>
    <w:rsid w:val="1C296337"/>
    <w:rsid w:val="1C2C2524"/>
    <w:rsid w:val="1C2C4B64"/>
    <w:rsid w:val="1C2D1E74"/>
    <w:rsid w:val="1C336B90"/>
    <w:rsid w:val="1C3636B8"/>
    <w:rsid w:val="1C365FFF"/>
    <w:rsid w:val="1C391169"/>
    <w:rsid w:val="1C3B4B90"/>
    <w:rsid w:val="1C3D0941"/>
    <w:rsid w:val="1C411445"/>
    <w:rsid w:val="1C4271EA"/>
    <w:rsid w:val="1C447172"/>
    <w:rsid w:val="1C484BD2"/>
    <w:rsid w:val="1C485582"/>
    <w:rsid w:val="1C4C5B5C"/>
    <w:rsid w:val="1C5341C2"/>
    <w:rsid w:val="1C603587"/>
    <w:rsid w:val="1C622CDC"/>
    <w:rsid w:val="1C627E8F"/>
    <w:rsid w:val="1C685072"/>
    <w:rsid w:val="1C6B3411"/>
    <w:rsid w:val="1C6C4BA3"/>
    <w:rsid w:val="1C6F4E16"/>
    <w:rsid w:val="1C7313C8"/>
    <w:rsid w:val="1C7B4791"/>
    <w:rsid w:val="1C7D2C2F"/>
    <w:rsid w:val="1C7F5690"/>
    <w:rsid w:val="1C831C24"/>
    <w:rsid w:val="1C882AAD"/>
    <w:rsid w:val="1C894DEE"/>
    <w:rsid w:val="1C8C521E"/>
    <w:rsid w:val="1C8C5F86"/>
    <w:rsid w:val="1C8D07CB"/>
    <w:rsid w:val="1C8E2248"/>
    <w:rsid w:val="1C8F4FA8"/>
    <w:rsid w:val="1C901B90"/>
    <w:rsid w:val="1C933922"/>
    <w:rsid w:val="1C965B17"/>
    <w:rsid w:val="1C976AA9"/>
    <w:rsid w:val="1C986940"/>
    <w:rsid w:val="1C986C96"/>
    <w:rsid w:val="1C9A0C60"/>
    <w:rsid w:val="1CA57606"/>
    <w:rsid w:val="1CA81192"/>
    <w:rsid w:val="1CA8494E"/>
    <w:rsid w:val="1CB20175"/>
    <w:rsid w:val="1CB27DF8"/>
    <w:rsid w:val="1CB77DFA"/>
    <w:rsid w:val="1CB83204"/>
    <w:rsid w:val="1CB93972"/>
    <w:rsid w:val="1CBE02E4"/>
    <w:rsid w:val="1CC672B9"/>
    <w:rsid w:val="1CC74074"/>
    <w:rsid w:val="1CC8061C"/>
    <w:rsid w:val="1CCA277A"/>
    <w:rsid w:val="1CCD683C"/>
    <w:rsid w:val="1CD43315"/>
    <w:rsid w:val="1CD94FE2"/>
    <w:rsid w:val="1CE15584"/>
    <w:rsid w:val="1CE41A8E"/>
    <w:rsid w:val="1CE64EAD"/>
    <w:rsid w:val="1CEA706D"/>
    <w:rsid w:val="1CEC33EB"/>
    <w:rsid w:val="1CED4849"/>
    <w:rsid w:val="1CED7D03"/>
    <w:rsid w:val="1CF04F4F"/>
    <w:rsid w:val="1CF40935"/>
    <w:rsid w:val="1CF45F98"/>
    <w:rsid w:val="1CFF2330"/>
    <w:rsid w:val="1D0127BE"/>
    <w:rsid w:val="1D0608FA"/>
    <w:rsid w:val="1D063A40"/>
    <w:rsid w:val="1D0E245F"/>
    <w:rsid w:val="1D160DCE"/>
    <w:rsid w:val="1D171433"/>
    <w:rsid w:val="1D2406F0"/>
    <w:rsid w:val="1D2F5B2A"/>
    <w:rsid w:val="1D340AC1"/>
    <w:rsid w:val="1D3C3005"/>
    <w:rsid w:val="1D400A34"/>
    <w:rsid w:val="1D410849"/>
    <w:rsid w:val="1D450E86"/>
    <w:rsid w:val="1D486C82"/>
    <w:rsid w:val="1D4B77FF"/>
    <w:rsid w:val="1D52602C"/>
    <w:rsid w:val="1D526CB8"/>
    <w:rsid w:val="1D63359F"/>
    <w:rsid w:val="1D687975"/>
    <w:rsid w:val="1D6D62A3"/>
    <w:rsid w:val="1D6F3DC4"/>
    <w:rsid w:val="1D710672"/>
    <w:rsid w:val="1D7518EE"/>
    <w:rsid w:val="1D794905"/>
    <w:rsid w:val="1D7A45EE"/>
    <w:rsid w:val="1D7F6677"/>
    <w:rsid w:val="1D8463EC"/>
    <w:rsid w:val="1D8E188C"/>
    <w:rsid w:val="1D912F6A"/>
    <w:rsid w:val="1D96442A"/>
    <w:rsid w:val="1D9D241A"/>
    <w:rsid w:val="1DA807C5"/>
    <w:rsid w:val="1DAF1EE2"/>
    <w:rsid w:val="1DB23EDF"/>
    <w:rsid w:val="1DB8221E"/>
    <w:rsid w:val="1DB91275"/>
    <w:rsid w:val="1DBF2E2F"/>
    <w:rsid w:val="1DC64084"/>
    <w:rsid w:val="1DC93E51"/>
    <w:rsid w:val="1DCA21A7"/>
    <w:rsid w:val="1DCA411D"/>
    <w:rsid w:val="1DCA6510"/>
    <w:rsid w:val="1DCB3A00"/>
    <w:rsid w:val="1DD75A65"/>
    <w:rsid w:val="1DDE2ED4"/>
    <w:rsid w:val="1DDF63E4"/>
    <w:rsid w:val="1DE07A39"/>
    <w:rsid w:val="1DE21090"/>
    <w:rsid w:val="1DE211C5"/>
    <w:rsid w:val="1DE636A6"/>
    <w:rsid w:val="1DEC6532"/>
    <w:rsid w:val="1DEE0B9D"/>
    <w:rsid w:val="1DF63691"/>
    <w:rsid w:val="1DF71404"/>
    <w:rsid w:val="1DF82BAF"/>
    <w:rsid w:val="1DFB45A9"/>
    <w:rsid w:val="1E024614"/>
    <w:rsid w:val="1E0311D4"/>
    <w:rsid w:val="1E035DB0"/>
    <w:rsid w:val="1E036B6C"/>
    <w:rsid w:val="1E0600E5"/>
    <w:rsid w:val="1E090E74"/>
    <w:rsid w:val="1E1A6591"/>
    <w:rsid w:val="1E1F5A9A"/>
    <w:rsid w:val="1E227D98"/>
    <w:rsid w:val="1E252CCF"/>
    <w:rsid w:val="1E274C4D"/>
    <w:rsid w:val="1E294BD3"/>
    <w:rsid w:val="1E2A7860"/>
    <w:rsid w:val="1E2E214C"/>
    <w:rsid w:val="1E3418CC"/>
    <w:rsid w:val="1E353E46"/>
    <w:rsid w:val="1E382A51"/>
    <w:rsid w:val="1E393744"/>
    <w:rsid w:val="1E44476F"/>
    <w:rsid w:val="1E460A80"/>
    <w:rsid w:val="1E471FF9"/>
    <w:rsid w:val="1E477CAA"/>
    <w:rsid w:val="1E484DB3"/>
    <w:rsid w:val="1E4E698A"/>
    <w:rsid w:val="1E4F6DD2"/>
    <w:rsid w:val="1E506328"/>
    <w:rsid w:val="1E581979"/>
    <w:rsid w:val="1E59500F"/>
    <w:rsid w:val="1E597356"/>
    <w:rsid w:val="1E5B4971"/>
    <w:rsid w:val="1E614799"/>
    <w:rsid w:val="1E6165A8"/>
    <w:rsid w:val="1E624CF5"/>
    <w:rsid w:val="1E62559E"/>
    <w:rsid w:val="1E665AD1"/>
    <w:rsid w:val="1E6D6135"/>
    <w:rsid w:val="1E733838"/>
    <w:rsid w:val="1E772329"/>
    <w:rsid w:val="1E7748A4"/>
    <w:rsid w:val="1E7B42A7"/>
    <w:rsid w:val="1E7B54B7"/>
    <w:rsid w:val="1E801171"/>
    <w:rsid w:val="1E8025DB"/>
    <w:rsid w:val="1E8038FE"/>
    <w:rsid w:val="1E8422E4"/>
    <w:rsid w:val="1E872889"/>
    <w:rsid w:val="1E886F14"/>
    <w:rsid w:val="1E8D172E"/>
    <w:rsid w:val="1E8D1D53"/>
    <w:rsid w:val="1E941459"/>
    <w:rsid w:val="1E9531DC"/>
    <w:rsid w:val="1E954550"/>
    <w:rsid w:val="1E984DD1"/>
    <w:rsid w:val="1E9A7171"/>
    <w:rsid w:val="1E9C11A8"/>
    <w:rsid w:val="1EAD1042"/>
    <w:rsid w:val="1EBF02A8"/>
    <w:rsid w:val="1EC44509"/>
    <w:rsid w:val="1EC71923"/>
    <w:rsid w:val="1EC827D8"/>
    <w:rsid w:val="1EC878B9"/>
    <w:rsid w:val="1ECC063F"/>
    <w:rsid w:val="1ECC6FCC"/>
    <w:rsid w:val="1ECD75B8"/>
    <w:rsid w:val="1ED31812"/>
    <w:rsid w:val="1ED369E5"/>
    <w:rsid w:val="1ED67B8C"/>
    <w:rsid w:val="1EDC0C0C"/>
    <w:rsid w:val="1EDE5C3F"/>
    <w:rsid w:val="1EE17488"/>
    <w:rsid w:val="1EE40D56"/>
    <w:rsid w:val="1EE86DC4"/>
    <w:rsid w:val="1EE97D17"/>
    <w:rsid w:val="1EEB7FBF"/>
    <w:rsid w:val="1EED18D6"/>
    <w:rsid w:val="1EF635C8"/>
    <w:rsid w:val="1EF76CF3"/>
    <w:rsid w:val="1EF82F10"/>
    <w:rsid w:val="1EFA468C"/>
    <w:rsid w:val="1EFB7AF9"/>
    <w:rsid w:val="1EFF6499"/>
    <w:rsid w:val="1F024F59"/>
    <w:rsid w:val="1F077C1E"/>
    <w:rsid w:val="1F08229B"/>
    <w:rsid w:val="1F082D49"/>
    <w:rsid w:val="1F0B789D"/>
    <w:rsid w:val="1F0C48B0"/>
    <w:rsid w:val="1F0D3B20"/>
    <w:rsid w:val="1F0E3A9C"/>
    <w:rsid w:val="1F123657"/>
    <w:rsid w:val="1F16787E"/>
    <w:rsid w:val="1F172F5B"/>
    <w:rsid w:val="1F186446"/>
    <w:rsid w:val="1F195E6D"/>
    <w:rsid w:val="1F205837"/>
    <w:rsid w:val="1F2061AC"/>
    <w:rsid w:val="1F2254C3"/>
    <w:rsid w:val="1F23605D"/>
    <w:rsid w:val="1F2523F9"/>
    <w:rsid w:val="1F25511F"/>
    <w:rsid w:val="1F266CA2"/>
    <w:rsid w:val="1F336040"/>
    <w:rsid w:val="1F3779B2"/>
    <w:rsid w:val="1F3A2298"/>
    <w:rsid w:val="1F3B4612"/>
    <w:rsid w:val="1F3C61BD"/>
    <w:rsid w:val="1F3F128B"/>
    <w:rsid w:val="1F41501A"/>
    <w:rsid w:val="1F431931"/>
    <w:rsid w:val="1F4426FD"/>
    <w:rsid w:val="1F476DDB"/>
    <w:rsid w:val="1F4A5CDA"/>
    <w:rsid w:val="1F4B0F63"/>
    <w:rsid w:val="1F504260"/>
    <w:rsid w:val="1F51439C"/>
    <w:rsid w:val="1F52523C"/>
    <w:rsid w:val="1F543F5F"/>
    <w:rsid w:val="1F547B32"/>
    <w:rsid w:val="1F550426"/>
    <w:rsid w:val="1F571E5C"/>
    <w:rsid w:val="1F5C5525"/>
    <w:rsid w:val="1F632E2B"/>
    <w:rsid w:val="1F642648"/>
    <w:rsid w:val="1F6527E6"/>
    <w:rsid w:val="1F6D2357"/>
    <w:rsid w:val="1F6E0778"/>
    <w:rsid w:val="1F706188"/>
    <w:rsid w:val="1F717E53"/>
    <w:rsid w:val="1F760AC9"/>
    <w:rsid w:val="1F782A88"/>
    <w:rsid w:val="1F7E7478"/>
    <w:rsid w:val="1F7F7C58"/>
    <w:rsid w:val="1F8057AC"/>
    <w:rsid w:val="1F87193E"/>
    <w:rsid w:val="1F8A7B93"/>
    <w:rsid w:val="1F8C3631"/>
    <w:rsid w:val="1F8E722B"/>
    <w:rsid w:val="1F9269AF"/>
    <w:rsid w:val="1F9A37C5"/>
    <w:rsid w:val="1F9A5A7E"/>
    <w:rsid w:val="1F9C6D60"/>
    <w:rsid w:val="1F9E53FC"/>
    <w:rsid w:val="1FA31893"/>
    <w:rsid w:val="1FA52D06"/>
    <w:rsid w:val="1FA73010"/>
    <w:rsid w:val="1FA8529F"/>
    <w:rsid w:val="1FAE6186"/>
    <w:rsid w:val="1FB05328"/>
    <w:rsid w:val="1FB1276B"/>
    <w:rsid w:val="1FB27199"/>
    <w:rsid w:val="1FBB493D"/>
    <w:rsid w:val="1FBC46E8"/>
    <w:rsid w:val="1FBD451B"/>
    <w:rsid w:val="1FBD5768"/>
    <w:rsid w:val="1FC728E7"/>
    <w:rsid w:val="1FC87ED5"/>
    <w:rsid w:val="1FC97A34"/>
    <w:rsid w:val="1FCC26B3"/>
    <w:rsid w:val="1FCC53CB"/>
    <w:rsid w:val="1FCE2229"/>
    <w:rsid w:val="1FCE42BE"/>
    <w:rsid w:val="1FD11ED4"/>
    <w:rsid w:val="1FD20453"/>
    <w:rsid w:val="1FD34220"/>
    <w:rsid w:val="1FD505C8"/>
    <w:rsid w:val="1FD54D93"/>
    <w:rsid w:val="1FD82FE4"/>
    <w:rsid w:val="1FD92CF2"/>
    <w:rsid w:val="1FDA232A"/>
    <w:rsid w:val="1FE5169A"/>
    <w:rsid w:val="1FE6240D"/>
    <w:rsid w:val="1FE70FDB"/>
    <w:rsid w:val="1FE80B31"/>
    <w:rsid w:val="1FE85338"/>
    <w:rsid w:val="1FE97A0A"/>
    <w:rsid w:val="1FEB7843"/>
    <w:rsid w:val="1FEF3950"/>
    <w:rsid w:val="1FF30D93"/>
    <w:rsid w:val="1FF647F0"/>
    <w:rsid w:val="20026AC0"/>
    <w:rsid w:val="200C1B3B"/>
    <w:rsid w:val="200D2502"/>
    <w:rsid w:val="200D5DC7"/>
    <w:rsid w:val="201B6D7F"/>
    <w:rsid w:val="201B7739"/>
    <w:rsid w:val="201D3AB4"/>
    <w:rsid w:val="201E5F05"/>
    <w:rsid w:val="201F45D1"/>
    <w:rsid w:val="201F54D3"/>
    <w:rsid w:val="20217CD5"/>
    <w:rsid w:val="202315B6"/>
    <w:rsid w:val="20331B7F"/>
    <w:rsid w:val="203E05EF"/>
    <w:rsid w:val="20460D28"/>
    <w:rsid w:val="204741FE"/>
    <w:rsid w:val="204D1901"/>
    <w:rsid w:val="205313F6"/>
    <w:rsid w:val="20532C52"/>
    <w:rsid w:val="20557D8C"/>
    <w:rsid w:val="2057204D"/>
    <w:rsid w:val="205C58D0"/>
    <w:rsid w:val="206357DA"/>
    <w:rsid w:val="20653E0F"/>
    <w:rsid w:val="206829CA"/>
    <w:rsid w:val="20685111"/>
    <w:rsid w:val="206A31F5"/>
    <w:rsid w:val="206B3C8D"/>
    <w:rsid w:val="206E3D25"/>
    <w:rsid w:val="206E7475"/>
    <w:rsid w:val="20755510"/>
    <w:rsid w:val="207619A9"/>
    <w:rsid w:val="207661C7"/>
    <w:rsid w:val="2077456B"/>
    <w:rsid w:val="207A2A98"/>
    <w:rsid w:val="207B090F"/>
    <w:rsid w:val="20814ED2"/>
    <w:rsid w:val="20860445"/>
    <w:rsid w:val="208A1849"/>
    <w:rsid w:val="208A4839"/>
    <w:rsid w:val="208F0679"/>
    <w:rsid w:val="209352F9"/>
    <w:rsid w:val="20951E4B"/>
    <w:rsid w:val="20952D14"/>
    <w:rsid w:val="20956322"/>
    <w:rsid w:val="209A00DC"/>
    <w:rsid w:val="209A5155"/>
    <w:rsid w:val="20A0369F"/>
    <w:rsid w:val="20A47E58"/>
    <w:rsid w:val="20A62B85"/>
    <w:rsid w:val="20A9320A"/>
    <w:rsid w:val="20B130A1"/>
    <w:rsid w:val="20B20B07"/>
    <w:rsid w:val="20B26C07"/>
    <w:rsid w:val="20B500C1"/>
    <w:rsid w:val="20B66063"/>
    <w:rsid w:val="20B738FF"/>
    <w:rsid w:val="20B77240"/>
    <w:rsid w:val="20BB42D2"/>
    <w:rsid w:val="20BB57DA"/>
    <w:rsid w:val="20C072F8"/>
    <w:rsid w:val="20C1092F"/>
    <w:rsid w:val="20C2018C"/>
    <w:rsid w:val="20C25F02"/>
    <w:rsid w:val="20C86C49"/>
    <w:rsid w:val="20CD76A5"/>
    <w:rsid w:val="20D3640E"/>
    <w:rsid w:val="20D74D5F"/>
    <w:rsid w:val="20DE1C9A"/>
    <w:rsid w:val="20E70C38"/>
    <w:rsid w:val="20EA0BFA"/>
    <w:rsid w:val="20EE5EF7"/>
    <w:rsid w:val="20F348BA"/>
    <w:rsid w:val="20F55E66"/>
    <w:rsid w:val="20FF23F1"/>
    <w:rsid w:val="21022BC0"/>
    <w:rsid w:val="21096B84"/>
    <w:rsid w:val="210A4FDB"/>
    <w:rsid w:val="210B41CE"/>
    <w:rsid w:val="210C2E65"/>
    <w:rsid w:val="210C52C5"/>
    <w:rsid w:val="210D620E"/>
    <w:rsid w:val="210E6C52"/>
    <w:rsid w:val="211B6D66"/>
    <w:rsid w:val="21262A91"/>
    <w:rsid w:val="21263185"/>
    <w:rsid w:val="21294D97"/>
    <w:rsid w:val="212B5C42"/>
    <w:rsid w:val="212D1E11"/>
    <w:rsid w:val="212F5B1E"/>
    <w:rsid w:val="21383DA2"/>
    <w:rsid w:val="213A213C"/>
    <w:rsid w:val="2140435C"/>
    <w:rsid w:val="21477155"/>
    <w:rsid w:val="215435B5"/>
    <w:rsid w:val="21553FD0"/>
    <w:rsid w:val="2155613A"/>
    <w:rsid w:val="215641E6"/>
    <w:rsid w:val="215746CB"/>
    <w:rsid w:val="21652718"/>
    <w:rsid w:val="216577E9"/>
    <w:rsid w:val="2166554F"/>
    <w:rsid w:val="21671423"/>
    <w:rsid w:val="216B40B6"/>
    <w:rsid w:val="216C6E6A"/>
    <w:rsid w:val="216F5CB3"/>
    <w:rsid w:val="21715339"/>
    <w:rsid w:val="21724273"/>
    <w:rsid w:val="2174015D"/>
    <w:rsid w:val="217465D2"/>
    <w:rsid w:val="217A4226"/>
    <w:rsid w:val="217F2A3E"/>
    <w:rsid w:val="21816786"/>
    <w:rsid w:val="21816AC6"/>
    <w:rsid w:val="2188056D"/>
    <w:rsid w:val="21896825"/>
    <w:rsid w:val="218F2809"/>
    <w:rsid w:val="21916094"/>
    <w:rsid w:val="219A3DCF"/>
    <w:rsid w:val="219A58D6"/>
    <w:rsid w:val="219C6AE7"/>
    <w:rsid w:val="219E2669"/>
    <w:rsid w:val="219F5777"/>
    <w:rsid w:val="21A02DF2"/>
    <w:rsid w:val="21A23CC1"/>
    <w:rsid w:val="21A24300"/>
    <w:rsid w:val="21A25BF8"/>
    <w:rsid w:val="21A26020"/>
    <w:rsid w:val="21AF0627"/>
    <w:rsid w:val="21B222C0"/>
    <w:rsid w:val="21B764CD"/>
    <w:rsid w:val="21BB236A"/>
    <w:rsid w:val="21C173F3"/>
    <w:rsid w:val="21C839CE"/>
    <w:rsid w:val="21CD2655"/>
    <w:rsid w:val="21CD3378"/>
    <w:rsid w:val="21CD75D5"/>
    <w:rsid w:val="21D23A45"/>
    <w:rsid w:val="21D327EF"/>
    <w:rsid w:val="21D45D3C"/>
    <w:rsid w:val="21DA6174"/>
    <w:rsid w:val="21DD133D"/>
    <w:rsid w:val="21E026BA"/>
    <w:rsid w:val="21EB011F"/>
    <w:rsid w:val="21EB292F"/>
    <w:rsid w:val="21F220A8"/>
    <w:rsid w:val="21FA1EDF"/>
    <w:rsid w:val="21FA63AE"/>
    <w:rsid w:val="21FE043B"/>
    <w:rsid w:val="21FF65AB"/>
    <w:rsid w:val="22077F98"/>
    <w:rsid w:val="22114AF7"/>
    <w:rsid w:val="22121DA1"/>
    <w:rsid w:val="22125273"/>
    <w:rsid w:val="22164847"/>
    <w:rsid w:val="221C31DD"/>
    <w:rsid w:val="2221328A"/>
    <w:rsid w:val="22223ED6"/>
    <w:rsid w:val="2223103F"/>
    <w:rsid w:val="22264DFE"/>
    <w:rsid w:val="22266513"/>
    <w:rsid w:val="2228687C"/>
    <w:rsid w:val="2228794E"/>
    <w:rsid w:val="22293DAC"/>
    <w:rsid w:val="222D66D8"/>
    <w:rsid w:val="223215B0"/>
    <w:rsid w:val="22345C93"/>
    <w:rsid w:val="224E1A8D"/>
    <w:rsid w:val="22536448"/>
    <w:rsid w:val="22540F67"/>
    <w:rsid w:val="2256273C"/>
    <w:rsid w:val="22570048"/>
    <w:rsid w:val="22610A32"/>
    <w:rsid w:val="2268071D"/>
    <w:rsid w:val="226E18C3"/>
    <w:rsid w:val="2274388F"/>
    <w:rsid w:val="22754CF5"/>
    <w:rsid w:val="22783D2E"/>
    <w:rsid w:val="22805DB8"/>
    <w:rsid w:val="228248F7"/>
    <w:rsid w:val="22827D86"/>
    <w:rsid w:val="2283316A"/>
    <w:rsid w:val="22833377"/>
    <w:rsid w:val="22856993"/>
    <w:rsid w:val="22875C06"/>
    <w:rsid w:val="228A4566"/>
    <w:rsid w:val="228C6BE1"/>
    <w:rsid w:val="228F15FE"/>
    <w:rsid w:val="228F35EA"/>
    <w:rsid w:val="228F5FE7"/>
    <w:rsid w:val="228F603B"/>
    <w:rsid w:val="22915BE2"/>
    <w:rsid w:val="22951FB4"/>
    <w:rsid w:val="22974544"/>
    <w:rsid w:val="229D380F"/>
    <w:rsid w:val="22A25C6E"/>
    <w:rsid w:val="22A763F2"/>
    <w:rsid w:val="22AC3486"/>
    <w:rsid w:val="22AD2C58"/>
    <w:rsid w:val="22B51E89"/>
    <w:rsid w:val="22BC769E"/>
    <w:rsid w:val="22BD47B4"/>
    <w:rsid w:val="22C2375F"/>
    <w:rsid w:val="22CB20FD"/>
    <w:rsid w:val="22D94935"/>
    <w:rsid w:val="22DA5D77"/>
    <w:rsid w:val="22E356C6"/>
    <w:rsid w:val="22E5460B"/>
    <w:rsid w:val="22E54827"/>
    <w:rsid w:val="22E86431"/>
    <w:rsid w:val="22EA1DCE"/>
    <w:rsid w:val="22F05CC6"/>
    <w:rsid w:val="22F81E58"/>
    <w:rsid w:val="22FA1939"/>
    <w:rsid w:val="22FC1021"/>
    <w:rsid w:val="22FC1804"/>
    <w:rsid w:val="23042A2B"/>
    <w:rsid w:val="23096FA4"/>
    <w:rsid w:val="23097526"/>
    <w:rsid w:val="230E0777"/>
    <w:rsid w:val="230F65CF"/>
    <w:rsid w:val="231221D3"/>
    <w:rsid w:val="23181F11"/>
    <w:rsid w:val="231A4A95"/>
    <w:rsid w:val="231B23CF"/>
    <w:rsid w:val="231D3DB6"/>
    <w:rsid w:val="23247E68"/>
    <w:rsid w:val="2325314E"/>
    <w:rsid w:val="23256999"/>
    <w:rsid w:val="2327530F"/>
    <w:rsid w:val="23281931"/>
    <w:rsid w:val="23297221"/>
    <w:rsid w:val="2332271B"/>
    <w:rsid w:val="23372E82"/>
    <w:rsid w:val="233C27BF"/>
    <w:rsid w:val="233F4233"/>
    <w:rsid w:val="23405B5C"/>
    <w:rsid w:val="234A41ED"/>
    <w:rsid w:val="235365DE"/>
    <w:rsid w:val="235A68FF"/>
    <w:rsid w:val="235B3A2D"/>
    <w:rsid w:val="236310D2"/>
    <w:rsid w:val="23647AD9"/>
    <w:rsid w:val="23674683"/>
    <w:rsid w:val="23687E3D"/>
    <w:rsid w:val="236A3C2A"/>
    <w:rsid w:val="236B2580"/>
    <w:rsid w:val="23707748"/>
    <w:rsid w:val="23723C6C"/>
    <w:rsid w:val="23741D13"/>
    <w:rsid w:val="23763610"/>
    <w:rsid w:val="23771B3D"/>
    <w:rsid w:val="237A6AE7"/>
    <w:rsid w:val="237A782D"/>
    <w:rsid w:val="237B334F"/>
    <w:rsid w:val="237C6EFA"/>
    <w:rsid w:val="237F683B"/>
    <w:rsid w:val="23847F05"/>
    <w:rsid w:val="23857273"/>
    <w:rsid w:val="23870FBC"/>
    <w:rsid w:val="2387747E"/>
    <w:rsid w:val="238D79B9"/>
    <w:rsid w:val="239007B8"/>
    <w:rsid w:val="23907E9E"/>
    <w:rsid w:val="23947259"/>
    <w:rsid w:val="239620C2"/>
    <w:rsid w:val="239A5433"/>
    <w:rsid w:val="239C4278"/>
    <w:rsid w:val="23A1399F"/>
    <w:rsid w:val="23A2565B"/>
    <w:rsid w:val="23AD2651"/>
    <w:rsid w:val="23B1431C"/>
    <w:rsid w:val="23B5295E"/>
    <w:rsid w:val="23B70CEE"/>
    <w:rsid w:val="23BA226E"/>
    <w:rsid w:val="23C221B7"/>
    <w:rsid w:val="23C22E2D"/>
    <w:rsid w:val="23C23AA7"/>
    <w:rsid w:val="23C607CF"/>
    <w:rsid w:val="23C95ECA"/>
    <w:rsid w:val="23CB1B6E"/>
    <w:rsid w:val="23D02BFD"/>
    <w:rsid w:val="23D06D16"/>
    <w:rsid w:val="23D116B4"/>
    <w:rsid w:val="23D35E41"/>
    <w:rsid w:val="23D67A67"/>
    <w:rsid w:val="23D72988"/>
    <w:rsid w:val="23DB5FAC"/>
    <w:rsid w:val="23DC64ED"/>
    <w:rsid w:val="23DD1B81"/>
    <w:rsid w:val="23DE352F"/>
    <w:rsid w:val="23E641AD"/>
    <w:rsid w:val="23ED7DD2"/>
    <w:rsid w:val="23F02655"/>
    <w:rsid w:val="23F4022A"/>
    <w:rsid w:val="23F5635B"/>
    <w:rsid w:val="23F73C78"/>
    <w:rsid w:val="23F779C4"/>
    <w:rsid w:val="23F91D04"/>
    <w:rsid w:val="23FC2C2E"/>
    <w:rsid w:val="23FC7260"/>
    <w:rsid w:val="23FE5E75"/>
    <w:rsid w:val="24061787"/>
    <w:rsid w:val="240717E1"/>
    <w:rsid w:val="240B79E4"/>
    <w:rsid w:val="240C73E0"/>
    <w:rsid w:val="24144A64"/>
    <w:rsid w:val="24164F85"/>
    <w:rsid w:val="241F721E"/>
    <w:rsid w:val="24215AB5"/>
    <w:rsid w:val="24216794"/>
    <w:rsid w:val="2425120C"/>
    <w:rsid w:val="242A5F8D"/>
    <w:rsid w:val="24304014"/>
    <w:rsid w:val="24320D4E"/>
    <w:rsid w:val="243224C7"/>
    <w:rsid w:val="24342528"/>
    <w:rsid w:val="243F2FE6"/>
    <w:rsid w:val="24420D9A"/>
    <w:rsid w:val="24491DF3"/>
    <w:rsid w:val="244F47D6"/>
    <w:rsid w:val="24530BA6"/>
    <w:rsid w:val="24582133"/>
    <w:rsid w:val="24584A5A"/>
    <w:rsid w:val="2461233C"/>
    <w:rsid w:val="24635A73"/>
    <w:rsid w:val="246613C1"/>
    <w:rsid w:val="2466769D"/>
    <w:rsid w:val="24693FAA"/>
    <w:rsid w:val="246A5438"/>
    <w:rsid w:val="246D16A3"/>
    <w:rsid w:val="246E02FA"/>
    <w:rsid w:val="246E2240"/>
    <w:rsid w:val="246F396D"/>
    <w:rsid w:val="24745EF4"/>
    <w:rsid w:val="247A0DC8"/>
    <w:rsid w:val="247D1CDF"/>
    <w:rsid w:val="24816E5D"/>
    <w:rsid w:val="248507CD"/>
    <w:rsid w:val="2488643B"/>
    <w:rsid w:val="248A70C1"/>
    <w:rsid w:val="248F2B66"/>
    <w:rsid w:val="24971597"/>
    <w:rsid w:val="249B6809"/>
    <w:rsid w:val="249E6968"/>
    <w:rsid w:val="24A54CE4"/>
    <w:rsid w:val="24A55543"/>
    <w:rsid w:val="24A8230B"/>
    <w:rsid w:val="24A847BC"/>
    <w:rsid w:val="24A96F58"/>
    <w:rsid w:val="24AD0704"/>
    <w:rsid w:val="24B85BD8"/>
    <w:rsid w:val="24C17942"/>
    <w:rsid w:val="24C21B9D"/>
    <w:rsid w:val="24C66553"/>
    <w:rsid w:val="24C719FC"/>
    <w:rsid w:val="24CA42F2"/>
    <w:rsid w:val="24D3050C"/>
    <w:rsid w:val="24D37118"/>
    <w:rsid w:val="24D707B7"/>
    <w:rsid w:val="24DB7062"/>
    <w:rsid w:val="24DC74DF"/>
    <w:rsid w:val="24DD67A6"/>
    <w:rsid w:val="24DD6CC8"/>
    <w:rsid w:val="24DD6D76"/>
    <w:rsid w:val="24DF1645"/>
    <w:rsid w:val="24E0041E"/>
    <w:rsid w:val="24E46F1D"/>
    <w:rsid w:val="24E65C5C"/>
    <w:rsid w:val="24E92EE4"/>
    <w:rsid w:val="24ED3F9A"/>
    <w:rsid w:val="24F05E57"/>
    <w:rsid w:val="25007288"/>
    <w:rsid w:val="25035119"/>
    <w:rsid w:val="250441D2"/>
    <w:rsid w:val="250A7EBC"/>
    <w:rsid w:val="250F4C0D"/>
    <w:rsid w:val="25114490"/>
    <w:rsid w:val="25132B03"/>
    <w:rsid w:val="251C6A1C"/>
    <w:rsid w:val="251D7794"/>
    <w:rsid w:val="252209BD"/>
    <w:rsid w:val="252900D9"/>
    <w:rsid w:val="252B15DA"/>
    <w:rsid w:val="252C06F0"/>
    <w:rsid w:val="253A08E9"/>
    <w:rsid w:val="253A76BF"/>
    <w:rsid w:val="253B665B"/>
    <w:rsid w:val="253F0F0B"/>
    <w:rsid w:val="254039F6"/>
    <w:rsid w:val="2545373E"/>
    <w:rsid w:val="25465F6E"/>
    <w:rsid w:val="25470CFB"/>
    <w:rsid w:val="25504F5A"/>
    <w:rsid w:val="25515329"/>
    <w:rsid w:val="25517794"/>
    <w:rsid w:val="25537A64"/>
    <w:rsid w:val="25575FFA"/>
    <w:rsid w:val="2560482B"/>
    <w:rsid w:val="25652585"/>
    <w:rsid w:val="25665CF3"/>
    <w:rsid w:val="256965A5"/>
    <w:rsid w:val="256B60AC"/>
    <w:rsid w:val="256C4188"/>
    <w:rsid w:val="256E7C33"/>
    <w:rsid w:val="25717C07"/>
    <w:rsid w:val="25730CDC"/>
    <w:rsid w:val="2578235D"/>
    <w:rsid w:val="257B7B3C"/>
    <w:rsid w:val="257C1C43"/>
    <w:rsid w:val="257C200B"/>
    <w:rsid w:val="257C5563"/>
    <w:rsid w:val="257F0BD9"/>
    <w:rsid w:val="258420EF"/>
    <w:rsid w:val="258502B6"/>
    <w:rsid w:val="25892239"/>
    <w:rsid w:val="258A4D70"/>
    <w:rsid w:val="258F0D12"/>
    <w:rsid w:val="259721E1"/>
    <w:rsid w:val="259B2A55"/>
    <w:rsid w:val="259B3CAF"/>
    <w:rsid w:val="259F0D13"/>
    <w:rsid w:val="25A6663A"/>
    <w:rsid w:val="25AE5E0D"/>
    <w:rsid w:val="25AF5C7C"/>
    <w:rsid w:val="25B112EE"/>
    <w:rsid w:val="25B773F6"/>
    <w:rsid w:val="25B86CE5"/>
    <w:rsid w:val="25BA7F3F"/>
    <w:rsid w:val="25BB134C"/>
    <w:rsid w:val="25BE3B1F"/>
    <w:rsid w:val="25BF0648"/>
    <w:rsid w:val="25BF151E"/>
    <w:rsid w:val="25C51333"/>
    <w:rsid w:val="25C64956"/>
    <w:rsid w:val="25CB0FBC"/>
    <w:rsid w:val="25CC13E1"/>
    <w:rsid w:val="25D3227B"/>
    <w:rsid w:val="25D954DE"/>
    <w:rsid w:val="25DD7834"/>
    <w:rsid w:val="25DE1DC3"/>
    <w:rsid w:val="25E02821"/>
    <w:rsid w:val="25E11F8B"/>
    <w:rsid w:val="25E24086"/>
    <w:rsid w:val="25E36393"/>
    <w:rsid w:val="25E473EA"/>
    <w:rsid w:val="25E53520"/>
    <w:rsid w:val="25E622E5"/>
    <w:rsid w:val="25E63280"/>
    <w:rsid w:val="25EB1AA8"/>
    <w:rsid w:val="25EC1BA3"/>
    <w:rsid w:val="25ED4701"/>
    <w:rsid w:val="25EE1902"/>
    <w:rsid w:val="25F013FE"/>
    <w:rsid w:val="25F177D4"/>
    <w:rsid w:val="25F548EE"/>
    <w:rsid w:val="25F63DA7"/>
    <w:rsid w:val="25F95FB0"/>
    <w:rsid w:val="25FF40B1"/>
    <w:rsid w:val="260D2889"/>
    <w:rsid w:val="26157A02"/>
    <w:rsid w:val="26172E44"/>
    <w:rsid w:val="26193FCA"/>
    <w:rsid w:val="261C01E2"/>
    <w:rsid w:val="262125D9"/>
    <w:rsid w:val="26236EB1"/>
    <w:rsid w:val="262616B4"/>
    <w:rsid w:val="26324570"/>
    <w:rsid w:val="26327CB5"/>
    <w:rsid w:val="2634044F"/>
    <w:rsid w:val="26393298"/>
    <w:rsid w:val="263D4A60"/>
    <w:rsid w:val="263E4C3B"/>
    <w:rsid w:val="264345C4"/>
    <w:rsid w:val="26515287"/>
    <w:rsid w:val="26533519"/>
    <w:rsid w:val="26545489"/>
    <w:rsid w:val="26677D23"/>
    <w:rsid w:val="26681488"/>
    <w:rsid w:val="266B1DF6"/>
    <w:rsid w:val="266B2A8F"/>
    <w:rsid w:val="266B45F8"/>
    <w:rsid w:val="266D11DC"/>
    <w:rsid w:val="267536C5"/>
    <w:rsid w:val="26754D6E"/>
    <w:rsid w:val="26804C87"/>
    <w:rsid w:val="268158F0"/>
    <w:rsid w:val="26817F04"/>
    <w:rsid w:val="26853881"/>
    <w:rsid w:val="268735D3"/>
    <w:rsid w:val="268D1F28"/>
    <w:rsid w:val="269364D1"/>
    <w:rsid w:val="26942BE6"/>
    <w:rsid w:val="269448A2"/>
    <w:rsid w:val="269F3F2E"/>
    <w:rsid w:val="26A01AA9"/>
    <w:rsid w:val="26A54056"/>
    <w:rsid w:val="26A772A6"/>
    <w:rsid w:val="26B30D64"/>
    <w:rsid w:val="26B970BC"/>
    <w:rsid w:val="26BF3756"/>
    <w:rsid w:val="26BF43FE"/>
    <w:rsid w:val="26CA18F9"/>
    <w:rsid w:val="26CA662E"/>
    <w:rsid w:val="26CC5666"/>
    <w:rsid w:val="26CF40B4"/>
    <w:rsid w:val="26D670A7"/>
    <w:rsid w:val="26D752DB"/>
    <w:rsid w:val="26D76CA2"/>
    <w:rsid w:val="26DE6699"/>
    <w:rsid w:val="26DF6341"/>
    <w:rsid w:val="26E20CC5"/>
    <w:rsid w:val="26E61A05"/>
    <w:rsid w:val="26E66498"/>
    <w:rsid w:val="26E75602"/>
    <w:rsid w:val="26E767F2"/>
    <w:rsid w:val="26E80D87"/>
    <w:rsid w:val="26E91006"/>
    <w:rsid w:val="26EB2F69"/>
    <w:rsid w:val="26F73F63"/>
    <w:rsid w:val="26F87FD5"/>
    <w:rsid w:val="26FC4A2E"/>
    <w:rsid w:val="26FE4A65"/>
    <w:rsid w:val="26FE55FB"/>
    <w:rsid w:val="26FF30EA"/>
    <w:rsid w:val="2705783B"/>
    <w:rsid w:val="27070236"/>
    <w:rsid w:val="270B02DB"/>
    <w:rsid w:val="270C6DF9"/>
    <w:rsid w:val="270D07B4"/>
    <w:rsid w:val="270F58C6"/>
    <w:rsid w:val="27127447"/>
    <w:rsid w:val="271A7A51"/>
    <w:rsid w:val="27227B59"/>
    <w:rsid w:val="272635C1"/>
    <w:rsid w:val="27277840"/>
    <w:rsid w:val="272878EB"/>
    <w:rsid w:val="272B5AA5"/>
    <w:rsid w:val="272B7BF0"/>
    <w:rsid w:val="272D7C1F"/>
    <w:rsid w:val="27316B8D"/>
    <w:rsid w:val="27316F9A"/>
    <w:rsid w:val="27340DEE"/>
    <w:rsid w:val="2737500C"/>
    <w:rsid w:val="273A5483"/>
    <w:rsid w:val="273A7114"/>
    <w:rsid w:val="273C2C88"/>
    <w:rsid w:val="273F0DF2"/>
    <w:rsid w:val="27413943"/>
    <w:rsid w:val="274B47F5"/>
    <w:rsid w:val="274D6F72"/>
    <w:rsid w:val="275167D8"/>
    <w:rsid w:val="275206D3"/>
    <w:rsid w:val="275D17AF"/>
    <w:rsid w:val="2761210A"/>
    <w:rsid w:val="27696B90"/>
    <w:rsid w:val="276A20FB"/>
    <w:rsid w:val="277108C7"/>
    <w:rsid w:val="27762E98"/>
    <w:rsid w:val="2779659D"/>
    <w:rsid w:val="277A7C04"/>
    <w:rsid w:val="277C751D"/>
    <w:rsid w:val="277E26FE"/>
    <w:rsid w:val="27841965"/>
    <w:rsid w:val="278454A2"/>
    <w:rsid w:val="27861942"/>
    <w:rsid w:val="278767C6"/>
    <w:rsid w:val="2788682C"/>
    <w:rsid w:val="27890935"/>
    <w:rsid w:val="278A0904"/>
    <w:rsid w:val="278B0AFF"/>
    <w:rsid w:val="278C0EBF"/>
    <w:rsid w:val="278C730F"/>
    <w:rsid w:val="27935D7B"/>
    <w:rsid w:val="279437A9"/>
    <w:rsid w:val="27990E8F"/>
    <w:rsid w:val="279A3DDC"/>
    <w:rsid w:val="279B7441"/>
    <w:rsid w:val="279C775D"/>
    <w:rsid w:val="279D1BF8"/>
    <w:rsid w:val="27A07E5C"/>
    <w:rsid w:val="27AB4110"/>
    <w:rsid w:val="27B449FF"/>
    <w:rsid w:val="27B61A19"/>
    <w:rsid w:val="27B95AC0"/>
    <w:rsid w:val="27BA5653"/>
    <w:rsid w:val="27BD7F15"/>
    <w:rsid w:val="27BE5CBE"/>
    <w:rsid w:val="27C112F6"/>
    <w:rsid w:val="27C35DCC"/>
    <w:rsid w:val="27CB3412"/>
    <w:rsid w:val="27CC63A1"/>
    <w:rsid w:val="27CE591C"/>
    <w:rsid w:val="27CE64E0"/>
    <w:rsid w:val="27D02239"/>
    <w:rsid w:val="27D17B12"/>
    <w:rsid w:val="27D248A9"/>
    <w:rsid w:val="27D50283"/>
    <w:rsid w:val="27D5239E"/>
    <w:rsid w:val="27D76CA3"/>
    <w:rsid w:val="27D9090E"/>
    <w:rsid w:val="27DA4584"/>
    <w:rsid w:val="27DC0836"/>
    <w:rsid w:val="27DF6DB9"/>
    <w:rsid w:val="27E027FE"/>
    <w:rsid w:val="27E22514"/>
    <w:rsid w:val="27E560C0"/>
    <w:rsid w:val="27F4149C"/>
    <w:rsid w:val="27F75B70"/>
    <w:rsid w:val="27FC7950"/>
    <w:rsid w:val="28007516"/>
    <w:rsid w:val="2801446D"/>
    <w:rsid w:val="28016C21"/>
    <w:rsid w:val="28046195"/>
    <w:rsid w:val="280957F1"/>
    <w:rsid w:val="280975A5"/>
    <w:rsid w:val="280A1D84"/>
    <w:rsid w:val="280B3F30"/>
    <w:rsid w:val="280D5205"/>
    <w:rsid w:val="281455CF"/>
    <w:rsid w:val="28153397"/>
    <w:rsid w:val="281A7A93"/>
    <w:rsid w:val="281C05E2"/>
    <w:rsid w:val="282152F8"/>
    <w:rsid w:val="28242A47"/>
    <w:rsid w:val="28250D48"/>
    <w:rsid w:val="28261BEB"/>
    <w:rsid w:val="282836A8"/>
    <w:rsid w:val="28294C82"/>
    <w:rsid w:val="28330497"/>
    <w:rsid w:val="28340EAA"/>
    <w:rsid w:val="28376075"/>
    <w:rsid w:val="28390B26"/>
    <w:rsid w:val="28393F2F"/>
    <w:rsid w:val="283A6B5B"/>
    <w:rsid w:val="283B2176"/>
    <w:rsid w:val="283B7D3A"/>
    <w:rsid w:val="283C0499"/>
    <w:rsid w:val="283D2D59"/>
    <w:rsid w:val="283E4383"/>
    <w:rsid w:val="28495F92"/>
    <w:rsid w:val="284C562E"/>
    <w:rsid w:val="284E3827"/>
    <w:rsid w:val="28513CE3"/>
    <w:rsid w:val="28556CE6"/>
    <w:rsid w:val="285655F4"/>
    <w:rsid w:val="285B188A"/>
    <w:rsid w:val="285E3B40"/>
    <w:rsid w:val="28600517"/>
    <w:rsid w:val="28670377"/>
    <w:rsid w:val="286A1EFD"/>
    <w:rsid w:val="286D6A96"/>
    <w:rsid w:val="286E0A37"/>
    <w:rsid w:val="286F21B0"/>
    <w:rsid w:val="28704635"/>
    <w:rsid w:val="2874068C"/>
    <w:rsid w:val="287433AC"/>
    <w:rsid w:val="28760888"/>
    <w:rsid w:val="287B0828"/>
    <w:rsid w:val="287B3529"/>
    <w:rsid w:val="28855985"/>
    <w:rsid w:val="288868B0"/>
    <w:rsid w:val="288D768A"/>
    <w:rsid w:val="288E5220"/>
    <w:rsid w:val="28973104"/>
    <w:rsid w:val="289B27AA"/>
    <w:rsid w:val="289C6AF1"/>
    <w:rsid w:val="289E7BEA"/>
    <w:rsid w:val="289F091A"/>
    <w:rsid w:val="28A0413F"/>
    <w:rsid w:val="28A504A9"/>
    <w:rsid w:val="28A65C8F"/>
    <w:rsid w:val="28A856AA"/>
    <w:rsid w:val="28AC23AD"/>
    <w:rsid w:val="28B06610"/>
    <w:rsid w:val="28BC18A3"/>
    <w:rsid w:val="28BC70C6"/>
    <w:rsid w:val="28C1609D"/>
    <w:rsid w:val="28C528AC"/>
    <w:rsid w:val="28C9706E"/>
    <w:rsid w:val="28D12AB6"/>
    <w:rsid w:val="28D71C54"/>
    <w:rsid w:val="28D82689"/>
    <w:rsid w:val="28D84A2B"/>
    <w:rsid w:val="28DE665D"/>
    <w:rsid w:val="28E15D60"/>
    <w:rsid w:val="28E756B0"/>
    <w:rsid w:val="28EC17CE"/>
    <w:rsid w:val="28EC2913"/>
    <w:rsid w:val="28F06365"/>
    <w:rsid w:val="28F22101"/>
    <w:rsid w:val="28F66332"/>
    <w:rsid w:val="28F84F84"/>
    <w:rsid w:val="28F91A97"/>
    <w:rsid w:val="28FB1B21"/>
    <w:rsid w:val="28FE231D"/>
    <w:rsid w:val="28FF2995"/>
    <w:rsid w:val="29011462"/>
    <w:rsid w:val="29033AAB"/>
    <w:rsid w:val="29043336"/>
    <w:rsid w:val="29057C14"/>
    <w:rsid w:val="2906111A"/>
    <w:rsid w:val="290833AE"/>
    <w:rsid w:val="290C4367"/>
    <w:rsid w:val="290E1A30"/>
    <w:rsid w:val="29112033"/>
    <w:rsid w:val="291245CA"/>
    <w:rsid w:val="291D63D2"/>
    <w:rsid w:val="29207448"/>
    <w:rsid w:val="29210F80"/>
    <w:rsid w:val="29211041"/>
    <w:rsid w:val="292462ED"/>
    <w:rsid w:val="29247478"/>
    <w:rsid w:val="2924764B"/>
    <w:rsid w:val="29275B38"/>
    <w:rsid w:val="29295687"/>
    <w:rsid w:val="29341E48"/>
    <w:rsid w:val="2936054C"/>
    <w:rsid w:val="293633A8"/>
    <w:rsid w:val="29386ABE"/>
    <w:rsid w:val="2939544F"/>
    <w:rsid w:val="293E45B3"/>
    <w:rsid w:val="293F36CF"/>
    <w:rsid w:val="29450CBC"/>
    <w:rsid w:val="29481367"/>
    <w:rsid w:val="294973CB"/>
    <w:rsid w:val="294B7DE9"/>
    <w:rsid w:val="294C168E"/>
    <w:rsid w:val="295119ED"/>
    <w:rsid w:val="29591CCB"/>
    <w:rsid w:val="295C33A0"/>
    <w:rsid w:val="295C7210"/>
    <w:rsid w:val="295D53E7"/>
    <w:rsid w:val="295F1FE9"/>
    <w:rsid w:val="29672FB0"/>
    <w:rsid w:val="29687E03"/>
    <w:rsid w:val="296F3722"/>
    <w:rsid w:val="29772C0F"/>
    <w:rsid w:val="29783B5A"/>
    <w:rsid w:val="29792490"/>
    <w:rsid w:val="29835948"/>
    <w:rsid w:val="2984740F"/>
    <w:rsid w:val="29856B6A"/>
    <w:rsid w:val="29910CA1"/>
    <w:rsid w:val="299502B6"/>
    <w:rsid w:val="29974748"/>
    <w:rsid w:val="29974A28"/>
    <w:rsid w:val="29A77092"/>
    <w:rsid w:val="29AB044A"/>
    <w:rsid w:val="29B015A7"/>
    <w:rsid w:val="29B1324E"/>
    <w:rsid w:val="29BA120C"/>
    <w:rsid w:val="29BC51C0"/>
    <w:rsid w:val="29BD1716"/>
    <w:rsid w:val="29C07BB3"/>
    <w:rsid w:val="29C33AF8"/>
    <w:rsid w:val="29C75310"/>
    <w:rsid w:val="29CF2110"/>
    <w:rsid w:val="29D5409F"/>
    <w:rsid w:val="29D552EB"/>
    <w:rsid w:val="29D70375"/>
    <w:rsid w:val="29D858F4"/>
    <w:rsid w:val="29DA283E"/>
    <w:rsid w:val="29DA30BE"/>
    <w:rsid w:val="29DB0267"/>
    <w:rsid w:val="29DD7D20"/>
    <w:rsid w:val="29DE4906"/>
    <w:rsid w:val="29E01BFF"/>
    <w:rsid w:val="29E57E92"/>
    <w:rsid w:val="29E85E60"/>
    <w:rsid w:val="29EB1686"/>
    <w:rsid w:val="29EC34C6"/>
    <w:rsid w:val="29F81286"/>
    <w:rsid w:val="29F91C7C"/>
    <w:rsid w:val="29FB3EB8"/>
    <w:rsid w:val="29FB4442"/>
    <w:rsid w:val="29FE55BC"/>
    <w:rsid w:val="2A024E66"/>
    <w:rsid w:val="2A036CB1"/>
    <w:rsid w:val="2A04175F"/>
    <w:rsid w:val="2A0866C9"/>
    <w:rsid w:val="2A09639D"/>
    <w:rsid w:val="2A0E6E99"/>
    <w:rsid w:val="2A102A03"/>
    <w:rsid w:val="2A191200"/>
    <w:rsid w:val="2A19456D"/>
    <w:rsid w:val="2A1A5203"/>
    <w:rsid w:val="2A205201"/>
    <w:rsid w:val="2A213E21"/>
    <w:rsid w:val="2A224677"/>
    <w:rsid w:val="2A264F50"/>
    <w:rsid w:val="2A2906E7"/>
    <w:rsid w:val="2A2F1014"/>
    <w:rsid w:val="2A330D20"/>
    <w:rsid w:val="2A360F19"/>
    <w:rsid w:val="2A454796"/>
    <w:rsid w:val="2A4A177C"/>
    <w:rsid w:val="2A4B32B0"/>
    <w:rsid w:val="2A4F6B68"/>
    <w:rsid w:val="2A5120DD"/>
    <w:rsid w:val="2A523115"/>
    <w:rsid w:val="2A525B11"/>
    <w:rsid w:val="2A5520BC"/>
    <w:rsid w:val="2A581813"/>
    <w:rsid w:val="2A5A6572"/>
    <w:rsid w:val="2A611139"/>
    <w:rsid w:val="2A65595D"/>
    <w:rsid w:val="2A664470"/>
    <w:rsid w:val="2A69523E"/>
    <w:rsid w:val="2A6B6038"/>
    <w:rsid w:val="2A6F4C41"/>
    <w:rsid w:val="2A745B3F"/>
    <w:rsid w:val="2A752D39"/>
    <w:rsid w:val="2A7551F9"/>
    <w:rsid w:val="2A756C2E"/>
    <w:rsid w:val="2A7774A8"/>
    <w:rsid w:val="2A781827"/>
    <w:rsid w:val="2A7A79DB"/>
    <w:rsid w:val="2A7C6A47"/>
    <w:rsid w:val="2A7D775C"/>
    <w:rsid w:val="2A7F56CB"/>
    <w:rsid w:val="2A9922D2"/>
    <w:rsid w:val="2AA023A4"/>
    <w:rsid w:val="2AA1254C"/>
    <w:rsid w:val="2AA4746D"/>
    <w:rsid w:val="2AAC5392"/>
    <w:rsid w:val="2AAD1601"/>
    <w:rsid w:val="2AAE7F7E"/>
    <w:rsid w:val="2AB5278C"/>
    <w:rsid w:val="2AB56202"/>
    <w:rsid w:val="2AB948A9"/>
    <w:rsid w:val="2ABC27D7"/>
    <w:rsid w:val="2ABC4089"/>
    <w:rsid w:val="2AC10742"/>
    <w:rsid w:val="2AC60EF4"/>
    <w:rsid w:val="2AC94CE2"/>
    <w:rsid w:val="2AD05046"/>
    <w:rsid w:val="2AD22892"/>
    <w:rsid w:val="2ADB7341"/>
    <w:rsid w:val="2AE0548C"/>
    <w:rsid w:val="2AE33ABC"/>
    <w:rsid w:val="2AED00CB"/>
    <w:rsid w:val="2AEE11A9"/>
    <w:rsid w:val="2AEF107C"/>
    <w:rsid w:val="2AF068FD"/>
    <w:rsid w:val="2AF44F3E"/>
    <w:rsid w:val="2AF4693F"/>
    <w:rsid w:val="2AF83748"/>
    <w:rsid w:val="2AF91FDB"/>
    <w:rsid w:val="2AFF2395"/>
    <w:rsid w:val="2B081151"/>
    <w:rsid w:val="2B096F0E"/>
    <w:rsid w:val="2B0A7B11"/>
    <w:rsid w:val="2B0B0AA8"/>
    <w:rsid w:val="2B0D41BB"/>
    <w:rsid w:val="2B1135DF"/>
    <w:rsid w:val="2B113FD3"/>
    <w:rsid w:val="2B115909"/>
    <w:rsid w:val="2B186D98"/>
    <w:rsid w:val="2B194F5C"/>
    <w:rsid w:val="2B1A6475"/>
    <w:rsid w:val="2B1B1323"/>
    <w:rsid w:val="2B1C0CC5"/>
    <w:rsid w:val="2B1C3DB4"/>
    <w:rsid w:val="2B1C7427"/>
    <w:rsid w:val="2B247A52"/>
    <w:rsid w:val="2B266C6E"/>
    <w:rsid w:val="2B284B68"/>
    <w:rsid w:val="2B357DD6"/>
    <w:rsid w:val="2B3B016F"/>
    <w:rsid w:val="2B3B1DCF"/>
    <w:rsid w:val="2B3B5DFE"/>
    <w:rsid w:val="2B403175"/>
    <w:rsid w:val="2B4114D5"/>
    <w:rsid w:val="2B487612"/>
    <w:rsid w:val="2B490125"/>
    <w:rsid w:val="2B556913"/>
    <w:rsid w:val="2B5C7894"/>
    <w:rsid w:val="2B5D1579"/>
    <w:rsid w:val="2B640CC7"/>
    <w:rsid w:val="2B6562D3"/>
    <w:rsid w:val="2B69091D"/>
    <w:rsid w:val="2B6A58FB"/>
    <w:rsid w:val="2B6B750C"/>
    <w:rsid w:val="2B6D3D60"/>
    <w:rsid w:val="2B740004"/>
    <w:rsid w:val="2B785D3C"/>
    <w:rsid w:val="2B7F49CC"/>
    <w:rsid w:val="2B851CB7"/>
    <w:rsid w:val="2B854698"/>
    <w:rsid w:val="2B86788E"/>
    <w:rsid w:val="2B871EC2"/>
    <w:rsid w:val="2B8A0B04"/>
    <w:rsid w:val="2B8B28C2"/>
    <w:rsid w:val="2B8D74F2"/>
    <w:rsid w:val="2B8E1F03"/>
    <w:rsid w:val="2B932B42"/>
    <w:rsid w:val="2B937A70"/>
    <w:rsid w:val="2B9416B4"/>
    <w:rsid w:val="2B950BAC"/>
    <w:rsid w:val="2B971333"/>
    <w:rsid w:val="2B9B5222"/>
    <w:rsid w:val="2B9C2ADB"/>
    <w:rsid w:val="2BA054FE"/>
    <w:rsid w:val="2BA81698"/>
    <w:rsid w:val="2BAA7AFF"/>
    <w:rsid w:val="2BAB466B"/>
    <w:rsid w:val="2BB03972"/>
    <w:rsid w:val="2BB67924"/>
    <w:rsid w:val="2BB7389D"/>
    <w:rsid w:val="2BBD1B4D"/>
    <w:rsid w:val="2BC81964"/>
    <w:rsid w:val="2BCC13E2"/>
    <w:rsid w:val="2BCE582A"/>
    <w:rsid w:val="2BD26B1D"/>
    <w:rsid w:val="2BD66D2F"/>
    <w:rsid w:val="2BD81875"/>
    <w:rsid w:val="2BDF5277"/>
    <w:rsid w:val="2BE1532F"/>
    <w:rsid w:val="2BE43EFD"/>
    <w:rsid w:val="2BE659BD"/>
    <w:rsid w:val="2BE824C1"/>
    <w:rsid w:val="2BE861C9"/>
    <w:rsid w:val="2BE87709"/>
    <w:rsid w:val="2BEE40D1"/>
    <w:rsid w:val="2BF05480"/>
    <w:rsid w:val="2BF12638"/>
    <w:rsid w:val="2BF32DDD"/>
    <w:rsid w:val="2BF97735"/>
    <w:rsid w:val="2BFA4368"/>
    <w:rsid w:val="2BFB77B1"/>
    <w:rsid w:val="2C06547B"/>
    <w:rsid w:val="2C0E0DFC"/>
    <w:rsid w:val="2C0E6982"/>
    <w:rsid w:val="2C104070"/>
    <w:rsid w:val="2C116303"/>
    <w:rsid w:val="2C11764B"/>
    <w:rsid w:val="2C194CE9"/>
    <w:rsid w:val="2C1A40FC"/>
    <w:rsid w:val="2C1C5262"/>
    <w:rsid w:val="2C1E7C6F"/>
    <w:rsid w:val="2C1F6748"/>
    <w:rsid w:val="2C214A48"/>
    <w:rsid w:val="2C2161AA"/>
    <w:rsid w:val="2C27027B"/>
    <w:rsid w:val="2C276E52"/>
    <w:rsid w:val="2C2D2D0D"/>
    <w:rsid w:val="2C375944"/>
    <w:rsid w:val="2C3F2EB7"/>
    <w:rsid w:val="2C4174A9"/>
    <w:rsid w:val="2C446EDF"/>
    <w:rsid w:val="2C454CDB"/>
    <w:rsid w:val="2C4A63FD"/>
    <w:rsid w:val="2C4F0497"/>
    <w:rsid w:val="2C506442"/>
    <w:rsid w:val="2C541335"/>
    <w:rsid w:val="2C572044"/>
    <w:rsid w:val="2C57251C"/>
    <w:rsid w:val="2C591B76"/>
    <w:rsid w:val="2C5C51D5"/>
    <w:rsid w:val="2C5E1599"/>
    <w:rsid w:val="2C5F6823"/>
    <w:rsid w:val="2C605945"/>
    <w:rsid w:val="2C62700C"/>
    <w:rsid w:val="2C6631F9"/>
    <w:rsid w:val="2C6E047E"/>
    <w:rsid w:val="2C7374C1"/>
    <w:rsid w:val="2C77194B"/>
    <w:rsid w:val="2C7B41AF"/>
    <w:rsid w:val="2C7E31EF"/>
    <w:rsid w:val="2C851CBB"/>
    <w:rsid w:val="2C877BAF"/>
    <w:rsid w:val="2C8A1A4E"/>
    <w:rsid w:val="2C8E4410"/>
    <w:rsid w:val="2C8F3D1D"/>
    <w:rsid w:val="2C942FC4"/>
    <w:rsid w:val="2C984393"/>
    <w:rsid w:val="2C9A2A5D"/>
    <w:rsid w:val="2C9D53B1"/>
    <w:rsid w:val="2CA22DF0"/>
    <w:rsid w:val="2CA44196"/>
    <w:rsid w:val="2CA73697"/>
    <w:rsid w:val="2CAC40FB"/>
    <w:rsid w:val="2CAD772D"/>
    <w:rsid w:val="2CB0248B"/>
    <w:rsid w:val="2CB10B57"/>
    <w:rsid w:val="2CBE5720"/>
    <w:rsid w:val="2CC0642B"/>
    <w:rsid w:val="2CC73674"/>
    <w:rsid w:val="2CC928F7"/>
    <w:rsid w:val="2CCE6BEB"/>
    <w:rsid w:val="2CD15D7C"/>
    <w:rsid w:val="2CD24FC6"/>
    <w:rsid w:val="2CD85700"/>
    <w:rsid w:val="2CE85A97"/>
    <w:rsid w:val="2CF11B08"/>
    <w:rsid w:val="2CF61DB1"/>
    <w:rsid w:val="2CF71927"/>
    <w:rsid w:val="2CFC7880"/>
    <w:rsid w:val="2CFF1B64"/>
    <w:rsid w:val="2D011501"/>
    <w:rsid w:val="2D0434FD"/>
    <w:rsid w:val="2D045DB8"/>
    <w:rsid w:val="2D057B99"/>
    <w:rsid w:val="2D066329"/>
    <w:rsid w:val="2D08251D"/>
    <w:rsid w:val="2D086BBC"/>
    <w:rsid w:val="2D0D39D2"/>
    <w:rsid w:val="2D0D452C"/>
    <w:rsid w:val="2D0D51A5"/>
    <w:rsid w:val="2D0E3C4C"/>
    <w:rsid w:val="2D106D1F"/>
    <w:rsid w:val="2D146164"/>
    <w:rsid w:val="2D174E97"/>
    <w:rsid w:val="2D1D497B"/>
    <w:rsid w:val="2D1F0F5D"/>
    <w:rsid w:val="2D233594"/>
    <w:rsid w:val="2D242DB3"/>
    <w:rsid w:val="2D262384"/>
    <w:rsid w:val="2D265A5D"/>
    <w:rsid w:val="2D2E5B44"/>
    <w:rsid w:val="2D2E5CFC"/>
    <w:rsid w:val="2D31142D"/>
    <w:rsid w:val="2D3B5EF7"/>
    <w:rsid w:val="2D3E2E39"/>
    <w:rsid w:val="2D44383F"/>
    <w:rsid w:val="2D4441A5"/>
    <w:rsid w:val="2D4D460A"/>
    <w:rsid w:val="2D5060E7"/>
    <w:rsid w:val="2D506162"/>
    <w:rsid w:val="2D581200"/>
    <w:rsid w:val="2D5B0DF0"/>
    <w:rsid w:val="2D5B1712"/>
    <w:rsid w:val="2D5D5820"/>
    <w:rsid w:val="2D5F5730"/>
    <w:rsid w:val="2D643919"/>
    <w:rsid w:val="2D6C7950"/>
    <w:rsid w:val="2D6F2144"/>
    <w:rsid w:val="2D7053B5"/>
    <w:rsid w:val="2D71745E"/>
    <w:rsid w:val="2D7416DA"/>
    <w:rsid w:val="2D753515"/>
    <w:rsid w:val="2D7E7C40"/>
    <w:rsid w:val="2D800417"/>
    <w:rsid w:val="2D821D2E"/>
    <w:rsid w:val="2D854741"/>
    <w:rsid w:val="2D8722FC"/>
    <w:rsid w:val="2D8B0D1B"/>
    <w:rsid w:val="2D8C19EA"/>
    <w:rsid w:val="2D913E2D"/>
    <w:rsid w:val="2D951795"/>
    <w:rsid w:val="2D970330"/>
    <w:rsid w:val="2DA56B08"/>
    <w:rsid w:val="2DAB2232"/>
    <w:rsid w:val="2DAD2467"/>
    <w:rsid w:val="2DAD345A"/>
    <w:rsid w:val="2DAE06CC"/>
    <w:rsid w:val="2DAE3615"/>
    <w:rsid w:val="2DB37C4B"/>
    <w:rsid w:val="2DB56F81"/>
    <w:rsid w:val="2DBA3C1C"/>
    <w:rsid w:val="2DBB03DE"/>
    <w:rsid w:val="2DBC4DFA"/>
    <w:rsid w:val="2DBC70EA"/>
    <w:rsid w:val="2DBF56D4"/>
    <w:rsid w:val="2DD34C95"/>
    <w:rsid w:val="2DD8146A"/>
    <w:rsid w:val="2DD85FF6"/>
    <w:rsid w:val="2DDC2996"/>
    <w:rsid w:val="2DE17C47"/>
    <w:rsid w:val="2DE42621"/>
    <w:rsid w:val="2DF24DCE"/>
    <w:rsid w:val="2DF57043"/>
    <w:rsid w:val="2DFB0CFD"/>
    <w:rsid w:val="2DFE3326"/>
    <w:rsid w:val="2DFF3E40"/>
    <w:rsid w:val="2E002B06"/>
    <w:rsid w:val="2E013E72"/>
    <w:rsid w:val="2E021913"/>
    <w:rsid w:val="2E0349BB"/>
    <w:rsid w:val="2E0573D3"/>
    <w:rsid w:val="2E097564"/>
    <w:rsid w:val="2E0D00C4"/>
    <w:rsid w:val="2E0E5C82"/>
    <w:rsid w:val="2E0E6014"/>
    <w:rsid w:val="2E0F0F14"/>
    <w:rsid w:val="2E0F650A"/>
    <w:rsid w:val="2E10090C"/>
    <w:rsid w:val="2E13323D"/>
    <w:rsid w:val="2E1C68B2"/>
    <w:rsid w:val="2E205348"/>
    <w:rsid w:val="2E226E79"/>
    <w:rsid w:val="2E247738"/>
    <w:rsid w:val="2E25369B"/>
    <w:rsid w:val="2E256949"/>
    <w:rsid w:val="2E2A6429"/>
    <w:rsid w:val="2E2B6E2B"/>
    <w:rsid w:val="2E2B7BB8"/>
    <w:rsid w:val="2E2E7A92"/>
    <w:rsid w:val="2E33181E"/>
    <w:rsid w:val="2E3456B1"/>
    <w:rsid w:val="2E377971"/>
    <w:rsid w:val="2E3D3D12"/>
    <w:rsid w:val="2E3E7886"/>
    <w:rsid w:val="2E4335CA"/>
    <w:rsid w:val="2E460067"/>
    <w:rsid w:val="2E470981"/>
    <w:rsid w:val="2E4A7EB5"/>
    <w:rsid w:val="2E4C147C"/>
    <w:rsid w:val="2E505623"/>
    <w:rsid w:val="2E597CFD"/>
    <w:rsid w:val="2E606113"/>
    <w:rsid w:val="2E623782"/>
    <w:rsid w:val="2E671DD8"/>
    <w:rsid w:val="2E6A4DFF"/>
    <w:rsid w:val="2E6C0977"/>
    <w:rsid w:val="2E6C5938"/>
    <w:rsid w:val="2E6F4119"/>
    <w:rsid w:val="2E6F6B28"/>
    <w:rsid w:val="2E7F7540"/>
    <w:rsid w:val="2E875DCA"/>
    <w:rsid w:val="2E8B7DD1"/>
    <w:rsid w:val="2E8D7E94"/>
    <w:rsid w:val="2E8F3650"/>
    <w:rsid w:val="2E9217AD"/>
    <w:rsid w:val="2E923D0D"/>
    <w:rsid w:val="2E9F4116"/>
    <w:rsid w:val="2EA11F28"/>
    <w:rsid w:val="2EA20593"/>
    <w:rsid w:val="2EA2406F"/>
    <w:rsid w:val="2EA37D88"/>
    <w:rsid w:val="2EA60B92"/>
    <w:rsid w:val="2EAB5B12"/>
    <w:rsid w:val="2EB35EED"/>
    <w:rsid w:val="2EB4699C"/>
    <w:rsid w:val="2EB53BFB"/>
    <w:rsid w:val="2EB96286"/>
    <w:rsid w:val="2EB97A68"/>
    <w:rsid w:val="2EBB3E0A"/>
    <w:rsid w:val="2EBD7709"/>
    <w:rsid w:val="2EC17BCE"/>
    <w:rsid w:val="2ED52D19"/>
    <w:rsid w:val="2EDA4C86"/>
    <w:rsid w:val="2EDC036F"/>
    <w:rsid w:val="2EE027E8"/>
    <w:rsid w:val="2EE56B5D"/>
    <w:rsid w:val="2EE848E7"/>
    <w:rsid w:val="2EE946DF"/>
    <w:rsid w:val="2EED2BC6"/>
    <w:rsid w:val="2EF7595B"/>
    <w:rsid w:val="2EF830F5"/>
    <w:rsid w:val="2EFB68D6"/>
    <w:rsid w:val="2F0003D4"/>
    <w:rsid w:val="2F006348"/>
    <w:rsid w:val="2F0E7651"/>
    <w:rsid w:val="2F106200"/>
    <w:rsid w:val="2F1234EA"/>
    <w:rsid w:val="2F16063C"/>
    <w:rsid w:val="2F17239A"/>
    <w:rsid w:val="2F196F0F"/>
    <w:rsid w:val="2F1F3EDF"/>
    <w:rsid w:val="2F2014D1"/>
    <w:rsid w:val="2F20747D"/>
    <w:rsid w:val="2F270B57"/>
    <w:rsid w:val="2F27590D"/>
    <w:rsid w:val="2F27710F"/>
    <w:rsid w:val="2F281646"/>
    <w:rsid w:val="2F2A651E"/>
    <w:rsid w:val="2F2C7FF7"/>
    <w:rsid w:val="2F2D3340"/>
    <w:rsid w:val="2F2E5C57"/>
    <w:rsid w:val="2F300660"/>
    <w:rsid w:val="2F30212C"/>
    <w:rsid w:val="2F315864"/>
    <w:rsid w:val="2F351AE9"/>
    <w:rsid w:val="2F383F7A"/>
    <w:rsid w:val="2F3A3B2A"/>
    <w:rsid w:val="2F3B6C23"/>
    <w:rsid w:val="2F3E6D36"/>
    <w:rsid w:val="2F424C27"/>
    <w:rsid w:val="2F456409"/>
    <w:rsid w:val="2F491769"/>
    <w:rsid w:val="2F4B2B42"/>
    <w:rsid w:val="2F4B56FE"/>
    <w:rsid w:val="2F4C15AA"/>
    <w:rsid w:val="2F513DD4"/>
    <w:rsid w:val="2F533C52"/>
    <w:rsid w:val="2F5F6A66"/>
    <w:rsid w:val="2F645535"/>
    <w:rsid w:val="2F672DE1"/>
    <w:rsid w:val="2F6B6C1F"/>
    <w:rsid w:val="2F6E61B9"/>
    <w:rsid w:val="2F71797B"/>
    <w:rsid w:val="2F762ECF"/>
    <w:rsid w:val="2F79396A"/>
    <w:rsid w:val="2F797559"/>
    <w:rsid w:val="2F7B1ACD"/>
    <w:rsid w:val="2F836814"/>
    <w:rsid w:val="2F84513A"/>
    <w:rsid w:val="2F847616"/>
    <w:rsid w:val="2F89354E"/>
    <w:rsid w:val="2F8A5009"/>
    <w:rsid w:val="2F8E7D50"/>
    <w:rsid w:val="2F8F2FE8"/>
    <w:rsid w:val="2F900A2C"/>
    <w:rsid w:val="2F926167"/>
    <w:rsid w:val="2F934EE0"/>
    <w:rsid w:val="2F952D05"/>
    <w:rsid w:val="2F985348"/>
    <w:rsid w:val="2F9A1DF7"/>
    <w:rsid w:val="2F9A7834"/>
    <w:rsid w:val="2F9C7C0E"/>
    <w:rsid w:val="2F9E1705"/>
    <w:rsid w:val="2FA45D62"/>
    <w:rsid w:val="2FA6565E"/>
    <w:rsid w:val="2FA70441"/>
    <w:rsid w:val="2FA825D2"/>
    <w:rsid w:val="2FB02672"/>
    <w:rsid w:val="2FB15C4D"/>
    <w:rsid w:val="2FB20E85"/>
    <w:rsid w:val="2FB34EB5"/>
    <w:rsid w:val="2FB405FB"/>
    <w:rsid w:val="2FB50F3A"/>
    <w:rsid w:val="2FB90E30"/>
    <w:rsid w:val="2FC2342B"/>
    <w:rsid w:val="2FC9724F"/>
    <w:rsid w:val="2FCA3CFF"/>
    <w:rsid w:val="2FCB17FC"/>
    <w:rsid w:val="2FDC1075"/>
    <w:rsid w:val="2FDE0B3A"/>
    <w:rsid w:val="2FDF1EAD"/>
    <w:rsid w:val="2FDF37F8"/>
    <w:rsid w:val="2FE11FC5"/>
    <w:rsid w:val="2FE31BDC"/>
    <w:rsid w:val="2FE35972"/>
    <w:rsid w:val="2FE3634B"/>
    <w:rsid w:val="2FE61C64"/>
    <w:rsid w:val="2FEC35A1"/>
    <w:rsid w:val="2FEE5C7B"/>
    <w:rsid w:val="2FF03336"/>
    <w:rsid w:val="2FF06A19"/>
    <w:rsid w:val="2FF854C4"/>
    <w:rsid w:val="2FF86157"/>
    <w:rsid w:val="2FFC3B87"/>
    <w:rsid w:val="2FFF79D7"/>
    <w:rsid w:val="3000496E"/>
    <w:rsid w:val="30056C30"/>
    <w:rsid w:val="30083FE2"/>
    <w:rsid w:val="30087BDD"/>
    <w:rsid w:val="300B221D"/>
    <w:rsid w:val="300C5C28"/>
    <w:rsid w:val="300C7C38"/>
    <w:rsid w:val="30126EC4"/>
    <w:rsid w:val="301A4934"/>
    <w:rsid w:val="301E4998"/>
    <w:rsid w:val="30254FAB"/>
    <w:rsid w:val="30270D82"/>
    <w:rsid w:val="3027631F"/>
    <w:rsid w:val="302D34CF"/>
    <w:rsid w:val="30310112"/>
    <w:rsid w:val="303337F6"/>
    <w:rsid w:val="30335111"/>
    <w:rsid w:val="303A6F6A"/>
    <w:rsid w:val="303B31CA"/>
    <w:rsid w:val="303B3EBD"/>
    <w:rsid w:val="303C2A97"/>
    <w:rsid w:val="30415B0C"/>
    <w:rsid w:val="304257CD"/>
    <w:rsid w:val="30470B40"/>
    <w:rsid w:val="3047423A"/>
    <w:rsid w:val="304C3897"/>
    <w:rsid w:val="304D1B78"/>
    <w:rsid w:val="304F61E8"/>
    <w:rsid w:val="30523B79"/>
    <w:rsid w:val="30530B02"/>
    <w:rsid w:val="30534CAC"/>
    <w:rsid w:val="30596661"/>
    <w:rsid w:val="30597D2A"/>
    <w:rsid w:val="305A0164"/>
    <w:rsid w:val="305A6B4F"/>
    <w:rsid w:val="305B3127"/>
    <w:rsid w:val="305B6C67"/>
    <w:rsid w:val="305D7D2B"/>
    <w:rsid w:val="305F65A0"/>
    <w:rsid w:val="30624661"/>
    <w:rsid w:val="30655431"/>
    <w:rsid w:val="30663CE0"/>
    <w:rsid w:val="306A22A0"/>
    <w:rsid w:val="306D1AAD"/>
    <w:rsid w:val="306E1D25"/>
    <w:rsid w:val="3070638E"/>
    <w:rsid w:val="307621A8"/>
    <w:rsid w:val="307623FD"/>
    <w:rsid w:val="30770529"/>
    <w:rsid w:val="308032F4"/>
    <w:rsid w:val="30826653"/>
    <w:rsid w:val="30881550"/>
    <w:rsid w:val="308E3C46"/>
    <w:rsid w:val="309077B8"/>
    <w:rsid w:val="309115C4"/>
    <w:rsid w:val="3094014F"/>
    <w:rsid w:val="30956884"/>
    <w:rsid w:val="309646B2"/>
    <w:rsid w:val="309B2C14"/>
    <w:rsid w:val="309E4D64"/>
    <w:rsid w:val="30A126C1"/>
    <w:rsid w:val="30A57154"/>
    <w:rsid w:val="30AB6AB4"/>
    <w:rsid w:val="30AC3E30"/>
    <w:rsid w:val="30AD5A06"/>
    <w:rsid w:val="30AE5D9C"/>
    <w:rsid w:val="30B1191F"/>
    <w:rsid w:val="30B34961"/>
    <w:rsid w:val="30B9057A"/>
    <w:rsid w:val="30BC5F3B"/>
    <w:rsid w:val="30BD32E1"/>
    <w:rsid w:val="30BE0FA2"/>
    <w:rsid w:val="30C005F8"/>
    <w:rsid w:val="30C97954"/>
    <w:rsid w:val="30CE7D62"/>
    <w:rsid w:val="30D12AEF"/>
    <w:rsid w:val="30D7425B"/>
    <w:rsid w:val="30D836AE"/>
    <w:rsid w:val="30DD0E38"/>
    <w:rsid w:val="30DE6C60"/>
    <w:rsid w:val="30E52A0A"/>
    <w:rsid w:val="30E64F4E"/>
    <w:rsid w:val="30E761B3"/>
    <w:rsid w:val="30EF3F28"/>
    <w:rsid w:val="30F57A7E"/>
    <w:rsid w:val="30F779FC"/>
    <w:rsid w:val="30F9414D"/>
    <w:rsid w:val="31037B0E"/>
    <w:rsid w:val="310608A2"/>
    <w:rsid w:val="31097518"/>
    <w:rsid w:val="310A7D8A"/>
    <w:rsid w:val="310B5B07"/>
    <w:rsid w:val="311A58AC"/>
    <w:rsid w:val="311B78B5"/>
    <w:rsid w:val="311E254F"/>
    <w:rsid w:val="31253BBB"/>
    <w:rsid w:val="312A6A01"/>
    <w:rsid w:val="312C673E"/>
    <w:rsid w:val="312C7923"/>
    <w:rsid w:val="313043F8"/>
    <w:rsid w:val="3131611A"/>
    <w:rsid w:val="3138243A"/>
    <w:rsid w:val="313C2B78"/>
    <w:rsid w:val="313D1351"/>
    <w:rsid w:val="313D7F42"/>
    <w:rsid w:val="31415D7C"/>
    <w:rsid w:val="31421D81"/>
    <w:rsid w:val="31471BF6"/>
    <w:rsid w:val="314F7247"/>
    <w:rsid w:val="3150378B"/>
    <w:rsid w:val="31506E9A"/>
    <w:rsid w:val="315414C0"/>
    <w:rsid w:val="31566DE9"/>
    <w:rsid w:val="315B78E8"/>
    <w:rsid w:val="315F20B7"/>
    <w:rsid w:val="315F7848"/>
    <w:rsid w:val="31634122"/>
    <w:rsid w:val="31635067"/>
    <w:rsid w:val="31673193"/>
    <w:rsid w:val="3169515B"/>
    <w:rsid w:val="316A2770"/>
    <w:rsid w:val="316B17AA"/>
    <w:rsid w:val="316F01DB"/>
    <w:rsid w:val="316F62ED"/>
    <w:rsid w:val="31714F08"/>
    <w:rsid w:val="31872332"/>
    <w:rsid w:val="31891244"/>
    <w:rsid w:val="3189332C"/>
    <w:rsid w:val="318D5DF3"/>
    <w:rsid w:val="318D6E68"/>
    <w:rsid w:val="319078B2"/>
    <w:rsid w:val="3192760A"/>
    <w:rsid w:val="319765D1"/>
    <w:rsid w:val="3198270C"/>
    <w:rsid w:val="319B5C66"/>
    <w:rsid w:val="31AA25A9"/>
    <w:rsid w:val="31AB6682"/>
    <w:rsid w:val="31B54804"/>
    <w:rsid w:val="31BB4CA9"/>
    <w:rsid w:val="31BD7D6E"/>
    <w:rsid w:val="31BF52A6"/>
    <w:rsid w:val="31C22D72"/>
    <w:rsid w:val="31C6105E"/>
    <w:rsid w:val="31C9167C"/>
    <w:rsid w:val="31CF7B6C"/>
    <w:rsid w:val="31D26A8E"/>
    <w:rsid w:val="31D42F82"/>
    <w:rsid w:val="31D46EE2"/>
    <w:rsid w:val="31DD1917"/>
    <w:rsid w:val="31DF76F1"/>
    <w:rsid w:val="31E00FB5"/>
    <w:rsid w:val="31EE29B3"/>
    <w:rsid w:val="31EE412C"/>
    <w:rsid w:val="31F4008E"/>
    <w:rsid w:val="31F54A3D"/>
    <w:rsid w:val="31F55640"/>
    <w:rsid w:val="31F745D3"/>
    <w:rsid w:val="31F83CBF"/>
    <w:rsid w:val="31FB28EC"/>
    <w:rsid w:val="31FC58E9"/>
    <w:rsid w:val="31FE3095"/>
    <w:rsid w:val="31FE67FD"/>
    <w:rsid w:val="31FF671F"/>
    <w:rsid w:val="32020056"/>
    <w:rsid w:val="3204181A"/>
    <w:rsid w:val="32056724"/>
    <w:rsid w:val="32056815"/>
    <w:rsid w:val="320A3629"/>
    <w:rsid w:val="320B31DE"/>
    <w:rsid w:val="320B557C"/>
    <w:rsid w:val="321233F7"/>
    <w:rsid w:val="32174B2D"/>
    <w:rsid w:val="32195A0B"/>
    <w:rsid w:val="321B036C"/>
    <w:rsid w:val="321B5F1A"/>
    <w:rsid w:val="321E67BD"/>
    <w:rsid w:val="32251EDB"/>
    <w:rsid w:val="32253A27"/>
    <w:rsid w:val="32261E1F"/>
    <w:rsid w:val="32290598"/>
    <w:rsid w:val="322B3E96"/>
    <w:rsid w:val="322D542D"/>
    <w:rsid w:val="322D5670"/>
    <w:rsid w:val="322E29B9"/>
    <w:rsid w:val="322F2C94"/>
    <w:rsid w:val="323077A3"/>
    <w:rsid w:val="3231515D"/>
    <w:rsid w:val="32327AC6"/>
    <w:rsid w:val="323A1C7F"/>
    <w:rsid w:val="324228EA"/>
    <w:rsid w:val="32435C91"/>
    <w:rsid w:val="32451100"/>
    <w:rsid w:val="3246794E"/>
    <w:rsid w:val="3247083A"/>
    <w:rsid w:val="324E7081"/>
    <w:rsid w:val="325517EA"/>
    <w:rsid w:val="325C1643"/>
    <w:rsid w:val="326571C3"/>
    <w:rsid w:val="32657A06"/>
    <w:rsid w:val="326D1DE7"/>
    <w:rsid w:val="32700190"/>
    <w:rsid w:val="327E6123"/>
    <w:rsid w:val="32822B91"/>
    <w:rsid w:val="32894808"/>
    <w:rsid w:val="328D317B"/>
    <w:rsid w:val="328D7338"/>
    <w:rsid w:val="328F15D2"/>
    <w:rsid w:val="32901023"/>
    <w:rsid w:val="32920760"/>
    <w:rsid w:val="3294299E"/>
    <w:rsid w:val="32950344"/>
    <w:rsid w:val="329948BE"/>
    <w:rsid w:val="32A37382"/>
    <w:rsid w:val="32A744D6"/>
    <w:rsid w:val="32A8786D"/>
    <w:rsid w:val="32A91A35"/>
    <w:rsid w:val="32AB0F18"/>
    <w:rsid w:val="32B10AED"/>
    <w:rsid w:val="32B47020"/>
    <w:rsid w:val="32B76FB3"/>
    <w:rsid w:val="32BB324C"/>
    <w:rsid w:val="32BD49B3"/>
    <w:rsid w:val="32C23BFF"/>
    <w:rsid w:val="32C262B0"/>
    <w:rsid w:val="32C3003B"/>
    <w:rsid w:val="32C57858"/>
    <w:rsid w:val="32C70FBD"/>
    <w:rsid w:val="32C74733"/>
    <w:rsid w:val="32C75667"/>
    <w:rsid w:val="32C77C70"/>
    <w:rsid w:val="32C96AA6"/>
    <w:rsid w:val="32CD6313"/>
    <w:rsid w:val="32CE3A31"/>
    <w:rsid w:val="32CF388C"/>
    <w:rsid w:val="32D0674A"/>
    <w:rsid w:val="32D305F1"/>
    <w:rsid w:val="32D46445"/>
    <w:rsid w:val="32D61978"/>
    <w:rsid w:val="32D80D43"/>
    <w:rsid w:val="32D94D35"/>
    <w:rsid w:val="32DA370D"/>
    <w:rsid w:val="32DB7ABA"/>
    <w:rsid w:val="32E3276E"/>
    <w:rsid w:val="32E62C7B"/>
    <w:rsid w:val="32E908A0"/>
    <w:rsid w:val="32E91759"/>
    <w:rsid w:val="32EA5644"/>
    <w:rsid w:val="32ED2108"/>
    <w:rsid w:val="32F15FBB"/>
    <w:rsid w:val="32F4463C"/>
    <w:rsid w:val="32F5243A"/>
    <w:rsid w:val="32F84903"/>
    <w:rsid w:val="32F95909"/>
    <w:rsid w:val="3300464B"/>
    <w:rsid w:val="3301082C"/>
    <w:rsid w:val="330439EA"/>
    <w:rsid w:val="33074674"/>
    <w:rsid w:val="3307578A"/>
    <w:rsid w:val="330D644D"/>
    <w:rsid w:val="330E5C64"/>
    <w:rsid w:val="331171E1"/>
    <w:rsid w:val="33147A69"/>
    <w:rsid w:val="3316338D"/>
    <w:rsid w:val="33166D0E"/>
    <w:rsid w:val="331B2226"/>
    <w:rsid w:val="331C1D31"/>
    <w:rsid w:val="332152BA"/>
    <w:rsid w:val="33220A74"/>
    <w:rsid w:val="33264087"/>
    <w:rsid w:val="33273224"/>
    <w:rsid w:val="332D05DB"/>
    <w:rsid w:val="332F3C0E"/>
    <w:rsid w:val="33327240"/>
    <w:rsid w:val="3339105D"/>
    <w:rsid w:val="333D18A4"/>
    <w:rsid w:val="33433299"/>
    <w:rsid w:val="334877FD"/>
    <w:rsid w:val="334C33CB"/>
    <w:rsid w:val="33504918"/>
    <w:rsid w:val="33514F92"/>
    <w:rsid w:val="335369A4"/>
    <w:rsid w:val="335A4EFD"/>
    <w:rsid w:val="335F2036"/>
    <w:rsid w:val="336B6AF8"/>
    <w:rsid w:val="336C3F9A"/>
    <w:rsid w:val="336E1C28"/>
    <w:rsid w:val="33706042"/>
    <w:rsid w:val="3377374E"/>
    <w:rsid w:val="3378039E"/>
    <w:rsid w:val="33784BB6"/>
    <w:rsid w:val="337B4E5F"/>
    <w:rsid w:val="33813B89"/>
    <w:rsid w:val="338652D4"/>
    <w:rsid w:val="33907413"/>
    <w:rsid w:val="33970FF3"/>
    <w:rsid w:val="33A042DD"/>
    <w:rsid w:val="33A377EC"/>
    <w:rsid w:val="33A5428E"/>
    <w:rsid w:val="33A60DFB"/>
    <w:rsid w:val="33AB0CCD"/>
    <w:rsid w:val="33B006C0"/>
    <w:rsid w:val="33B53954"/>
    <w:rsid w:val="33BC0C81"/>
    <w:rsid w:val="33C84CF0"/>
    <w:rsid w:val="33C92C0F"/>
    <w:rsid w:val="33CA711E"/>
    <w:rsid w:val="33CE1036"/>
    <w:rsid w:val="33D01CFF"/>
    <w:rsid w:val="33D05886"/>
    <w:rsid w:val="33D86806"/>
    <w:rsid w:val="33DD1CED"/>
    <w:rsid w:val="33DD1FF5"/>
    <w:rsid w:val="33DD4B8C"/>
    <w:rsid w:val="33E22905"/>
    <w:rsid w:val="33E81AAD"/>
    <w:rsid w:val="33F06832"/>
    <w:rsid w:val="33F1185C"/>
    <w:rsid w:val="33F53ABA"/>
    <w:rsid w:val="33F80E40"/>
    <w:rsid w:val="33FA1CF6"/>
    <w:rsid w:val="33FB6795"/>
    <w:rsid w:val="340622E0"/>
    <w:rsid w:val="3409075B"/>
    <w:rsid w:val="340B78ED"/>
    <w:rsid w:val="340C0534"/>
    <w:rsid w:val="341241D2"/>
    <w:rsid w:val="341B4538"/>
    <w:rsid w:val="34284126"/>
    <w:rsid w:val="3432626E"/>
    <w:rsid w:val="3433138C"/>
    <w:rsid w:val="34341EA3"/>
    <w:rsid w:val="343A6724"/>
    <w:rsid w:val="34403FE2"/>
    <w:rsid w:val="34463846"/>
    <w:rsid w:val="344B1013"/>
    <w:rsid w:val="344F3BB9"/>
    <w:rsid w:val="344F48A5"/>
    <w:rsid w:val="34557B25"/>
    <w:rsid w:val="345D1A22"/>
    <w:rsid w:val="345E036E"/>
    <w:rsid w:val="3460536E"/>
    <w:rsid w:val="347342B3"/>
    <w:rsid w:val="347B4C94"/>
    <w:rsid w:val="347F0216"/>
    <w:rsid w:val="348475E4"/>
    <w:rsid w:val="348A435C"/>
    <w:rsid w:val="348B3E29"/>
    <w:rsid w:val="348E2208"/>
    <w:rsid w:val="348F7DF7"/>
    <w:rsid w:val="34925E2A"/>
    <w:rsid w:val="34A12D7A"/>
    <w:rsid w:val="34AA38CA"/>
    <w:rsid w:val="34B04A3D"/>
    <w:rsid w:val="34B2580F"/>
    <w:rsid w:val="34B77399"/>
    <w:rsid w:val="34BE2FB9"/>
    <w:rsid w:val="34BF33D6"/>
    <w:rsid w:val="34C27A5A"/>
    <w:rsid w:val="34C30824"/>
    <w:rsid w:val="34C64994"/>
    <w:rsid w:val="34C82459"/>
    <w:rsid w:val="34C93E4B"/>
    <w:rsid w:val="34CC7593"/>
    <w:rsid w:val="34DA79E6"/>
    <w:rsid w:val="34DB7B3E"/>
    <w:rsid w:val="34E97AB3"/>
    <w:rsid w:val="34EA018F"/>
    <w:rsid w:val="34ED5259"/>
    <w:rsid w:val="34F0335F"/>
    <w:rsid w:val="34F52260"/>
    <w:rsid w:val="34FC5CDE"/>
    <w:rsid w:val="35057A63"/>
    <w:rsid w:val="35094118"/>
    <w:rsid w:val="350958B6"/>
    <w:rsid w:val="35096632"/>
    <w:rsid w:val="350B7FA6"/>
    <w:rsid w:val="350C1103"/>
    <w:rsid w:val="351C27CC"/>
    <w:rsid w:val="351D1349"/>
    <w:rsid w:val="351F7239"/>
    <w:rsid w:val="35297F38"/>
    <w:rsid w:val="352F24DA"/>
    <w:rsid w:val="353428AB"/>
    <w:rsid w:val="35345C5F"/>
    <w:rsid w:val="35460781"/>
    <w:rsid w:val="35465232"/>
    <w:rsid w:val="354743B8"/>
    <w:rsid w:val="354A1C53"/>
    <w:rsid w:val="354F3A2C"/>
    <w:rsid w:val="35507522"/>
    <w:rsid w:val="35525AE2"/>
    <w:rsid w:val="355A70EF"/>
    <w:rsid w:val="355B1111"/>
    <w:rsid w:val="355D3956"/>
    <w:rsid w:val="355D5EB0"/>
    <w:rsid w:val="35695BF8"/>
    <w:rsid w:val="35702CE1"/>
    <w:rsid w:val="35704EB0"/>
    <w:rsid w:val="35710A55"/>
    <w:rsid w:val="35720AAE"/>
    <w:rsid w:val="357936BF"/>
    <w:rsid w:val="357A6A6C"/>
    <w:rsid w:val="357F58ED"/>
    <w:rsid w:val="357F736D"/>
    <w:rsid w:val="3584606C"/>
    <w:rsid w:val="35861800"/>
    <w:rsid w:val="35872075"/>
    <w:rsid w:val="358D306E"/>
    <w:rsid w:val="358F69ED"/>
    <w:rsid w:val="359143C4"/>
    <w:rsid w:val="35987485"/>
    <w:rsid w:val="359C3EA6"/>
    <w:rsid w:val="359E3729"/>
    <w:rsid w:val="359F4467"/>
    <w:rsid w:val="359F51FF"/>
    <w:rsid w:val="35A81E7D"/>
    <w:rsid w:val="35AF49E7"/>
    <w:rsid w:val="35B47FF9"/>
    <w:rsid w:val="35B53FBD"/>
    <w:rsid w:val="35B818C3"/>
    <w:rsid w:val="35B83148"/>
    <w:rsid w:val="35BD7B8B"/>
    <w:rsid w:val="35C206F0"/>
    <w:rsid w:val="35C66639"/>
    <w:rsid w:val="35C8395E"/>
    <w:rsid w:val="35CB3A3B"/>
    <w:rsid w:val="35CE6B26"/>
    <w:rsid w:val="35CE73E4"/>
    <w:rsid w:val="35D0351E"/>
    <w:rsid w:val="35D474D8"/>
    <w:rsid w:val="35DA3E68"/>
    <w:rsid w:val="35DC0B8B"/>
    <w:rsid w:val="35DC0DBF"/>
    <w:rsid w:val="35DD3440"/>
    <w:rsid w:val="35E261B8"/>
    <w:rsid w:val="35E76E9E"/>
    <w:rsid w:val="35EA5C87"/>
    <w:rsid w:val="35F1191C"/>
    <w:rsid w:val="35F342F5"/>
    <w:rsid w:val="35F41B5E"/>
    <w:rsid w:val="35F534F2"/>
    <w:rsid w:val="35F64D86"/>
    <w:rsid w:val="35FA3067"/>
    <w:rsid w:val="35FC5BC2"/>
    <w:rsid w:val="36081678"/>
    <w:rsid w:val="36084DE0"/>
    <w:rsid w:val="360E0905"/>
    <w:rsid w:val="36131530"/>
    <w:rsid w:val="36161297"/>
    <w:rsid w:val="36170F88"/>
    <w:rsid w:val="36172AD7"/>
    <w:rsid w:val="36191A1A"/>
    <w:rsid w:val="361D583E"/>
    <w:rsid w:val="36232B4F"/>
    <w:rsid w:val="36236D73"/>
    <w:rsid w:val="362543C2"/>
    <w:rsid w:val="362613D4"/>
    <w:rsid w:val="3628055D"/>
    <w:rsid w:val="36285CC3"/>
    <w:rsid w:val="362B0040"/>
    <w:rsid w:val="362C6B6A"/>
    <w:rsid w:val="362C7769"/>
    <w:rsid w:val="36385E46"/>
    <w:rsid w:val="364170E9"/>
    <w:rsid w:val="36450087"/>
    <w:rsid w:val="364721C8"/>
    <w:rsid w:val="36481C39"/>
    <w:rsid w:val="36482B5B"/>
    <w:rsid w:val="36550EF4"/>
    <w:rsid w:val="3658194D"/>
    <w:rsid w:val="365F3716"/>
    <w:rsid w:val="3667491D"/>
    <w:rsid w:val="3667497C"/>
    <w:rsid w:val="366D798E"/>
    <w:rsid w:val="366F0C87"/>
    <w:rsid w:val="367147F2"/>
    <w:rsid w:val="36746004"/>
    <w:rsid w:val="367A778B"/>
    <w:rsid w:val="367B0939"/>
    <w:rsid w:val="367C0610"/>
    <w:rsid w:val="367D69FE"/>
    <w:rsid w:val="367D77BE"/>
    <w:rsid w:val="367F4B4E"/>
    <w:rsid w:val="3681438C"/>
    <w:rsid w:val="36837875"/>
    <w:rsid w:val="36865AEF"/>
    <w:rsid w:val="368F5E38"/>
    <w:rsid w:val="36992376"/>
    <w:rsid w:val="36A02251"/>
    <w:rsid w:val="36A07334"/>
    <w:rsid w:val="36A24C27"/>
    <w:rsid w:val="36A879BF"/>
    <w:rsid w:val="36AE4F1E"/>
    <w:rsid w:val="36AF0608"/>
    <w:rsid w:val="36B02E63"/>
    <w:rsid w:val="36B454E0"/>
    <w:rsid w:val="36B473DA"/>
    <w:rsid w:val="36BB4D82"/>
    <w:rsid w:val="36BD4C0C"/>
    <w:rsid w:val="36BE6075"/>
    <w:rsid w:val="36BE6EE5"/>
    <w:rsid w:val="36BF0287"/>
    <w:rsid w:val="36C11A54"/>
    <w:rsid w:val="36C616C3"/>
    <w:rsid w:val="36C752B5"/>
    <w:rsid w:val="36CC765A"/>
    <w:rsid w:val="36CF361F"/>
    <w:rsid w:val="36D05B3E"/>
    <w:rsid w:val="36D160AA"/>
    <w:rsid w:val="36D37827"/>
    <w:rsid w:val="36D9332B"/>
    <w:rsid w:val="36DA58CF"/>
    <w:rsid w:val="36DB5CA6"/>
    <w:rsid w:val="36DD6410"/>
    <w:rsid w:val="36DE18BC"/>
    <w:rsid w:val="36E96C59"/>
    <w:rsid w:val="36EA4555"/>
    <w:rsid w:val="36F04AC6"/>
    <w:rsid w:val="36F113E8"/>
    <w:rsid w:val="36FB723E"/>
    <w:rsid w:val="36FD22B1"/>
    <w:rsid w:val="36FE534E"/>
    <w:rsid w:val="37027784"/>
    <w:rsid w:val="3704590D"/>
    <w:rsid w:val="37047464"/>
    <w:rsid w:val="370729FA"/>
    <w:rsid w:val="37075783"/>
    <w:rsid w:val="3708011D"/>
    <w:rsid w:val="3709253A"/>
    <w:rsid w:val="370A5956"/>
    <w:rsid w:val="370C6A69"/>
    <w:rsid w:val="370F1247"/>
    <w:rsid w:val="37103CDA"/>
    <w:rsid w:val="371901C6"/>
    <w:rsid w:val="371B5CAA"/>
    <w:rsid w:val="371D3722"/>
    <w:rsid w:val="371D475A"/>
    <w:rsid w:val="37202FA2"/>
    <w:rsid w:val="372553AF"/>
    <w:rsid w:val="372934A5"/>
    <w:rsid w:val="372B56D0"/>
    <w:rsid w:val="372E089D"/>
    <w:rsid w:val="372F5D0A"/>
    <w:rsid w:val="373018DF"/>
    <w:rsid w:val="374072FC"/>
    <w:rsid w:val="3742385D"/>
    <w:rsid w:val="37435300"/>
    <w:rsid w:val="37441CBE"/>
    <w:rsid w:val="374700F3"/>
    <w:rsid w:val="374719FB"/>
    <w:rsid w:val="37494E04"/>
    <w:rsid w:val="374C2E47"/>
    <w:rsid w:val="376051D4"/>
    <w:rsid w:val="3763533E"/>
    <w:rsid w:val="37656815"/>
    <w:rsid w:val="37702ABF"/>
    <w:rsid w:val="37704F5D"/>
    <w:rsid w:val="37731EFA"/>
    <w:rsid w:val="377518BF"/>
    <w:rsid w:val="377A4E1C"/>
    <w:rsid w:val="377D0613"/>
    <w:rsid w:val="378A16A6"/>
    <w:rsid w:val="378B6EF1"/>
    <w:rsid w:val="37941FC4"/>
    <w:rsid w:val="379752F8"/>
    <w:rsid w:val="379F508B"/>
    <w:rsid w:val="37A73145"/>
    <w:rsid w:val="37B05F3F"/>
    <w:rsid w:val="37B1393B"/>
    <w:rsid w:val="37B24051"/>
    <w:rsid w:val="37B45FCD"/>
    <w:rsid w:val="37B54B3F"/>
    <w:rsid w:val="37BC425A"/>
    <w:rsid w:val="37BC425C"/>
    <w:rsid w:val="37CB0479"/>
    <w:rsid w:val="37CF007E"/>
    <w:rsid w:val="37D53AD0"/>
    <w:rsid w:val="37D62258"/>
    <w:rsid w:val="37D72BF0"/>
    <w:rsid w:val="37DE35B6"/>
    <w:rsid w:val="37DE6136"/>
    <w:rsid w:val="37DF1CF4"/>
    <w:rsid w:val="37E1553E"/>
    <w:rsid w:val="37E54462"/>
    <w:rsid w:val="37E603F5"/>
    <w:rsid w:val="37E821C3"/>
    <w:rsid w:val="37E83263"/>
    <w:rsid w:val="37E87083"/>
    <w:rsid w:val="37EA6C16"/>
    <w:rsid w:val="37EB6883"/>
    <w:rsid w:val="37ED50BF"/>
    <w:rsid w:val="37F10FD8"/>
    <w:rsid w:val="37F87E08"/>
    <w:rsid w:val="37FE7CF4"/>
    <w:rsid w:val="380C102D"/>
    <w:rsid w:val="3810403D"/>
    <w:rsid w:val="38111388"/>
    <w:rsid w:val="381413AD"/>
    <w:rsid w:val="38154FA3"/>
    <w:rsid w:val="381C1FC2"/>
    <w:rsid w:val="381C2197"/>
    <w:rsid w:val="381C24FB"/>
    <w:rsid w:val="381D07E9"/>
    <w:rsid w:val="381F4027"/>
    <w:rsid w:val="381F74DA"/>
    <w:rsid w:val="38201CE6"/>
    <w:rsid w:val="38223BD6"/>
    <w:rsid w:val="382573C4"/>
    <w:rsid w:val="382B5E01"/>
    <w:rsid w:val="382C55F8"/>
    <w:rsid w:val="382F03B6"/>
    <w:rsid w:val="383031AF"/>
    <w:rsid w:val="38330E32"/>
    <w:rsid w:val="38380036"/>
    <w:rsid w:val="38397C6A"/>
    <w:rsid w:val="383B7CF5"/>
    <w:rsid w:val="383E043B"/>
    <w:rsid w:val="384563C8"/>
    <w:rsid w:val="38474BD8"/>
    <w:rsid w:val="384A10A6"/>
    <w:rsid w:val="384D7D4B"/>
    <w:rsid w:val="384E596A"/>
    <w:rsid w:val="385133D3"/>
    <w:rsid w:val="385A02F6"/>
    <w:rsid w:val="385B149E"/>
    <w:rsid w:val="385D3C19"/>
    <w:rsid w:val="385F0AFC"/>
    <w:rsid w:val="3865252F"/>
    <w:rsid w:val="386528AA"/>
    <w:rsid w:val="3865447B"/>
    <w:rsid w:val="3867592A"/>
    <w:rsid w:val="38693474"/>
    <w:rsid w:val="386A621E"/>
    <w:rsid w:val="386B0E24"/>
    <w:rsid w:val="386C309B"/>
    <w:rsid w:val="386F5385"/>
    <w:rsid w:val="386F7882"/>
    <w:rsid w:val="3872431A"/>
    <w:rsid w:val="3874097D"/>
    <w:rsid w:val="38776802"/>
    <w:rsid w:val="387D2B8A"/>
    <w:rsid w:val="3881389A"/>
    <w:rsid w:val="38892684"/>
    <w:rsid w:val="38893370"/>
    <w:rsid w:val="388B52AE"/>
    <w:rsid w:val="388D11E8"/>
    <w:rsid w:val="3891617B"/>
    <w:rsid w:val="38963172"/>
    <w:rsid w:val="38A16B47"/>
    <w:rsid w:val="38A50118"/>
    <w:rsid w:val="38A53ACF"/>
    <w:rsid w:val="38A67955"/>
    <w:rsid w:val="38AB5E5C"/>
    <w:rsid w:val="38AD4198"/>
    <w:rsid w:val="38B02942"/>
    <w:rsid w:val="38B3743E"/>
    <w:rsid w:val="38C44111"/>
    <w:rsid w:val="38C71AA4"/>
    <w:rsid w:val="38CA796D"/>
    <w:rsid w:val="38CB64F2"/>
    <w:rsid w:val="38CC17E4"/>
    <w:rsid w:val="38CE5A01"/>
    <w:rsid w:val="38D6348B"/>
    <w:rsid w:val="38DB0D67"/>
    <w:rsid w:val="38E36885"/>
    <w:rsid w:val="38EC0024"/>
    <w:rsid w:val="38EE5228"/>
    <w:rsid w:val="38F52462"/>
    <w:rsid w:val="38F55454"/>
    <w:rsid w:val="38FC574E"/>
    <w:rsid w:val="38FD4424"/>
    <w:rsid w:val="39022894"/>
    <w:rsid w:val="3902574D"/>
    <w:rsid w:val="39043CCC"/>
    <w:rsid w:val="39050DB8"/>
    <w:rsid w:val="39052A90"/>
    <w:rsid w:val="39057909"/>
    <w:rsid w:val="39085FA1"/>
    <w:rsid w:val="390E6E6D"/>
    <w:rsid w:val="390F2D2A"/>
    <w:rsid w:val="3911091E"/>
    <w:rsid w:val="39151917"/>
    <w:rsid w:val="391C6B38"/>
    <w:rsid w:val="39227193"/>
    <w:rsid w:val="39270FEA"/>
    <w:rsid w:val="39271442"/>
    <w:rsid w:val="39277236"/>
    <w:rsid w:val="3928171B"/>
    <w:rsid w:val="39286B5A"/>
    <w:rsid w:val="392F2FE8"/>
    <w:rsid w:val="3932110D"/>
    <w:rsid w:val="39327AA6"/>
    <w:rsid w:val="39346BDA"/>
    <w:rsid w:val="39362B6F"/>
    <w:rsid w:val="39384DB8"/>
    <w:rsid w:val="393A35E4"/>
    <w:rsid w:val="393B78E5"/>
    <w:rsid w:val="393E4B36"/>
    <w:rsid w:val="393E52CD"/>
    <w:rsid w:val="393E5E48"/>
    <w:rsid w:val="393F42AD"/>
    <w:rsid w:val="394B5B83"/>
    <w:rsid w:val="394D7D75"/>
    <w:rsid w:val="394F07E2"/>
    <w:rsid w:val="39526BCA"/>
    <w:rsid w:val="3955044F"/>
    <w:rsid w:val="39580983"/>
    <w:rsid w:val="39587F5E"/>
    <w:rsid w:val="395E2506"/>
    <w:rsid w:val="39693D6C"/>
    <w:rsid w:val="396A5E6C"/>
    <w:rsid w:val="39765FC0"/>
    <w:rsid w:val="39783960"/>
    <w:rsid w:val="397C2FE1"/>
    <w:rsid w:val="39883220"/>
    <w:rsid w:val="39884064"/>
    <w:rsid w:val="39893177"/>
    <w:rsid w:val="398956C6"/>
    <w:rsid w:val="398C7A35"/>
    <w:rsid w:val="3995299F"/>
    <w:rsid w:val="39964A8A"/>
    <w:rsid w:val="399966B9"/>
    <w:rsid w:val="399B3346"/>
    <w:rsid w:val="39A51422"/>
    <w:rsid w:val="39A66488"/>
    <w:rsid w:val="39AB1278"/>
    <w:rsid w:val="39AD1739"/>
    <w:rsid w:val="39AF0D0E"/>
    <w:rsid w:val="39AF31D3"/>
    <w:rsid w:val="39B22305"/>
    <w:rsid w:val="39B47737"/>
    <w:rsid w:val="39B563DA"/>
    <w:rsid w:val="39B6012F"/>
    <w:rsid w:val="39B834B2"/>
    <w:rsid w:val="39B86795"/>
    <w:rsid w:val="39B875C8"/>
    <w:rsid w:val="39BE5EBB"/>
    <w:rsid w:val="39BF0C61"/>
    <w:rsid w:val="39C62106"/>
    <w:rsid w:val="39CA63DB"/>
    <w:rsid w:val="39CB2CE5"/>
    <w:rsid w:val="39CD3846"/>
    <w:rsid w:val="39CE1238"/>
    <w:rsid w:val="39CF1213"/>
    <w:rsid w:val="39CF143E"/>
    <w:rsid w:val="39D86FC9"/>
    <w:rsid w:val="39D9157E"/>
    <w:rsid w:val="39E77249"/>
    <w:rsid w:val="39E8306D"/>
    <w:rsid w:val="39EA7965"/>
    <w:rsid w:val="39EB3877"/>
    <w:rsid w:val="39ED581D"/>
    <w:rsid w:val="39F270B3"/>
    <w:rsid w:val="39FA5D09"/>
    <w:rsid w:val="39FD07F7"/>
    <w:rsid w:val="39FE0637"/>
    <w:rsid w:val="3A0101F8"/>
    <w:rsid w:val="3A0A74E4"/>
    <w:rsid w:val="3A104127"/>
    <w:rsid w:val="3A131D9F"/>
    <w:rsid w:val="3A157721"/>
    <w:rsid w:val="3A18663A"/>
    <w:rsid w:val="3A193560"/>
    <w:rsid w:val="3A1E2E9B"/>
    <w:rsid w:val="3A1E3F9C"/>
    <w:rsid w:val="3A235627"/>
    <w:rsid w:val="3A2474AF"/>
    <w:rsid w:val="3A254833"/>
    <w:rsid w:val="3A2C63BB"/>
    <w:rsid w:val="3A2F3093"/>
    <w:rsid w:val="3A3605C8"/>
    <w:rsid w:val="3A3610A8"/>
    <w:rsid w:val="3A381BC6"/>
    <w:rsid w:val="3A3B6C91"/>
    <w:rsid w:val="3A414158"/>
    <w:rsid w:val="3A4449C9"/>
    <w:rsid w:val="3A446B07"/>
    <w:rsid w:val="3A473EAA"/>
    <w:rsid w:val="3A486CA9"/>
    <w:rsid w:val="3A494F68"/>
    <w:rsid w:val="3A4A48AB"/>
    <w:rsid w:val="3A5602E9"/>
    <w:rsid w:val="3A5620C2"/>
    <w:rsid w:val="3A563FEB"/>
    <w:rsid w:val="3A5B199F"/>
    <w:rsid w:val="3A5C03AC"/>
    <w:rsid w:val="3A5D4B28"/>
    <w:rsid w:val="3A5D73E3"/>
    <w:rsid w:val="3A5E21DF"/>
    <w:rsid w:val="3A5E61BB"/>
    <w:rsid w:val="3A5F16E8"/>
    <w:rsid w:val="3A602665"/>
    <w:rsid w:val="3A624523"/>
    <w:rsid w:val="3A660FD9"/>
    <w:rsid w:val="3A677C86"/>
    <w:rsid w:val="3A69111E"/>
    <w:rsid w:val="3A6B5165"/>
    <w:rsid w:val="3A6D5D7D"/>
    <w:rsid w:val="3A720069"/>
    <w:rsid w:val="3A7320BA"/>
    <w:rsid w:val="3A74542A"/>
    <w:rsid w:val="3A775630"/>
    <w:rsid w:val="3A802EC6"/>
    <w:rsid w:val="3A8047DC"/>
    <w:rsid w:val="3A8103DD"/>
    <w:rsid w:val="3A8C150B"/>
    <w:rsid w:val="3A8D2404"/>
    <w:rsid w:val="3A91284B"/>
    <w:rsid w:val="3A920E92"/>
    <w:rsid w:val="3A96377E"/>
    <w:rsid w:val="3A9E4D77"/>
    <w:rsid w:val="3A9F412B"/>
    <w:rsid w:val="3AA210E9"/>
    <w:rsid w:val="3AA819EA"/>
    <w:rsid w:val="3AAE70D1"/>
    <w:rsid w:val="3AB54534"/>
    <w:rsid w:val="3AB74220"/>
    <w:rsid w:val="3ABA1967"/>
    <w:rsid w:val="3ABA3BF1"/>
    <w:rsid w:val="3ABB0577"/>
    <w:rsid w:val="3ABF49AB"/>
    <w:rsid w:val="3AC12EE6"/>
    <w:rsid w:val="3AC34987"/>
    <w:rsid w:val="3AC37B24"/>
    <w:rsid w:val="3AC93583"/>
    <w:rsid w:val="3AC9777B"/>
    <w:rsid w:val="3ACC0001"/>
    <w:rsid w:val="3AD47BFC"/>
    <w:rsid w:val="3AD731FD"/>
    <w:rsid w:val="3AE341A3"/>
    <w:rsid w:val="3AE918C9"/>
    <w:rsid w:val="3AEA65A4"/>
    <w:rsid w:val="3AEB6118"/>
    <w:rsid w:val="3AF2633C"/>
    <w:rsid w:val="3AF33520"/>
    <w:rsid w:val="3B0321C5"/>
    <w:rsid w:val="3B090622"/>
    <w:rsid w:val="3B0A6DCA"/>
    <w:rsid w:val="3B0C61EA"/>
    <w:rsid w:val="3B0E7BE2"/>
    <w:rsid w:val="3B1022AD"/>
    <w:rsid w:val="3B1D2CBB"/>
    <w:rsid w:val="3B1E479A"/>
    <w:rsid w:val="3B227785"/>
    <w:rsid w:val="3B231FCB"/>
    <w:rsid w:val="3B282133"/>
    <w:rsid w:val="3B2B1CF1"/>
    <w:rsid w:val="3B3018FA"/>
    <w:rsid w:val="3B310425"/>
    <w:rsid w:val="3B362765"/>
    <w:rsid w:val="3B366374"/>
    <w:rsid w:val="3B373BE4"/>
    <w:rsid w:val="3B3936E6"/>
    <w:rsid w:val="3B406D8A"/>
    <w:rsid w:val="3B425B9A"/>
    <w:rsid w:val="3B474903"/>
    <w:rsid w:val="3B4824C0"/>
    <w:rsid w:val="3B49276C"/>
    <w:rsid w:val="3B495A98"/>
    <w:rsid w:val="3B4E01BC"/>
    <w:rsid w:val="3B4F0431"/>
    <w:rsid w:val="3B5030AC"/>
    <w:rsid w:val="3B525889"/>
    <w:rsid w:val="3B555E05"/>
    <w:rsid w:val="3B5700EE"/>
    <w:rsid w:val="3B587587"/>
    <w:rsid w:val="3B5A3DA1"/>
    <w:rsid w:val="3B5A56A0"/>
    <w:rsid w:val="3B5C4BF8"/>
    <w:rsid w:val="3B5D324E"/>
    <w:rsid w:val="3B5E1617"/>
    <w:rsid w:val="3B5F4366"/>
    <w:rsid w:val="3B5F670A"/>
    <w:rsid w:val="3B627AE0"/>
    <w:rsid w:val="3B645D97"/>
    <w:rsid w:val="3B656327"/>
    <w:rsid w:val="3B675488"/>
    <w:rsid w:val="3B680D89"/>
    <w:rsid w:val="3B694923"/>
    <w:rsid w:val="3B6C2E65"/>
    <w:rsid w:val="3B6D21FB"/>
    <w:rsid w:val="3B6F7B4A"/>
    <w:rsid w:val="3B713FA0"/>
    <w:rsid w:val="3B717DFE"/>
    <w:rsid w:val="3B725559"/>
    <w:rsid w:val="3B787C13"/>
    <w:rsid w:val="3B7F0F65"/>
    <w:rsid w:val="3B9A6288"/>
    <w:rsid w:val="3B9E20B5"/>
    <w:rsid w:val="3B9E56DC"/>
    <w:rsid w:val="3BA356A2"/>
    <w:rsid w:val="3BA87E76"/>
    <w:rsid w:val="3BAA2E0C"/>
    <w:rsid w:val="3BAB3F7E"/>
    <w:rsid w:val="3BAE5FAC"/>
    <w:rsid w:val="3BB56723"/>
    <w:rsid w:val="3BB63295"/>
    <w:rsid w:val="3BBC1E2E"/>
    <w:rsid w:val="3BC25141"/>
    <w:rsid w:val="3BC40A05"/>
    <w:rsid w:val="3BC45656"/>
    <w:rsid w:val="3BCA618B"/>
    <w:rsid w:val="3BCC66D0"/>
    <w:rsid w:val="3BD279A4"/>
    <w:rsid w:val="3BD65F4E"/>
    <w:rsid w:val="3BD760D1"/>
    <w:rsid w:val="3BDD28E9"/>
    <w:rsid w:val="3BDD7268"/>
    <w:rsid w:val="3BDF0520"/>
    <w:rsid w:val="3BE05B28"/>
    <w:rsid w:val="3BE31CBA"/>
    <w:rsid w:val="3BE529B2"/>
    <w:rsid w:val="3BE92981"/>
    <w:rsid w:val="3BEA50E3"/>
    <w:rsid w:val="3BF25FCA"/>
    <w:rsid w:val="3BF32267"/>
    <w:rsid w:val="3BF6690C"/>
    <w:rsid w:val="3BF85439"/>
    <w:rsid w:val="3BFB532C"/>
    <w:rsid w:val="3BFE4296"/>
    <w:rsid w:val="3BFF5502"/>
    <w:rsid w:val="3BFF7D5C"/>
    <w:rsid w:val="3C021B89"/>
    <w:rsid w:val="3C035495"/>
    <w:rsid w:val="3C055388"/>
    <w:rsid w:val="3C063BDE"/>
    <w:rsid w:val="3C075C11"/>
    <w:rsid w:val="3C0F1C12"/>
    <w:rsid w:val="3C0F5A1B"/>
    <w:rsid w:val="3C166BD5"/>
    <w:rsid w:val="3C18126C"/>
    <w:rsid w:val="3C191CD1"/>
    <w:rsid w:val="3C1A68B8"/>
    <w:rsid w:val="3C1A6CD7"/>
    <w:rsid w:val="3C1F3918"/>
    <w:rsid w:val="3C1F7C3C"/>
    <w:rsid w:val="3C2456F5"/>
    <w:rsid w:val="3C280BEF"/>
    <w:rsid w:val="3C2A0E0F"/>
    <w:rsid w:val="3C325179"/>
    <w:rsid w:val="3C342CB7"/>
    <w:rsid w:val="3C3B3EA2"/>
    <w:rsid w:val="3C3D3128"/>
    <w:rsid w:val="3C3E782A"/>
    <w:rsid w:val="3C420BBD"/>
    <w:rsid w:val="3C492407"/>
    <w:rsid w:val="3C4B259E"/>
    <w:rsid w:val="3C4B7616"/>
    <w:rsid w:val="3C4F3F08"/>
    <w:rsid w:val="3C567099"/>
    <w:rsid w:val="3C5A13EE"/>
    <w:rsid w:val="3C5D293A"/>
    <w:rsid w:val="3C5D517A"/>
    <w:rsid w:val="3C5F3172"/>
    <w:rsid w:val="3C600E2E"/>
    <w:rsid w:val="3C6050F1"/>
    <w:rsid w:val="3C652428"/>
    <w:rsid w:val="3C6666A9"/>
    <w:rsid w:val="3C6761BD"/>
    <w:rsid w:val="3C692406"/>
    <w:rsid w:val="3C7413BE"/>
    <w:rsid w:val="3C75375C"/>
    <w:rsid w:val="3C767612"/>
    <w:rsid w:val="3C7845C0"/>
    <w:rsid w:val="3C7C6460"/>
    <w:rsid w:val="3C7D04F1"/>
    <w:rsid w:val="3C7E6EC6"/>
    <w:rsid w:val="3C811E69"/>
    <w:rsid w:val="3C861C2C"/>
    <w:rsid w:val="3C8B3F8B"/>
    <w:rsid w:val="3C8D1F5B"/>
    <w:rsid w:val="3C9606C2"/>
    <w:rsid w:val="3CA129E6"/>
    <w:rsid w:val="3CA459E1"/>
    <w:rsid w:val="3CA72EC4"/>
    <w:rsid w:val="3CAC5F7D"/>
    <w:rsid w:val="3CAC7CA6"/>
    <w:rsid w:val="3CAD4EB2"/>
    <w:rsid w:val="3CB2067F"/>
    <w:rsid w:val="3CB37562"/>
    <w:rsid w:val="3CBA1171"/>
    <w:rsid w:val="3CBC29EE"/>
    <w:rsid w:val="3CBC3993"/>
    <w:rsid w:val="3CC16300"/>
    <w:rsid w:val="3CC938EA"/>
    <w:rsid w:val="3CD42E77"/>
    <w:rsid w:val="3CD5706C"/>
    <w:rsid w:val="3CD61AFE"/>
    <w:rsid w:val="3CD90F48"/>
    <w:rsid w:val="3CDC4122"/>
    <w:rsid w:val="3CDD2AF6"/>
    <w:rsid w:val="3CDE4B5E"/>
    <w:rsid w:val="3CEB64AC"/>
    <w:rsid w:val="3CEF6B9C"/>
    <w:rsid w:val="3CF3151A"/>
    <w:rsid w:val="3CF65FB9"/>
    <w:rsid w:val="3CF736D1"/>
    <w:rsid w:val="3CF80924"/>
    <w:rsid w:val="3CFF760C"/>
    <w:rsid w:val="3D027444"/>
    <w:rsid w:val="3D0A2C50"/>
    <w:rsid w:val="3D0B6B79"/>
    <w:rsid w:val="3D0E0B83"/>
    <w:rsid w:val="3D106DE6"/>
    <w:rsid w:val="3D11712D"/>
    <w:rsid w:val="3D1422CB"/>
    <w:rsid w:val="3D14593B"/>
    <w:rsid w:val="3D151C81"/>
    <w:rsid w:val="3D154375"/>
    <w:rsid w:val="3D162A2B"/>
    <w:rsid w:val="3D1E55D0"/>
    <w:rsid w:val="3D232D48"/>
    <w:rsid w:val="3D290DF9"/>
    <w:rsid w:val="3D2A6700"/>
    <w:rsid w:val="3D341FFF"/>
    <w:rsid w:val="3D354433"/>
    <w:rsid w:val="3D383FFF"/>
    <w:rsid w:val="3D384B1B"/>
    <w:rsid w:val="3D3E497C"/>
    <w:rsid w:val="3D43130B"/>
    <w:rsid w:val="3D461992"/>
    <w:rsid w:val="3D4D337F"/>
    <w:rsid w:val="3D4F4B82"/>
    <w:rsid w:val="3D515CA1"/>
    <w:rsid w:val="3D520549"/>
    <w:rsid w:val="3D567B31"/>
    <w:rsid w:val="3D580470"/>
    <w:rsid w:val="3D607E80"/>
    <w:rsid w:val="3D613CE4"/>
    <w:rsid w:val="3D62756F"/>
    <w:rsid w:val="3D6322CB"/>
    <w:rsid w:val="3D6F33CA"/>
    <w:rsid w:val="3D704CF9"/>
    <w:rsid w:val="3D727B66"/>
    <w:rsid w:val="3D770817"/>
    <w:rsid w:val="3D770DA3"/>
    <w:rsid w:val="3D7D0A0F"/>
    <w:rsid w:val="3D846D07"/>
    <w:rsid w:val="3D847457"/>
    <w:rsid w:val="3D927146"/>
    <w:rsid w:val="3D9D79E9"/>
    <w:rsid w:val="3DA0607C"/>
    <w:rsid w:val="3DA164F8"/>
    <w:rsid w:val="3DA233E8"/>
    <w:rsid w:val="3DAC435E"/>
    <w:rsid w:val="3DAE690E"/>
    <w:rsid w:val="3DAF5D45"/>
    <w:rsid w:val="3DB30FC8"/>
    <w:rsid w:val="3DC03F47"/>
    <w:rsid w:val="3DC91AF3"/>
    <w:rsid w:val="3DD22C48"/>
    <w:rsid w:val="3DD61437"/>
    <w:rsid w:val="3DDB5BAA"/>
    <w:rsid w:val="3DE039C9"/>
    <w:rsid w:val="3DE865CE"/>
    <w:rsid w:val="3DF20D81"/>
    <w:rsid w:val="3DF33931"/>
    <w:rsid w:val="3DF97D5F"/>
    <w:rsid w:val="3DFA0275"/>
    <w:rsid w:val="3E004625"/>
    <w:rsid w:val="3E01223B"/>
    <w:rsid w:val="3E063A50"/>
    <w:rsid w:val="3E08105D"/>
    <w:rsid w:val="3E113D8A"/>
    <w:rsid w:val="3E134A0D"/>
    <w:rsid w:val="3E137756"/>
    <w:rsid w:val="3E165B8B"/>
    <w:rsid w:val="3E193239"/>
    <w:rsid w:val="3E212A77"/>
    <w:rsid w:val="3E225425"/>
    <w:rsid w:val="3E22568A"/>
    <w:rsid w:val="3E2C4A61"/>
    <w:rsid w:val="3E2D7CEC"/>
    <w:rsid w:val="3E2E4150"/>
    <w:rsid w:val="3E2F3B0E"/>
    <w:rsid w:val="3E324F76"/>
    <w:rsid w:val="3E3D78EB"/>
    <w:rsid w:val="3E402BD8"/>
    <w:rsid w:val="3E407169"/>
    <w:rsid w:val="3E413872"/>
    <w:rsid w:val="3E4654B4"/>
    <w:rsid w:val="3E4A7D11"/>
    <w:rsid w:val="3E4D7573"/>
    <w:rsid w:val="3E4F5BBD"/>
    <w:rsid w:val="3E505E9B"/>
    <w:rsid w:val="3E513738"/>
    <w:rsid w:val="3E553357"/>
    <w:rsid w:val="3E5A152A"/>
    <w:rsid w:val="3E5D2903"/>
    <w:rsid w:val="3E620C79"/>
    <w:rsid w:val="3E682881"/>
    <w:rsid w:val="3E686F2B"/>
    <w:rsid w:val="3E6A09DF"/>
    <w:rsid w:val="3E6B74A7"/>
    <w:rsid w:val="3E6D0BD7"/>
    <w:rsid w:val="3E71194D"/>
    <w:rsid w:val="3E78047B"/>
    <w:rsid w:val="3E7824FB"/>
    <w:rsid w:val="3E796BA7"/>
    <w:rsid w:val="3E7A4673"/>
    <w:rsid w:val="3E7A4892"/>
    <w:rsid w:val="3E7A6E5D"/>
    <w:rsid w:val="3E7A7ECB"/>
    <w:rsid w:val="3E80496F"/>
    <w:rsid w:val="3E831B58"/>
    <w:rsid w:val="3E8417C9"/>
    <w:rsid w:val="3E85067D"/>
    <w:rsid w:val="3E874A14"/>
    <w:rsid w:val="3E8B0A32"/>
    <w:rsid w:val="3E8B5B37"/>
    <w:rsid w:val="3E8D39EC"/>
    <w:rsid w:val="3E8E13D4"/>
    <w:rsid w:val="3E910EA6"/>
    <w:rsid w:val="3E98627E"/>
    <w:rsid w:val="3E994B44"/>
    <w:rsid w:val="3E9D5725"/>
    <w:rsid w:val="3EA313E1"/>
    <w:rsid w:val="3EA35546"/>
    <w:rsid w:val="3EA548B4"/>
    <w:rsid w:val="3EAD38E0"/>
    <w:rsid w:val="3EB019F5"/>
    <w:rsid w:val="3EB02E13"/>
    <w:rsid w:val="3EB03EF7"/>
    <w:rsid w:val="3EB10DBB"/>
    <w:rsid w:val="3EB632E5"/>
    <w:rsid w:val="3EBA79EC"/>
    <w:rsid w:val="3EBD6A71"/>
    <w:rsid w:val="3EC062E6"/>
    <w:rsid w:val="3EC449D4"/>
    <w:rsid w:val="3EC877DC"/>
    <w:rsid w:val="3ECA27C6"/>
    <w:rsid w:val="3ED07845"/>
    <w:rsid w:val="3ED1721A"/>
    <w:rsid w:val="3EDB3D4D"/>
    <w:rsid w:val="3EDB56BF"/>
    <w:rsid w:val="3EE04ECE"/>
    <w:rsid w:val="3EF22090"/>
    <w:rsid w:val="3EF56B18"/>
    <w:rsid w:val="3EF80A91"/>
    <w:rsid w:val="3EFA6C6E"/>
    <w:rsid w:val="3EFB5DDC"/>
    <w:rsid w:val="3EFD4594"/>
    <w:rsid w:val="3EFE316B"/>
    <w:rsid w:val="3F001804"/>
    <w:rsid w:val="3F06241D"/>
    <w:rsid w:val="3F076969"/>
    <w:rsid w:val="3F0F6844"/>
    <w:rsid w:val="3F1067C0"/>
    <w:rsid w:val="3F1170E8"/>
    <w:rsid w:val="3F121980"/>
    <w:rsid w:val="3F12493F"/>
    <w:rsid w:val="3F133926"/>
    <w:rsid w:val="3F1451D8"/>
    <w:rsid w:val="3F165F27"/>
    <w:rsid w:val="3F187CB6"/>
    <w:rsid w:val="3F1B6D7C"/>
    <w:rsid w:val="3F1D15ED"/>
    <w:rsid w:val="3F1D6B7B"/>
    <w:rsid w:val="3F22008E"/>
    <w:rsid w:val="3F251CF8"/>
    <w:rsid w:val="3F284452"/>
    <w:rsid w:val="3F2F2A60"/>
    <w:rsid w:val="3F317D3D"/>
    <w:rsid w:val="3F38216E"/>
    <w:rsid w:val="3F3C5D65"/>
    <w:rsid w:val="3F3D4E08"/>
    <w:rsid w:val="3F3E34D2"/>
    <w:rsid w:val="3F420597"/>
    <w:rsid w:val="3F4209E1"/>
    <w:rsid w:val="3F4654D6"/>
    <w:rsid w:val="3F4874E3"/>
    <w:rsid w:val="3F4973BD"/>
    <w:rsid w:val="3F4C57EF"/>
    <w:rsid w:val="3F4D43D5"/>
    <w:rsid w:val="3F54627F"/>
    <w:rsid w:val="3F5628A2"/>
    <w:rsid w:val="3F5751CD"/>
    <w:rsid w:val="3F591257"/>
    <w:rsid w:val="3F5932A8"/>
    <w:rsid w:val="3F6039D5"/>
    <w:rsid w:val="3F631882"/>
    <w:rsid w:val="3F640AD5"/>
    <w:rsid w:val="3F6A7005"/>
    <w:rsid w:val="3F6C5E88"/>
    <w:rsid w:val="3F7B74F0"/>
    <w:rsid w:val="3F7C1EC2"/>
    <w:rsid w:val="3F7C2FB3"/>
    <w:rsid w:val="3F816AD6"/>
    <w:rsid w:val="3F8253CC"/>
    <w:rsid w:val="3F8951F2"/>
    <w:rsid w:val="3F8A3A2A"/>
    <w:rsid w:val="3F8D0033"/>
    <w:rsid w:val="3F8D6F18"/>
    <w:rsid w:val="3F906A1E"/>
    <w:rsid w:val="3F987CAB"/>
    <w:rsid w:val="3F9B4A13"/>
    <w:rsid w:val="3F9D7469"/>
    <w:rsid w:val="3F9F559C"/>
    <w:rsid w:val="3F9F67E0"/>
    <w:rsid w:val="3FA21C22"/>
    <w:rsid w:val="3FA55B9D"/>
    <w:rsid w:val="3FAF4569"/>
    <w:rsid w:val="3FB2277B"/>
    <w:rsid w:val="3FC2590C"/>
    <w:rsid w:val="3FC82107"/>
    <w:rsid w:val="3FC86CA8"/>
    <w:rsid w:val="3FC96D45"/>
    <w:rsid w:val="3FCB2D46"/>
    <w:rsid w:val="3FCF5002"/>
    <w:rsid w:val="3FD14F66"/>
    <w:rsid w:val="3FD36FFA"/>
    <w:rsid w:val="3FDB5C17"/>
    <w:rsid w:val="3FE32B27"/>
    <w:rsid w:val="3FE3656B"/>
    <w:rsid w:val="3FE6357B"/>
    <w:rsid w:val="3FE67F52"/>
    <w:rsid w:val="3FEA3E1E"/>
    <w:rsid w:val="3FEF1B8C"/>
    <w:rsid w:val="3FF34AC7"/>
    <w:rsid w:val="3FF61536"/>
    <w:rsid w:val="3FF8173F"/>
    <w:rsid w:val="3FF83F84"/>
    <w:rsid w:val="3FF90371"/>
    <w:rsid w:val="3FF93306"/>
    <w:rsid w:val="3FFC6A81"/>
    <w:rsid w:val="400120EF"/>
    <w:rsid w:val="400238AF"/>
    <w:rsid w:val="400476EF"/>
    <w:rsid w:val="40074305"/>
    <w:rsid w:val="400C3301"/>
    <w:rsid w:val="401732FD"/>
    <w:rsid w:val="40182317"/>
    <w:rsid w:val="401C6513"/>
    <w:rsid w:val="401F5B3D"/>
    <w:rsid w:val="401F5DD2"/>
    <w:rsid w:val="401F70EF"/>
    <w:rsid w:val="402225D1"/>
    <w:rsid w:val="40230C45"/>
    <w:rsid w:val="40251BCC"/>
    <w:rsid w:val="40266725"/>
    <w:rsid w:val="40271963"/>
    <w:rsid w:val="402A43C9"/>
    <w:rsid w:val="402D4BF1"/>
    <w:rsid w:val="403350C4"/>
    <w:rsid w:val="4038009F"/>
    <w:rsid w:val="403E4102"/>
    <w:rsid w:val="403F48E2"/>
    <w:rsid w:val="403F5EB1"/>
    <w:rsid w:val="404021EF"/>
    <w:rsid w:val="4048196D"/>
    <w:rsid w:val="40483DF9"/>
    <w:rsid w:val="40490DCA"/>
    <w:rsid w:val="404A57C1"/>
    <w:rsid w:val="404A773F"/>
    <w:rsid w:val="405041D0"/>
    <w:rsid w:val="40511D86"/>
    <w:rsid w:val="40565EE2"/>
    <w:rsid w:val="405B39BA"/>
    <w:rsid w:val="4061061E"/>
    <w:rsid w:val="40611093"/>
    <w:rsid w:val="40614C31"/>
    <w:rsid w:val="40617FD4"/>
    <w:rsid w:val="406801CC"/>
    <w:rsid w:val="40680687"/>
    <w:rsid w:val="40686140"/>
    <w:rsid w:val="406C321E"/>
    <w:rsid w:val="406E09A3"/>
    <w:rsid w:val="406F06FC"/>
    <w:rsid w:val="407041A9"/>
    <w:rsid w:val="407A5DF2"/>
    <w:rsid w:val="40815423"/>
    <w:rsid w:val="40863C23"/>
    <w:rsid w:val="408C19E4"/>
    <w:rsid w:val="408D28A5"/>
    <w:rsid w:val="40914ED8"/>
    <w:rsid w:val="40916A27"/>
    <w:rsid w:val="40950888"/>
    <w:rsid w:val="40996D7E"/>
    <w:rsid w:val="409F7CDF"/>
    <w:rsid w:val="40AA0A90"/>
    <w:rsid w:val="40AA5D54"/>
    <w:rsid w:val="40AD7207"/>
    <w:rsid w:val="40AF2F79"/>
    <w:rsid w:val="40B0438F"/>
    <w:rsid w:val="40B11059"/>
    <w:rsid w:val="40B170DC"/>
    <w:rsid w:val="40B639A9"/>
    <w:rsid w:val="40B677CB"/>
    <w:rsid w:val="40B86408"/>
    <w:rsid w:val="40B92598"/>
    <w:rsid w:val="40B92D72"/>
    <w:rsid w:val="40BB0CBF"/>
    <w:rsid w:val="40C00B1B"/>
    <w:rsid w:val="40C17C59"/>
    <w:rsid w:val="40C2069C"/>
    <w:rsid w:val="40C41396"/>
    <w:rsid w:val="40CA4177"/>
    <w:rsid w:val="40CD6F0A"/>
    <w:rsid w:val="40CF1057"/>
    <w:rsid w:val="40D7593C"/>
    <w:rsid w:val="40D87815"/>
    <w:rsid w:val="40DC4D30"/>
    <w:rsid w:val="40DE400D"/>
    <w:rsid w:val="40E42262"/>
    <w:rsid w:val="40ED5359"/>
    <w:rsid w:val="40F45611"/>
    <w:rsid w:val="40F93F42"/>
    <w:rsid w:val="40FA3516"/>
    <w:rsid w:val="4100276C"/>
    <w:rsid w:val="410134A3"/>
    <w:rsid w:val="4107732A"/>
    <w:rsid w:val="410D69AC"/>
    <w:rsid w:val="410F13A2"/>
    <w:rsid w:val="41103416"/>
    <w:rsid w:val="411651FB"/>
    <w:rsid w:val="411B6F26"/>
    <w:rsid w:val="412334B0"/>
    <w:rsid w:val="41264196"/>
    <w:rsid w:val="412A6926"/>
    <w:rsid w:val="412B1CBB"/>
    <w:rsid w:val="412C59EA"/>
    <w:rsid w:val="41336C85"/>
    <w:rsid w:val="41364AA2"/>
    <w:rsid w:val="41380E11"/>
    <w:rsid w:val="413B4BC5"/>
    <w:rsid w:val="413D3945"/>
    <w:rsid w:val="4145181B"/>
    <w:rsid w:val="414803DC"/>
    <w:rsid w:val="414B704F"/>
    <w:rsid w:val="414F2480"/>
    <w:rsid w:val="41530A9B"/>
    <w:rsid w:val="41544F17"/>
    <w:rsid w:val="4155125D"/>
    <w:rsid w:val="41567EA4"/>
    <w:rsid w:val="41583A12"/>
    <w:rsid w:val="41596145"/>
    <w:rsid w:val="415B65F1"/>
    <w:rsid w:val="41605C5F"/>
    <w:rsid w:val="41630682"/>
    <w:rsid w:val="4168640F"/>
    <w:rsid w:val="416C518E"/>
    <w:rsid w:val="41700331"/>
    <w:rsid w:val="41725140"/>
    <w:rsid w:val="4173417F"/>
    <w:rsid w:val="4174762D"/>
    <w:rsid w:val="41760A90"/>
    <w:rsid w:val="417714DF"/>
    <w:rsid w:val="41792B67"/>
    <w:rsid w:val="417E56EC"/>
    <w:rsid w:val="41801CA4"/>
    <w:rsid w:val="4181033B"/>
    <w:rsid w:val="41873BCC"/>
    <w:rsid w:val="41897EC1"/>
    <w:rsid w:val="418D7AA6"/>
    <w:rsid w:val="418F68D4"/>
    <w:rsid w:val="41915462"/>
    <w:rsid w:val="419226E9"/>
    <w:rsid w:val="419C5606"/>
    <w:rsid w:val="419F2F00"/>
    <w:rsid w:val="41A77FDE"/>
    <w:rsid w:val="41AB3696"/>
    <w:rsid w:val="41B23F03"/>
    <w:rsid w:val="41B72249"/>
    <w:rsid w:val="41B72AB2"/>
    <w:rsid w:val="41BC6135"/>
    <w:rsid w:val="41C059CD"/>
    <w:rsid w:val="41C1108C"/>
    <w:rsid w:val="41C92C30"/>
    <w:rsid w:val="41CF63C4"/>
    <w:rsid w:val="41D1710F"/>
    <w:rsid w:val="41D33923"/>
    <w:rsid w:val="41D34CE9"/>
    <w:rsid w:val="41D3611B"/>
    <w:rsid w:val="41D64826"/>
    <w:rsid w:val="41DE01C7"/>
    <w:rsid w:val="41E27CCE"/>
    <w:rsid w:val="41E3220A"/>
    <w:rsid w:val="41E81243"/>
    <w:rsid w:val="41F5355C"/>
    <w:rsid w:val="41F604FB"/>
    <w:rsid w:val="41F851BF"/>
    <w:rsid w:val="41FC0035"/>
    <w:rsid w:val="41FD1900"/>
    <w:rsid w:val="41FD7E2A"/>
    <w:rsid w:val="42005411"/>
    <w:rsid w:val="42042FF8"/>
    <w:rsid w:val="420E542D"/>
    <w:rsid w:val="4210237A"/>
    <w:rsid w:val="42116983"/>
    <w:rsid w:val="4212642F"/>
    <w:rsid w:val="42152F30"/>
    <w:rsid w:val="4217286C"/>
    <w:rsid w:val="42177E22"/>
    <w:rsid w:val="421B0297"/>
    <w:rsid w:val="421B452D"/>
    <w:rsid w:val="42245C64"/>
    <w:rsid w:val="42257E20"/>
    <w:rsid w:val="4227344E"/>
    <w:rsid w:val="4227668E"/>
    <w:rsid w:val="422A188F"/>
    <w:rsid w:val="422B0249"/>
    <w:rsid w:val="422D451C"/>
    <w:rsid w:val="422D6B9C"/>
    <w:rsid w:val="423446C6"/>
    <w:rsid w:val="423552E7"/>
    <w:rsid w:val="423E6BD9"/>
    <w:rsid w:val="42432908"/>
    <w:rsid w:val="42451F2A"/>
    <w:rsid w:val="424A099A"/>
    <w:rsid w:val="424A11CF"/>
    <w:rsid w:val="424A66BE"/>
    <w:rsid w:val="424B0E48"/>
    <w:rsid w:val="42560A11"/>
    <w:rsid w:val="42580EAF"/>
    <w:rsid w:val="425E0108"/>
    <w:rsid w:val="42623387"/>
    <w:rsid w:val="42632762"/>
    <w:rsid w:val="42637056"/>
    <w:rsid w:val="42660A42"/>
    <w:rsid w:val="426C0DF8"/>
    <w:rsid w:val="426C2B00"/>
    <w:rsid w:val="426E506F"/>
    <w:rsid w:val="427B4117"/>
    <w:rsid w:val="427C08C3"/>
    <w:rsid w:val="427C760F"/>
    <w:rsid w:val="427D7740"/>
    <w:rsid w:val="428546DB"/>
    <w:rsid w:val="428A1AE8"/>
    <w:rsid w:val="428C3289"/>
    <w:rsid w:val="428D2B35"/>
    <w:rsid w:val="428E5877"/>
    <w:rsid w:val="4291067C"/>
    <w:rsid w:val="429531AD"/>
    <w:rsid w:val="429572F3"/>
    <w:rsid w:val="42965EEE"/>
    <w:rsid w:val="42994A08"/>
    <w:rsid w:val="429A5F6C"/>
    <w:rsid w:val="429A5FCD"/>
    <w:rsid w:val="429C3576"/>
    <w:rsid w:val="42A0243A"/>
    <w:rsid w:val="42A076F6"/>
    <w:rsid w:val="42A36FB8"/>
    <w:rsid w:val="42A75221"/>
    <w:rsid w:val="42A7657A"/>
    <w:rsid w:val="42A938E7"/>
    <w:rsid w:val="42A94B4F"/>
    <w:rsid w:val="42A973F9"/>
    <w:rsid w:val="42AE1A05"/>
    <w:rsid w:val="42AF1B2A"/>
    <w:rsid w:val="42AF41D5"/>
    <w:rsid w:val="42B033CC"/>
    <w:rsid w:val="42B06E60"/>
    <w:rsid w:val="42B11B0B"/>
    <w:rsid w:val="42B26492"/>
    <w:rsid w:val="42B27237"/>
    <w:rsid w:val="42B33AA9"/>
    <w:rsid w:val="42B557AA"/>
    <w:rsid w:val="42C222D7"/>
    <w:rsid w:val="42C55108"/>
    <w:rsid w:val="42C5518A"/>
    <w:rsid w:val="42CA2204"/>
    <w:rsid w:val="42D00689"/>
    <w:rsid w:val="42D24ED4"/>
    <w:rsid w:val="42D7218F"/>
    <w:rsid w:val="42D95E97"/>
    <w:rsid w:val="42DD15B7"/>
    <w:rsid w:val="42E1162A"/>
    <w:rsid w:val="42E21119"/>
    <w:rsid w:val="42E840BA"/>
    <w:rsid w:val="42F127DE"/>
    <w:rsid w:val="42F160DF"/>
    <w:rsid w:val="42F303F2"/>
    <w:rsid w:val="42F40B00"/>
    <w:rsid w:val="42F6063B"/>
    <w:rsid w:val="42F92F01"/>
    <w:rsid w:val="42F94E7C"/>
    <w:rsid w:val="42F973EA"/>
    <w:rsid w:val="42FB44DA"/>
    <w:rsid w:val="42FC5718"/>
    <w:rsid w:val="42FD201A"/>
    <w:rsid w:val="42FE6F5E"/>
    <w:rsid w:val="43027505"/>
    <w:rsid w:val="430515C8"/>
    <w:rsid w:val="43064C6B"/>
    <w:rsid w:val="43075FE5"/>
    <w:rsid w:val="430839ED"/>
    <w:rsid w:val="430F394C"/>
    <w:rsid w:val="431527F3"/>
    <w:rsid w:val="43185DBF"/>
    <w:rsid w:val="431B7D27"/>
    <w:rsid w:val="431C1009"/>
    <w:rsid w:val="43273023"/>
    <w:rsid w:val="432A2943"/>
    <w:rsid w:val="432B6713"/>
    <w:rsid w:val="432B73BB"/>
    <w:rsid w:val="432D21A5"/>
    <w:rsid w:val="432F0FFB"/>
    <w:rsid w:val="432F1D67"/>
    <w:rsid w:val="43313CE4"/>
    <w:rsid w:val="433172DD"/>
    <w:rsid w:val="433761D2"/>
    <w:rsid w:val="433B2F45"/>
    <w:rsid w:val="433F5188"/>
    <w:rsid w:val="433F7976"/>
    <w:rsid w:val="43457AC3"/>
    <w:rsid w:val="434B5C56"/>
    <w:rsid w:val="434C29EA"/>
    <w:rsid w:val="434C4830"/>
    <w:rsid w:val="434D3150"/>
    <w:rsid w:val="434D4003"/>
    <w:rsid w:val="435025DF"/>
    <w:rsid w:val="4350302A"/>
    <w:rsid w:val="435265D2"/>
    <w:rsid w:val="4354198B"/>
    <w:rsid w:val="43587B79"/>
    <w:rsid w:val="435936B3"/>
    <w:rsid w:val="435A7EBA"/>
    <w:rsid w:val="435B59EE"/>
    <w:rsid w:val="435D743F"/>
    <w:rsid w:val="435E4AE9"/>
    <w:rsid w:val="435F1DAE"/>
    <w:rsid w:val="43602E3E"/>
    <w:rsid w:val="43603276"/>
    <w:rsid w:val="43675468"/>
    <w:rsid w:val="436C250B"/>
    <w:rsid w:val="4374085C"/>
    <w:rsid w:val="437864C9"/>
    <w:rsid w:val="437E027A"/>
    <w:rsid w:val="437F248D"/>
    <w:rsid w:val="43817BA8"/>
    <w:rsid w:val="438566A5"/>
    <w:rsid w:val="43894A08"/>
    <w:rsid w:val="4389702C"/>
    <w:rsid w:val="438C1219"/>
    <w:rsid w:val="438D0328"/>
    <w:rsid w:val="438F45AA"/>
    <w:rsid w:val="43901ABD"/>
    <w:rsid w:val="43927D34"/>
    <w:rsid w:val="43936C76"/>
    <w:rsid w:val="43942D73"/>
    <w:rsid w:val="43950ED7"/>
    <w:rsid w:val="43956F29"/>
    <w:rsid w:val="439574C0"/>
    <w:rsid w:val="439E0812"/>
    <w:rsid w:val="439E18B0"/>
    <w:rsid w:val="439E60CA"/>
    <w:rsid w:val="43A37B4B"/>
    <w:rsid w:val="43A768E9"/>
    <w:rsid w:val="43AE27CB"/>
    <w:rsid w:val="43B14F00"/>
    <w:rsid w:val="43B16C8B"/>
    <w:rsid w:val="43B67413"/>
    <w:rsid w:val="43B90EB4"/>
    <w:rsid w:val="43BB381D"/>
    <w:rsid w:val="43BF194D"/>
    <w:rsid w:val="43C1314B"/>
    <w:rsid w:val="43C21C51"/>
    <w:rsid w:val="43C4557E"/>
    <w:rsid w:val="43C57076"/>
    <w:rsid w:val="43C64477"/>
    <w:rsid w:val="43C966A9"/>
    <w:rsid w:val="43CA538C"/>
    <w:rsid w:val="43CB751B"/>
    <w:rsid w:val="43D03761"/>
    <w:rsid w:val="43D06481"/>
    <w:rsid w:val="43D32988"/>
    <w:rsid w:val="43D5603E"/>
    <w:rsid w:val="43D67F21"/>
    <w:rsid w:val="43D73447"/>
    <w:rsid w:val="43E10534"/>
    <w:rsid w:val="43E10B29"/>
    <w:rsid w:val="43E15191"/>
    <w:rsid w:val="43E45D64"/>
    <w:rsid w:val="43E45F41"/>
    <w:rsid w:val="43E61F4C"/>
    <w:rsid w:val="43E859E1"/>
    <w:rsid w:val="43E9237E"/>
    <w:rsid w:val="43EC087D"/>
    <w:rsid w:val="43F23261"/>
    <w:rsid w:val="43F40DE2"/>
    <w:rsid w:val="43F42636"/>
    <w:rsid w:val="43F50000"/>
    <w:rsid w:val="43F60D93"/>
    <w:rsid w:val="43F62E9C"/>
    <w:rsid w:val="43FE4248"/>
    <w:rsid w:val="44026ACA"/>
    <w:rsid w:val="44040B45"/>
    <w:rsid w:val="440943A4"/>
    <w:rsid w:val="440E1135"/>
    <w:rsid w:val="44111FD5"/>
    <w:rsid w:val="44115F9B"/>
    <w:rsid w:val="44133845"/>
    <w:rsid w:val="441E0EE8"/>
    <w:rsid w:val="441F394B"/>
    <w:rsid w:val="44214BDA"/>
    <w:rsid w:val="44226657"/>
    <w:rsid w:val="442868BE"/>
    <w:rsid w:val="442E7AD1"/>
    <w:rsid w:val="443141BE"/>
    <w:rsid w:val="44345BC8"/>
    <w:rsid w:val="4438446B"/>
    <w:rsid w:val="443A5C15"/>
    <w:rsid w:val="443F7874"/>
    <w:rsid w:val="44442398"/>
    <w:rsid w:val="44470D3A"/>
    <w:rsid w:val="44485A28"/>
    <w:rsid w:val="444A6190"/>
    <w:rsid w:val="444D1CAF"/>
    <w:rsid w:val="444D6D43"/>
    <w:rsid w:val="44526098"/>
    <w:rsid w:val="44570B72"/>
    <w:rsid w:val="445723C0"/>
    <w:rsid w:val="44574A2A"/>
    <w:rsid w:val="445840DF"/>
    <w:rsid w:val="445C2D7A"/>
    <w:rsid w:val="445D5F4C"/>
    <w:rsid w:val="44604547"/>
    <w:rsid w:val="44613003"/>
    <w:rsid w:val="446308C0"/>
    <w:rsid w:val="44663EE6"/>
    <w:rsid w:val="446848E4"/>
    <w:rsid w:val="446D2838"/>
    <w:rsid w:val="4471425B"/>
    <w:rsid w:val="44773D6D"/>
    <w:rsid w:val="447A7E91"/>
    <w:rsid w:val="447E11AE"/>
    <w:rsid w:val="447E76E3"/>
    <w:rsid w:val="44801A6B"/>
    <w:rsid w:val="448715B4"/>
    <w:rsid w:val="448A181B"/>
    <w:rsid w:val="448C466B"/>
    <w:rsid w:val="448F4618"/>
    <w:rsid w:val="449045B1"/>
    <w:rsid w:val="449354E8"/>
    <w:rsid w:val="44935E48"/>
    <w:rsid w:val="44991472"/>
    <w:rsid w:val="4499467C"/>
    <w:rsid w:val="449C26AA"/>
    <w:rsid w:val="449E2B1E"/>
    <w:rsid w:val="449F3491"/>
    <w:rsid w:val="44A05432"/>
    <w:rsid w:val="44A16BA8"/>
    <w:rsid w:val="44A25BB4"/>
    <w:rsid w:val="44A35712"/>
    <w:rsid w:val="44A6179B"/>
    <w:rsid w:val="44AA6CD5"/>
    <w:rsid w:val="44AC5D7C"/>
    <w:rsid w:val="44AD2D1B"/>
    <w:rsid w:val="44AD374C"/>
    <w:rsid w:val="44AD5863"/>
    <w:rsid w:val="44B141C0"/>
    <w:rsid w:val="44B710CA"/>
    <w:rsid w:val="44BA479B"/>
    <w:rsid w:val="44C72F5C"/>
    <w:rsid w:val="44CF069D"/>
    <w:rsid w:val="44D41426"/>
    <w:rsid w:val="44DB3FF8"/>
    <w:rsid w:val="44DD348D"/>
    <w:rsid w:val="44E249CF"/>
    <w:rsid w:val="44E36945"/>
    <w:rsid w:val="44E37E80"/>
    <w:rsid w:val="44E92476"/>
    <w:rsid w:val="44EB6B1E"/>
    <w:rsid w:val="44EB798A"/>
    <w:rsid w:val="44EC6956"/>
    <w:rsid w:val="44F05737"/>
    <w:rsid w:val="44F304F1"/>
    <w:rsid w:val="44F47C4C"/>
    <w:rsid w:val="44F602C6"/>
    <w:rsid w:val="44F62737"/>
    <w:rsid w:val="44FF00EB"/>
    <w:rsid w:val="44FF0B65"/>
    <w:rsid w:val="45060392"/>
    <w:rsid w:val="45063969"/>
    <w:rsid w:val="4507479C"/>
    <w:rsid w:val="450B6F62"/>
    <w:rsid w:val="450E7C74"/>
    <w:rsid w:val="451258D7"/>
    <w:rsid w:val="45184106"/>
    <w:rsid w:val="451B031A"/>
    <w:rsid w:val="451B48F0"/>
    <w:rsid w:val="45201861"/>
    <w:rsid w:val="452071D6"/>
    <w:rsid w:val="45237C17"/>
    <w:rsid w:val="452A245C"/>
    <w:rsid w:val="452A2470"/>
    <w:rsid w:val="452C0980"/>
    <w:rsid w:val="452D7BFD"/>
    <w:rsid w:val="452E02F5"/>
    <w:rsid w:val="45335202"/>
    <w:rsid w:val="453355A1"/>
    <w:rsid w:val="4537147C"/>
    <w:rsid w:val="453D7321"/>
    <w:rsid w:val="453F2625"/>
    <w:rsid w:val="45494F34"/>
    <w:rsid w:val="454A06E5"/>
    <w:rsid w:val="454A39AE"/>
    <w:rsid w:val="455417E9"/>
    <w:rsid w:val="4558776C"/>
    <w:rsid w:val="455A06AD"/>
    <w:rsid w:val="455D08CE"/>
    <w:rsid w:val="45632BCA"/>
    <w:rsid w:val="45645A12"/>
    <w:rsid w:val="45682543"/>
    <w:rsid w:val="45694695"/>
    <w:rsid w:val="456A418D"/>
    <w:rsid w:val="456E4EDF"/>
    <w:rsid w:val="4574641C"/>
    <w:rsid w:val="457C2620"/>
    <w:rsid w:val="4582210E"/>
    <w:rsid w:val="4582656F"/>
    <w:rsid w:val="45836D64"/>
    <w:rsid w:val="458B0BE7"/>
    <w:rsid w:val="459419C8"/>
    <w:rsid w:val="459676B5"/>
    <w:rsid w:val="45973B8E"/>
    <w:rsid w:val="4598372E"/>
    <w:rsid w:val="4598478C"/>
    <w:rsid w:val="459C09E8"/>
    <w:rsid w:val="459C212E"/>
    <w:rsid w:val="459F3852"/>
    <w:rsid w:val="45A3084C"/>
    <w:rsid w:val="45A92655"/>
    <w:rsid w:val="45A94B02"/>
    <w:rsid w:val="45B17453"/>
    <w:rsid w:val="45C00A6E"/>
    <w:rsid w:val="45C13C05"/>
    <w:rsid w:val="45C27B44"/>
    <w:rsid w:val="45C34929"/>
    <w:rsid w:val="45C34E0F"/>
    <w:rsid w:val="45C442B0"/>
    <w:rsid w:val="45C45D1E"/>
    <w:rsid w:val="45C624CA"/>
    <w:rsid w:val="45C93B14"/>
    <w:rsid w:val="45CA17B7"/>
    <w:rsid w:val="45CD3E33"/>
    <w:rsid w:val="45D27DAB"/>
    <w:rsid w:val="45D53BAE"/>
    <w:rsid w:val="45D729FC"/>
    <w:rsid w:val="45D902CA"/>
    <w:rsid w:val="45D97E92"/>
    <w:rsid w:val="45DB1E5D"/>
    <w:rsid w:val="45DB35A8"/>
    <w:rsid w:val="45DC5B7A"/>
    <w:rsid w:val="45EA65C3"/>
    <w:rsid w:val="45EC3BA9"/>
    <w:rsid w:val="45ED0FB0"/>
    <w:rsid w:val="45F12973"/>
    <w:rsid w:val="45F13A36"/>
    <w:rsid w:val="45F8484A"/>
    <w:rsid w:val="45FB5286"/>
    <w:rsid w:val="46032B23"/>
    <w:rsid w:val="46060573"/>
    <w:rsid w:val="46074342"/>
    <w:rsid w:val="460847D7"/>
    <w:rsid w:val="460B71D6"/>
    <w:rsid w:val="460F22E3"/>
    <w:rsid w:val="461008FA"/>
    <w:rsid w:val="46101164"/>
    <w:rsid w:val="461248D1"/>
    <w:rsid w:val="46156475"/>
    <w:rsid w:val="46181D62"/>
    <w:rsid w:val="46251EAA"/>
    <w:rsid w:val="46256D31"/>
    <w:rsid w:val="46265B4E"/>
    <w:rsid w:val="462B4B5A"/>
    <w:rsid w:val="462C7917"/>
    <w:rsid w:val="462F50E4"/>
    <w:rsid w:val="463263EE"/>
    <w:rsid w:val="4633110A"/>
    <w:rsid w:val="46351CEC"/>
    <w:rsid w:val="4639690C"/>
    <w:rsid w:val="463B5B7D"/>
    <w:rsid w:val="463C58DA"/>
    <w:rsid w:val="463F620E"/>
    <w:rsid w:val="4642743A"/>
    <w:rsid w:val="46436721"/>
    <w:rsid w:val="464B297D"/>
    <w:rsid w:val="464C4BB1"/>
    <w:rsid w:val="464E3C5D"/>
    <w:rsid w:val="464F0A25"/>
    <w:rsid w:val="464F7D86"/>
    <w:rsid w:val="46524D2F"/>
    <w:rsid w:val="46540CA4"/>
    <w:rsid w:val="465519FF"/>
    <w:rsid w:val="465778DD"/>
    <w:rsid w:val="4659000B"/>
    <w:rsid w:val="465962A4"/>
    <w:rsid w:val="46597135"/>
    <w:rsid w:val="465D69BE"/>
    <w:rsid w:val="465F49EB"/>
    <w:rsid w:val="466324DB"/>
    <w:rsid w:val="46662911"/>
    <w:rsid w:val="46667535"/>
    <w:rsid w:val="46697C23"/>
    <w:rsid w:val="466B1E95"/>
    <w:rsid w:val="466D3137"/>
    <w:rsid w:val="466D4E77"/>
    <w:rsid w:val="4674136E"/>
    <w:rsid w:val="467657F9"/>
    <w:rsid w:val="46782F47"/>
    <w:rsid w:val="467830C8"/>
    <w:rsid w:val="467D48EA"/>
    <w:rsid w:val="467E5625"/>
    <w:rsid w:val="468272E9"/>
    <w:rsid w:val="46837306"/>
    <w:rsid w:val="468764EB"/>
    <w:rsid w:val="468C239F"/>
    <w:rsid w:val="468C2DA9"/>
    <w:rsid w:val="468E73C7"/>
    <w:rsid w:val="46920AC3"/>
    <w:rsid w:val="469726FC"/>
    <w:rsid w:val="469C13D5"/>
    <w:rsid w:val="46A73126"/>
    <w:rsid w:val="46A830DA"/>
    <w:rsid w:val="46B10CA5"/>
    <w:rsid w:val="46B123E4"/>
    <w:rsid w:val="46B27EBA"/>
    <w:rsid w:val="46BE7044"/>
    <w:rsid w:val="46BF24C7"/>
    <w:rsid w:val="46C729DB"/>
    <w:rsid w:val="46E60196"/>
    <w:rsid w:val="46E82AFE"/>
    <w:rsid w:val="46E93F6A"/>
    <w:rsid w:val="46F14C30"/>
    <w:rsid w:val="46F154DB"/>
    <w:rsid w:val="46F2081B"/>
    <w:rsid w:val="46F64CE1"/>
    <w:rsid w:val="46F77125"/>
    <w:rsid w:val="46F915C4"/>
    <w:rsid w:val="46FA674B"/>
    <w:rsid w:val="47017EC7"/>
    <w:rsid w:val="47022917"/>
    <w:rsid w:val="470348B8"/>
    <w:rsid w:val="47052291"/>
    <w:rsid w:val="47052CCA"/>
    <w:rsid w:val="470A34EE"/>
    <w:rsid w:val="470B3EBE"/>
    <w:rsid w:val="470D01AB"/>
    <w:rsid w:val="47171BB3"/>
    <w:rsid w:val="471A48AD"/>
    <w:rsid w:val="471D173B"/>
    <w:rsid w:val="47226571"/>
    <w:rsid w:val="47247E84"/>
    <w:rsid w:val="47292F03"/>
    <w:rsid w:val="4729778E"/>
    <w:rsid w:val="47330096"/>
    <w:rsid w:val="47336D1E"/>
    <w:rsid w:val="4734113C"/>
    <w:rsid w:val="473810DF"/>
    <w:rsid w:val="473B3BD5"/>
    <w:rsid w:val="47407038"/>
    <w:rsid w:val="47421E0D"/>
    <w:rsid w:val="47431D9C"/>
    <w:rsid w:val="474442F6"/>
    <w:rsid w:val="474C1C1D"/>
    <w:rsid w:val="474E0704"/>
    <w:rsid w:val="474E6647"/>
    <w:rsid w:val="47543DAB"/>
    <w:rsid w:val="47575552"/>
    <w:rsid w:val="47585AC3"/>
    <w:rsid w:val="47596A19"/>
    <w:rsid w:val="475A520D"/>
    <w:rsid w:val="475E5072"/>
    <w:rsid w:val="47647E66"/>
    <w:rsid w:val="476516AD"/>
    <w:rsid w:val="47672D63"/>
    <w:rsid w:val="476C5532"/>
    <w:rsid w:val="476D5031"/>
    <w:rsid w:val="476E35EF"/>
    <w:rsid w:val="47702E9F"/>
    <w:rsid w:val="4771071A"/>
    <w:rsid w:val="47755B96"/>
    <w:rsid w:val="477838BD"/>
    <w:rsid w:val="477D19A2"/>
    <w:rsid w:val="477D7475"/>
    <w:rsid w:val="47802397"/>
    <w:rsid w:val="4787018F"/>
    <w:rsid w:val="478D4D9A"/>
    <w:rsid w:val="47914C73"/>
    <w:rsid w:val="47974DF8"/>
    <w:rsid w:val="47986BD3"/>
    <w:rsid w:val="479A1981"/>
    <w:rsid w:val="479B7BE8"/>
    <w:rsid w:val="479D13B8"/>
    <w:rsid w:val="47A648CD"/>
    <w:rsid w:val="47AF04DE"/>
    <w:rsid w:val="47AF281E"/>
    <w:rsid w:val="47B20DD2"/>
    <w:rsid w:val="47B26ABD"/>
    <w:rsid w:val="47BE2D12"/>
    <w:rsid w:val="47C3661E"/>
    <w:rsid w:val="47C4505B"/>
    <w:rsid w:val="47C47DB0"/>
    <w:rsid w:val="47C52B6B"/>
    <w:rsid w:val="47C5489A"/>
    <w:rsid w:val="47CF0594"/>
    <w:rsid w:val="47D13C4B"/>
    <w:rsid w:val="47D161AD"/>
    <w:rsid w:val="47D16D58"/>
    <w:rsid w:val="47D61EED"/>
    <w:rsid w:val="47D72106"/>
    <w:rsid w:val="47D762AF"/>
    <w:rsid w:val="47DB1C3E"/>
    <w:rsid w:val="47DC7F95"/>
    <w:rsid w:val="47DD4876"/>
    <w:rsid w:val="47E15A4D"/>
    <w:rsid w:val="47E95B17"/>
    <w:rsid w:val="47EB386F"/>
    <w:rsid w:val="47EE267A"/>
    <w:rsid w:val="47F4736B"/>
    <w:rsid w:val="47F64E4A"/>
    <w:rsid w:val="47F6777D"/>
    <w:rsid w:val="47F7594F"/>
    <w:rsid w:val="47F9071B"/>
    <w:rsid w:val="47FA0003"/>
    <w:rsid w:val="47FE0516"/>
    <w:rsid w:val="48006BDA"/>
    <w:rsid w:val="48062B15"/>
    <w:rsid w:val="480735D2"/>
    <w:rsid w:val="48074C8A"/>
    <w:rsid w:val="480A710D"/>
    <w:rsid w:val="480F6290"/>
    <w:rsid w:val="48153C92"/>
    <w:rsid w:val="481941E2"/>
    <w:rsid w:val="481A4E92"/>
    <w:rsid w:val="481D2E7C"/>
    <w:rsid w:val="481D691F"/>
    <w:rsid w:val="481E4D86"/>
    <w:rsid w:val="48211454"/>
    <w:rsid w:val="48226093"/>
    <w:rsid w:val="4824360A"/>
    <w:rsid w:val="482C2CAA"/>
    <w:rsid w:val="482D407D"/>
    <w:rsid w:val="483111B8"/>
    <w:rsid w:val="48347986"/>
    <w:rsid w:val="483A7A3C"/>
    <w:rsid w:val="48410BBC"/>
    <w:rsid w:val="48451FBA"/>
    <w:rsid w:val="484627C4"/>
    <w:rsid w:val="48475490"/>
    <w:rsid w:val="484B2605"/>
    <w:rsid w:val="484C0768"/>
    <w:rsid w:val="484C75F2"/>
    <w:rsid w:val="4854064F"/>
    <w:rsid w:val="48551998"/>
    <w:rsid w:val="48576D3B"/>
    <w:rsid w:val="485B37B2"/>
    <w:rsid w:val="485E0551"/>
    <w:rsid w:val="48697684"/>
    <w:rsid w:val="486C4786"/>
    <w:rsid w:val="48764AC6"/>
    <w:rsid w:val="487C471F"/>
    <w:rsid w:val="488D2C76"/>
    <w:rsid w:val="4895219D"/>
    <w:rsid w:val="48952EC9"/>
    <w:rsid w:val="48980B5A"/>
    <w:rsid w:val="489E1AAC"/>
    <w:rsid w:val="48AE6DAD"/>
    <w:rsid w:val="48AF7B10"/>
    <w:rsid w:val="48BA13ED"/>
    <w:rsid w:val="48BA73E1"/>
    <w:rsid w:val="48BD6512"/>
    <w:rsid w:val="48C5149F"/>
    <w:rsid w:val="48C54CC4"/>
    <w:rsid w:val="48C5751D"/>
    <w:rsid w:val="48C94CDB"/>
    <w:rsid w:val="48C96881"/>
    <w:rsid w:val="48CC613F"/>
    <w:rsid w:val="48CD21A8"/>
    <w:rsid w:val="48CD61FD"/>
    <w:rsid w:val="48D22655"/>
    <w:rsid w:val="48DA1699"/>
    <w:rsid w:val="48DF7C88"/>
    <w:rsid w:val="48E43B0D"/>
    <w:rsid w:val="48E70247"/>
    <w:rsid w:val="48E846A4"/>
    <w:rsid w:val="48E97382"/>
    <w:rsid w:val="48EB621C"/>
    <w:rsid w:val="48F614D5"/>
    <w:rsid w:val="48F7048A"/>
    <w:rsid w:val="48F90A8B"/>
    <w:rsid w:val="49004581"/>
    <w:rsid w:val="49007097"/>
    <w:rsid w:val="49010112"/>
    <w:rsid w:val="490361AB"/>
    <w:rsid w:val="49076526"/>
    <w:rsid w:val="490D2DCE"/>
    <w:rsid w:val="490F28B6"/>
    <w:rsid w:val="490F6052"/>
    <w:rsid w:val="49137497"/>
    <w:rsid w:val="491C59F4"/>
    <w:rsid w:val="491D6DC2"/>
    <w:rsid w:val="492B4EEF"/>
    <w:rsid w:val="493007B4"/>
    <w:rsid w:val="49326C89"/>
    <w:rsid w:val="49344E51"/>
    <w:rsid w:val="494021AF"/>
    <w:rsid w:val="49407DED"/>
    <w:rsid w:val="49426FD0"/>
    <w:rsid w:val="49435961"/>
    <w:rsid w:val="49465729"/>
    <w:rsid w:val="494854D9"/>
    <w:rsid w:val="494A0DEE"/>
    <w:rsid w:val="494B6C4C"/>
    <w:rsid w:val="4957717C"/>
    <w:rsid w:val="49600D27"/>
    <w:rsid w:val="4960110E"/>
    <w:rsid w:val="496071A2"/>
    <w:rsid w:val="4960798F"/>
    <w:rsid w:val="4962126A"/>
    <w:rsid w:val="49652F7B"/>
    <w:rsid w:val="49672298"/>
    <w:rsid w:val="4969138F"/>
    <w:rsid w:val="49695A57"/>
    <w:rsid w:val="49697B56"/>
    <w:rsid w:val="496D01DF"/>
    <w:rsid w:val="496F5ED0"/>
    <w:rsid w:val="49715D75"/>
    <w:rsid w:val="49736B9C"/>
    <w:rsid w:val="49796F62"/>
    <w:rsid w:val="49803C92"/>
    <w:rsid w:val="49825093"/>
    <w:rsid w:val="498B5EC7"/>
    <w:rsid w:val="499547D2"/>
    <w:rsid w:val="499A652A"/>
    <w:rsid w:val="499C1774"/>
    <w:rsid w:val="499D4820"/>
    <w:rsid w:val="49A04A87"/>
    <w:rsid w:val="49A4062D"/>
    <w:rsid w:val="49A57AF1"/>
    <w:rsid w:val="49A703A8"/>
    <w:rsid w:val="49A8548A"/>
    <w:rsid w:val="49AA5407"/>
    <w:rsid w:val="49AB6A40"/>
    <w:rsid w:val="49AD3759"/>
    <w:rsid w:val="49AE2033"/>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A2882"/>
    <w:rsid w:val="49DA664E"/>
    <w:rsid w:val="49DC6B43"/>
    <w:rsid w:val="49DC70D8"/>
    <w:rsid w:val="49E32113"/>
    <w:rsid w:val="49E331A5"/>
    <w:rsid w:val="49E34C38"/>
    <w:rsid w:val="49E905A3"/>
    <w:rsid w:val="49EA14C7"/>
    <w:rsid w:val="49F2321F"/>
    <w:rsid w:val="49F3532E"/>
    <w:rsid w:val="49F94FFC"/>
    <w:rsid w:val="49FA471C"/>
    <w:rsid w:val="49FD4453"/>
    <w:rsid w:val="49FD6472"/>
    <w:rsid w:val="4A031B00"/>
    <w:rsid w:val="4A0335F4"/>
    <w:rsid w:val="4A0A5A5E"/>
    <w:rsid w:val="4A0B32D9"/>
    <w:rsid w:val="4A0B4278"/>
    <w:rsid w:val="4A0B4724"/>
    <w:rsid w:val="4A0E79CA"/>
    <w:rsid w:val="4A1243E2"/>
    <w:rsid w:val="4A1658C0"/>
    <w:rsid w:val="4A20214B"/>
    <w:rsid w:val="4A21733A"/>
    <w:rsid w:val="4A2231B7"/>
    <w:rsid w:val="4A247722"/>
    <w:rsid w:val="4A281305"/>
    <w:rsid w:val="4A29004F"/>
    <w:rsid w:val="4A2A0647"/>
    <w:rsid w:val="4A2A204F"/>
    <w:rsid w:val="4A2A551A"/>
    <w:rsid w:val="4A2B7B46"/>
    <w:rsid w:val="4A2E487F"/>
    <w:rsid w:val="4A2F7CCF"/>
    <w:rsid w:val="4A301A0D"/>
    <w:rsid w:val="4A351B6D"/>
    <w:rsid w:val="4A4060F4"/>
    <w:rsid w:val="4A4167A5"/>
    <w:rsid w:val="4A4B3391"/>
    <w:rsid w:val="4A506D16"/>
    <w:rsid w:val="4A514588"/>
    <w:rsid w:val="4A530BC3"/>
    <w:rsid w:val="4A564886"/>
    <w:rsid w:val="4A58325F"/>
    <w:rsid w:val="4A5939CD"/>
    <w:rsid w:val="4A5B5D8E"/>
    <w:rsid w:val="4A5B5DFF"/>
    <w:rsid w:val="4A5C0F0C"/>
    <w:rsid w:val="4A5D0EE4"/>
    <w:rsid w:val="4A5E7D2E"/>
    <w:rsid w:val="4A614C2D"/>
    <w:rsid w:val="4A6333D3"/>
    <w:rsid w:val="4A6537B7"/>
    <w:rsid w:val="4A7A0A45"/>
    <w:rsid w:val="4A7E3207"/>
    <w:rsid w:val="4A826B80"/>
    <w:rsid w:val="4A830182"/>
    <w:rsid w:val="4A832D0F"/>
    <w:rsid w:val="4A837295"/>
    <w:rsid w:val="4A8738AC"/>
    <w:rsid w:val="4A891A53"/>
    <w:rsid w:val="4A8A3823"/>
    <w:rsid w:val="4A8C7560"/>
    <w:rsid w:val="4A8E7A40"/>
    <w:rsid w:val="4A92698B"/>
    <w:rsid w:val="4A936DFB"/>
    <w:rsid w:val="4A9435B7"/>
    <w:rsid w:val="4A9526F8"/>
    <w:rsid w:val="4A98086B"/>
    <w:rsid w:val="4A9904F0"/>
    <w:rsid w:val="4A9A16A4"/>
    <w:rsid w:val="4A9D3722"/>
    <w:rsid w:val="4AA07380"/>
    <w:rsid w:val="4AA33D89"/>
    <w:rsid w:val="4AA430DE"/>
    <w:rsid w:val="4AA47BF1"/>
    <w:rsid w:val="4AA85CB9"/>
    <w:rsid w:val="4AA922F6"/>
    <w:rsid w:val="4AAE3EA5"/>
    <w:rsid w:val="4AB057EF"/>
    <w:rsid w:val="4AB145DA"/>
    <w:rsid w:val="4AB2395D"/>
    <w:rsid w:val="4AB56068"/>
    <w:rsid w:val="4AB62699"/>
    <w:rsid w:val="4AB76BD1"/>
    <w:rsid w:val="4AB91B6B"/>
    <w:rsid w:val="4ABA5191"/>
    <w:rsid w:val="4ABE6803"/>
    <w:rsid w:val="4AC06F02"/>
    <w:rsid w:val="4ACA31A4"/>
    <w:rsid w:val="4ACD5F26"/>
    <w:rsid w:val="4ACF334E"/>
    <w:rsid w:val="4AD50FC4"/>
    <w:rsid w:val="4AD523B8"/>
    <w:rsid w:val="4AD62F07"/>
    <w:rsid w:val="4AD933DC"/>
    <w:rsid w:val="4ADA4930"/>
    <w:rsid w:val="4ADF0A0C"/>
    <w:rsid w:val="4AE04D5B"/>
    <w:rsid w:val="4AE172D6"/>
    <w:rsid w:val="4AE24547"/>
    <w:rsid w:val="4AE37323"/>
    <w:rsid w:val="4AE61793"/>
    <w:rsid w:val="4AEB44FA"/>
    <w:rsid w:val="4AEE0418"/>
    <w:rsid w:val="4AEE13AC"/>
    <w:rsid w:val="4AEE41D9"/>
    <w:rsid w:val="4AF110D8"/>
    <w:rsid w:val="4AF70CA5"/>
    <w:rsid w:val="4AFB07E1"/>
    <w:rsid w:val="4B004863"/>
    <w:rsid w:val="4B010945"/>
    <w:rsid w:val="4B010D84"/>
    <w:rsid w:val="4B01388A"/>
    <w:rsid w:val="4B017362"/>
    <w:rsid w:val="4B060270"/>
    <w:rsid w:val="4B0C6638"/>
    <w:rsid w:val="4B0D7E5B"/>
    <w:rsid w:val="4B10486B"/>
    <w:rsid w:val="4B173919"/>
    <w:rsid w:val="4B177537"/>
    <w:rsid w:val="4B1A2C82"/>
    <w:rsid w:val="4B1C3609"/>
    <w:rsid w:val="4B1E5EDC"/>
    <w:rsid w:val="4B1F1859"/>
    <w:rsid w:val="4B2225FB"/>
    <w:rsid w:val="4B253239"/>
    <w:rsid w:val="4B265BDB"/>
    <w:rsid w:val="4B2B0E3F"/>
    <w:rsid w:val="4B2C55D8"/>
    <w:rsid w:val="4B2D5ACB"/>
    <w:rsid w:val="4B2F73BD"/>
    <w:rsid w:val="4B30293E"/>
    <w:rsid w:val="4B376622"/>
    <w:rsid w:val="4B383A07"/>
    <w:rsid w:val="4B3840A4"/>
    <w:rsid w:val="4B3A5AB0"/>
    <w:rsid w:val="4B421260"/>
    <w:rsid w:val="4B477ADF"/>
    <w:rsid w:val="4B4B00AC"/>
    <w:rsid w:val="4B4B19C3"/>
    <w:rsid w:val="4B4F2A64"/>
    <w:rsid w:val="4B51097A"/>
    <w:rsid w:val="4B52797A"/>
    <w:rsid w:val="4B5B6742"/>
    <w:rsid w:val="4B6B6D43"/>
    <w:rsid w:val="4B6F44F5"/>
    <w:rsid w:val="4B724622"/>
    <w:rsid w:val="4B73143D"/>
    <w:rsid w:val="4B762487"/>
    <w:rsid w:val="4B7E3A71"/>
    <w:rsid w:val="4B862373"/>
    <w:rsid w:val="4B863027"/>
    <w:rsid w:val="4B894D95"/>
    <w:rsid w:val="4B8A0F10"/>
    <w:rsid w:val="4B8D6EB3"/>
    <w:rsid w:val="4B8E0773"/>
    <w:rsid w:val="4B9376CD"/>
    <w:rsid w:val="4B980DD0"/>
    <w:rsid w:val="4B9A0771"/>
    <w:rsid w:val="4B9F405C"/>
    <w:rsid w:val="4BA17535"/>
    <w:rsid w:val="4BA61464"/>
    <w:rsid w:val="4BAB47C2"/>
    <w:rsid w:val="4BAB6053"/>
    <w:rsid w:val="4BB050A5"/>
    <w:rsid w:val="4BB07825"/>
    <w:rsid w:val="4BB2372B"/>
    <w:rsid w:val="4BB752CB"/>
    <w:rsid w:val="4BC0223A"/>
    <w:rsid w:val="4BC226BA"/>
    <w:rsid w:val="4BC3651D"/>
    <w:rsid w:val="4BC511DE"/>
    <w:rsid w:val="4BC90E1B"/>
    <w:rsid w:val="4BC934F3"/>
    <w:rsid w:val="4BD26B6A"/>
    <w:rsid w:val="4BD303F5"/>
    <w:rsid w:val="4BE60D6F"/>
    <w:rsid w:val="4BE67298"/>
    <w:rsid w:val="4BE73EB8"/>
    <w:rsid w:val="4BE84609"/>
    <w:rsid w:val="4BEA5A65"/>
    <w:rsid w:val="4BF04C73"/>
    <w:rsid w:val="4BF0741D"/>
    <w:rsid w:val="4BF151CF"/>
    <w:rsid w:val="4BF60330"/>
    <w:rsid w:val="4BF60DCE"/>
    <w:rsid w:val="4BF65F21"/>
    <w:rsid w:val="4BFB75EE"/>
    <w:rsid w:val="4C000B6C"/>
    <w:rsid w:val="4C015CE5"/>
    <w:rsid w:val="4C054609"/>
    <w:rsid w:val="4C077BD7"/>
    <w:rsid w:val="4C0A7B0C"/>
    <w:rsid w:val="4C0B2CBC"/>
    <w:rsid w:val="4C16155A"/>
    <w:rsid w:val="4C1621F8"/>
    <w:rsid w:val="4C172D7F"/>
    <w:rsid w:val="4C1A1591"/>
    <w:rsid w:val="4C2532AB"/>
    <w:rsid w:val="4C255EF5"/>
    <w:rsid w:val="4C2A156F"/>
    <w:rsid w:val="4C2D72FE"/>
    <w:rsid w:val="4C2E459D"/>
    <w:rsid w:val="4C2F0032"/>
    <w:rsid w:val="4C340BA3"/>
    <w:rsid w:val="4C381771"/>
    <w:rsid w:val="4C3B1E0A"/>
    <w:rsid w:val="4C3B5880"/>
    <w:rsid w:val="4C3C6A4A"/>
    <w:rsid w:val="4C427382"/>
    <w:rsid w:val="4C431ECB"/>
    <w:rsid w:val="4C4348C5"/>
    <w:rsid w:val="4C4A4FB6"/>
    <w:rsid w:val="4C52335A"/>
    <w:rsid w:val="4C560EC1"/>
    <w:rsid w:val="4C5A2841"/>
    <w:rsid w:val="4C6C7A3E"/>
    <w:rsid w:val="4C6D3754"/>
    <w:rsid w:val="4C6F65E4"/>
    <w:rsid w:val="4C737586"/>
    <w:rsid w:val="4C7B0BBA"/>
    <w:rsid w:val="4C84444A"/>
    <w:rsid w:val="4C894A05"/>
    <w:rsid w:val="4C8E331F"/>
    <w:rsid w:val="4C8F4E70"/>
    <w:rsid w:val="4C912595"/>
    <w:rsid w:val="4C912C37"/>
    <w:rsid w:val="4C926B4C"/>
    <w:rsid w:val="4C956F98"/>
    <w:rsid w:val="4C965495"/>
    <w:rsid w:val="4C96630D"/>
    <w:rsid w:val="4C986D45"/>
    <w:rsid w:val="4C9A637A"/>
    <w:rsid w:val="4C9D4D80"/>
    <w:rsid w:val="4C9E1F1E"/>
    <w:rsid w:val="4C9F24CB"/>
    <w:rsid w:val="4CA82907"/>
    <w:rsid w:val="4CAB4883"/>
    <w:rsid w:val="4CAB7731"/>
    <w:rsid w:val="4CB3256C"/>
    <w:rsid w:val="4CB40331"/>
    <w:rsid w:val="4CB746BF"/>
    <w:rsid w:val="4CB81A40"/>
    <w:rsid w:val="4CB85169"/>
    <w:rsid w:val="4CBC4E53"/>
    <w:rsid w:val="4CC000E4"/>
    <w:rsid w:val="4CC07B16"/>
    <w:rsid w:val="4CC164D4"/>
    <w:rsid w:val="4CC2795C"/>
    <w:rsid w:val="4CCA4766"/>
    <w:rsid w:val="4CCC7A70"/>
    <w:rsid w:val="4CCE31DB"/>
    <w:rsid w:val="4CD14249"/>
    <w:rsid w:val="4CD35852"/>
    <w:rsid w:val="4CDC509B"/>
    <w:rsid w:val="4CDD6B68"/>
    <w:rsid w:val="4CE73126"/>
    <w:rsid w:val="4CEC0088"/>
    <w:rsid w:val="4CEC25AC"/>
    <w:rsid w:val="4CF10612"/>
    <w:rsid w:val="4CF4222C"/>
    <w:rsid w:val="4CF55F37"/>
    <w:rsid w:val="4CFE4243"/>
    <w:rsid w:val="4CFE6C06"/>
    <w:rsid w:val="4D002568"/>
    <w:rsid w:val="4D023782"/>
    <w:rsid w:val="4D0364BD"/>
    <w:rsid w:val="4D0572A2"/>
    <w:rsid w:val="4D07193D"/>
    <w:rsid w:val="4D0A503F"/>
    <w:rsid w:val="4D0C35C6"/>
    <w:rsid w:val="4D0C53D4"/>
    <w:rsid w:val="4D0F0C4E"/>
    <w:rsid w:val="4D0F3D0F"/>
    <w:rsid w:val="4D133F11"/>
    <w:rsid w:val="4D136AB1"/>
    <w:rsid w:val="4D164C16"/>
    <w:rsid w:val="4D1C0985"/>
    <w:rsid w:val="4D213356"/>
    <w:rsid w:val="4D236208"/>
    <w:rsid w:val="4D2F197D"/>
    <w:rsid w:val="4D307EFA"/>
    <w:rsid w:val="4D3419E9"/>
    <w:rsid w:val="4D345882"/>
    <w:rsid w:val="4D3A0331"/>
    <w:rsid w:val="4D3C4C3E"/>
    <w:rsid w:val="4D3E7FE3"/>
    <w:rsid w:val="4D402C3B"/>
    <w:rsid w:val="4D4170E0"/>
    <w:rsid w:val="4D423D94"/>
    <w:rsid w:val="4D423F8D"/>
    <w:rsid w:val="4D4602DE"/>
    <w:rsid w:val="4D4A3BF2"/>
    <w:rsid w:val="4D4D3AC4"/>
    <w:rsid w:val="4D4E2C19"/>
    <w:rsid w:val="4D5105F0"/>
    <w:rsid w:val="4D5224A2"/>
    <w:rsid w:val="4D526DAD"/>
    <w:rsid w:val="4D54739D"/>
    <w:rsid w:val="4D574836"/>
    <w:rsid w:val="4D5C6457"/>
    <w:rsid w:val="4D625031"/>
    <w:rsid w:val="4D6361C4"/>
    <w:rsid w:val="4D6457F8"/>
    <w:rsid w:val="4D6461E5"/>
    <w:rsid w:val="4D710C2A"/>
    <w:rsid w:val="4D72559D"/>
    <w:rsid w:val="4D742BDE"/>
    <w:rsid w:val="4D780DED"/>
    <w:rsid w:val="4D824D55"/>
    <w:rsid w:val="4D835FD1"/>
    <w:rsid w:val="4D8717F2"/>
    <w:rsid w:val="4D897BAD"/>
    <w:rsid w:val="4D8C2360"/>
    <w:rsid w:val="4D8C522A"/>
    <w:rsid w:val="4D8D7058"/>
    <w:rsid w:val="4D8F64FE"/>
    <w:rsid w:val="4D915A9C"/>
    <w:rsid w:val="4D935985"/>
    <w:rsid w:val="4D990EEA"/>
    <w:rsid w:val="4D995903"/>
    <w:rsid w:val="4D9A0E92"/>
    <w:rsid w:val="4D9B3D1A"/>
    <w:rsid w:val="4D9F18A1"/>
    <w:rsid w:val="4D9F68DC"/>
    <w:rsid w:val="4DA64DE9"/>
    <w:rsid w:val="4DAA7A30"/>
    <w:rsid w:val="4DAC7B7F"/>
    <w:rsid w:val="4DAD1503"/>
    <w:rsid w:val="4DB11B7A"/>
    <w:rsid w:val="4DB710BB"/>
    <w:rsid w:val="4DB81286"/>
    <w:rsid w:val="4DBB2845"/>
    <w:rsid w:val="4DBE4C5F"/>
    <w:rsid w:val="4DBE7BD3"/>
    <w:rsid w:val="4DBE7FE3"/>
    <w:rsid w:val="4DC226E8"/>
    <w:rsid w:val="4DC50522"/>
    <w:rsid w:val="4DC55478"/>
    <w:rsid w:val="4DC55A9D"/>
    <w:rsid w:val="4DCD6596"/>
    <w:rsid w:val="4DCF0CC7"/>
    <w:rsid w:val="4DD1703B"/>
    <w:rsid w:val="4DD5457B"/>
    <w:rsid w:val="4DD87F15"/>
    <w:rsid w:val="4DDB00CE"/>
    <w:rsid w:val="4DDB722B"/>
    <w:rsid w:val="4DDC3FBA"/>
    <w:rsid w:val="4DE06B5B"/>
    <w:rsid w:val="4DE4323A"/>
    <w:rsid w:val="4DE558EE"/>
    <w:rsid w:val="4DE77237"/>
    <w:rsid w:val="4DE84116"/>
    <w:rsid w:val="4DF5660E"/>
    <w:rsid w:val="4DFA2CD8"/>
    <w:rsid w:val="4E024E30"/>
    <w:rsid w:val="4E046CBF"/>
    <w:rsid w:val="4E0D6A99"/>
    <w:rsid w:val="4E0F451C"/>
    <w:rsid w:val="4E0F73EB"/>
    <w:rsid w:val="4E145FF3"/>
    <w:rsid w:val="4E197E03"/>
    <w:rsid w:val="4E2103EC"/>
    <w:rsid w:val="4E2147E1"/>
    <w:rsid w:val="4E25483E"/>
    <w:rsid w:val="4E2C180C"/>
    <w:rsid w:val="4E317C56"/>
    <w:rsid w:val="4E3B2F5F"/>
    <w:rsid w:val="4E436FA2"/>
    <w:rsid w:val="4E4405F7"/>
    <w:rsid w:val="4E462BDB"/>
    <w:rsid w:val="4E4634C3"/>
    <w:rsid w:val="4E4706FF"/>
    <w:rsid w:val="4E472DE4"/>
    <w:rsid w:val="4E527719"/>
    <w:rsid w:val="4E583DAE"/>
    <w:rsid w:val="4E5B2518"/>
    <w:rsid w:val="4E5B2789"/>
    <w:rsid w:val="4E5B5139"/>
    <w:rsid w:val="4E5C14E8"/>
    <w:rsid w:val="4E5D0C0D"/>
    <w:rsid w:val="4E5F7ED2"/>
    <w:rsid w:val="4E6030DF"/>
    <w:rsid w:val="4E670D00"/>
    <w:rsid w:val="4E683AAC"/>
    <w:rsid w:val="4E6D1A6A"/>
    <w:rsid w:val="4E6F3733"/>
    <w:rsid w:val="4E707558"/>
    <w:rsid w:val="4E7115F6"/>
    <w:rsid w:val="4E7343AB"/>
    <w:rsid w:val="4E831F19"/>
    <w:rsid w:val="4E891A50"/>
    <w:rsid w:val="4E8B7F4C"/>
    <w:rsid w:val="4E903BBE"/>
    <w:rsid w:val="4E931FAF"/>
    <w:rsid w:val="4E9548F7"/>
    <w:rsid w:val="4E963C99"/>
    <w:rsid w:val="4E9B303E"/>
    <w:rsid w:val="4EA04C05"/>
    <w:rsid w:val="4EA21196"/>
    <w:rsid w:val="4EA45F3C"/>
    <w:rsid w:val="4EA73F0F"/>
    <w:rsid w:val="4EA85BFE"/>
    <w:rsid w:val="4EA97909"/>
    <w:rsid w:val="4EB106F4"/>
    <w:rsid w:val="4EB9116F"/>
    <w:rsid w:val="4EBA0C2B"/>
    <w:rsid w:val="4EBB653A"/>
    <w:rsid w:val="4EC84A57"/>
    <w:rsid w:val="4ED351D4"/>
    <w:rsid w:val="4ED572E1"/>
    <w:rsid w:val="4EE118A7"/>
    <w:rsid w:val="4EE23498"/>
    <w:rsid w:val="4EE43B82"/>
    <w:rsid w:val="4EE65E96"/>
    <w:rsid w:val="4EE75082"/>
    <w:rsid w:val="4EE90788"/>
    <w:rsid w:val="4EEB26DC"/>
    <w:rsid w:val="4EED027E"/>
    <w:rsid w:val="4EEF1BEC"/>
    <w:rsid w:val="4EF03CEE"/>
    <w:rsid w:val="4EF7109C"/>
    <w:rsid w:val="4EF87191"/>
    <w:rsid w:val="4EFB54CC"/>
    <w:rsid w:val="4EFC114C"/>
    <w:rsid w:val="4EFD19E2"/>
    <w:rsid w:val="4F030297"/>
    <w:rsid w:val="4F055761"/>
    <w:rsid w:val="4F0819F7"/>
    <w:rsid w:val="4F086736"/>
    <w:rsid w:val="4F0C4DBB"/>
    <w:rsid w:val="4F16653C"/>
    <w:rsid w:val="4F1D6013"/>
    <w:rsid w:val="4F217222"/>
    <w:rsid w:val="4F227E78"/>
    <w:rsid w:val="4F24096D"/>
    <w:rsid w:val="4F245D6F"/>
    <w:rsid w:val="4F292066"/>
    <w:rsid w:val="4F2A722C"/>
    <w:rsid w:val="4F31021C"/>
    <w:rsid w:val="4F312505"/>
    <w:rsid w:val="4F325F35"/>
    <w:rsid w:val="4F350F21"/>
    <w:rsid w:val="4F3517EA"/>
    <w:rsid w:val="4F352FCE"/>
    <w:rsid w:val="4F4114C2"/>
    <w:rsid w:val="4F4178B9"/>
    <w:rsid w:val="4F4325DB"/>
    <w:rsid w:val="4F4904CF"/>
    <w:rsid w:val="4F4C1201"/>
    <w:rsid w:val="4F4E7B24"/>
    <w:rsid w:val="4F501DF8"/>
    <w:rsid w:val="4F5910DA"/>
    <w:rsid w:val="4F6007F8"/>
    <w:rsid w:val="4F60540E"/>
    <w:rsid w:val="4F695079"/>
    <w:rsid w:val="4F6E791E"/>
    <w:rsid w:val="4F703540"/>
    <w:rsid w:val="4F714BD1"/>
    <w:rsid w:val="4F76643C"/>
    <w:rsid w:val="4F791990"/>
    <w:rsid w:val="4F7D68A1"/>
    <w:rsid w:val="4F82694F"/>
    <w:rsid w:val="4F86248E"/>
    <w:rsid w:val="4F8A2976"/>
    <w:rsid w:val="4F8E2E7F"/>
    <w:rsid w:val="4F8F699A"/>
    <w:rsid w:val="4F9C16A9"/>
    <w:rsid w:val="4F9C3AC0"/>
    <w:rsid w:val="4F9E1107"/>
    <w:rsid w:val="4FA55C43"/>
    <w:rsid w:val="4FA62C07"/>
    <w:rsid w:val="4FA639ED"/>
    <w:rsid w:val="4FAA38E1"/>
    <w:rsid w:val="4FAB0695"/>
    <w:rsid w:val="4FAB1815"/>
    <w:rsid w:val="4FB05131"/>
    <w:rsid w:val="4FB2440B"/>
    <w:rsid w:val="4FB61599"/>
    <w:rsid w:val="4FBD464B"/>
    <w:rsid w:val="4FBD727C"/>
    <w:rsid w:val="4FBE517F"/>
    <w:rsid w:val="4FCA05E5"/>
    <w:rsid w:val="4FCC2CDA"/>
    <w:rsid w:val="4FCD0FAF"/>
    <w:rsid w:val="4FCF6F29"/>
    <w:rsid w:val="4FD55621"/>
    <w:rsid w:val="4FD71B2F"/>
    <w:rsid w:val="4FD74D1B"/>
    <w:rsid w:val="4FD7539F"/>
    <w:rsid w:val="4FD76206"/>
    <w:rsid w:val="4FDB79AB"/>
    <w:rsid w:val="4FDD65F6"/>
    <w:rsid w:val="4FE6060D"/>
    <w:rsid w:val="4FEB1DB9"/>
    <w:rsid w:val="4FF17F69"/>
    <w:rsid w:val="4FF70CC5"/>
    <w:rsid w:val="4FFE76BD"/>
    <w:rsid w:val="4FFF78F3"/>
    <w:rsid w:val="50000F53"/>
    <w:rsid w:val="50044B55"/>
    <w:rsid w:val="500D72E2"/>
    <w:rsid w:val="500E69AC"/>
    <w:rsid w:val="501E0142"/>
    <w:rsid w:val="501E4D8B"/>
    <w:rsid w:val="501F0559"/>
    <w:rsid w:val="501F554B"/>
    <w:rsid w:val="50245FA2"/>
    <w:rsid w:val="50275A4A"/>
    <w:rsid w:val="50292CA3"/>
    <w:rsid w:val="502A331B"/>
    <w:rsid w:val="502B715E"/>
    <w:rsid w:val="503036D6"/>
    <w:rsid w:val="50356D6B"/>
    <w:rsid w:val="503C22F4"/>
    <w:rsid w:val="503F6ED3"/>
    <w:rsid w:val="504101FA"/>
    <w:rsid w:val="50451F3A"/>
    <w:rsid w:val="50455DB5"/>
    <w:rsid w:val="504B29FB"/>
    <w:rsid w:val="50503A3E"/>
    <w:rsid w:val="5055503F"/>
    <w:rsid w:val="5056532E"/>
    <w:rsid w:val="5057334D"/>
    <w:rsid w:val="505A02AC"/>
    <w:rsid w:val="505C2A2A"/>
    <w:rsid w:val="505C3A3C"/>
    <w:rsid w:val="5060061F"/>
    <w:rsid w:val="5064066A"/>
    <w:rsid w:val="50644208"/>
    <w:rsid w:val="50667BE7"/>
    <w:rsid w:val="50675F04"/>
    <w:rsid w:val="50677134"/>
    <w:rsid w:val="50691FB3"/>
    <w:rsid w:val="506E0C31"/>
    <w:rsid w:val="50734326"/>
    <w:rsid w:val="50767D49"/>
    <w:rsid w:val="50780852"/>
    <w:rsid w:val="5080064E"/>
    <w:rsid w:val="50815D12"/>
    <w:rsid w:val="50890EAE"/>
    <w:rsid w:val="508B5B37"/>
    <w:rsid w:val="508C6425"/>
    <w:rsid w:val="509D475A"/>
    <w:rsid w:val="50A234B0"/>
    <w:rsid w:val="50A25654"/>
    <w:rsid w:val="50A454F9"/>
    <w:rsid w:val="50A61BD5"/>
    <w:rsid w:val="50AB5363"/>
    <w:rsid w:val="50AE16EE"/>
    <w:rsid w:val="50B468D8"/>
    <w:rsid w:val="50B52772"/>
    <w:rsid w:val="50BB0523"/>
    <w:rsid w:val="50BB73D1"/>
    <w:rsid w:val="50C47798"/>
    <w:rsid w:val="50C96BB7"/>
    <w:rsid w:val="50CE422F"/>
    <w:rsid w:val="50D0185E"/>
    <w:rsid w:val="50D250F0"/>
    <w:rsid w:val="50D40C23"/>
    <w:rsid w:val="50D628BF"/>
    <w:rsid w:val="50DC4483"/>
    <w:rsid w:val="50DF2586"/>
    <w:rsid w:val="50DF7594"/>
    <w:rsid w:val="50E06CB8"/>
    <w:rsid w:val="50E10F85"/>
    <w:rsid w:val="50E17396"/>
    <w:rsid w:val="50EA2925"/>
    <w:rsid w:val="50EB5BBE"/>
    <w:rsid w:val="50EC0CFA"/>
    <w:rsid w:val="50F04BF1"/>
    <w:rsid w:val="50F220F6"/>
    <w:rsid w:val="50F447F6"/>
    <w:rsid w:val="50F6715B"/>
    <w:rsid w:val="50FA3576"/>
    <w:rsid w:val="50FC6D8B"/>
    <w:rsid w:val="50FE1680"/>
    <w:rsid w:val="51003FA1"/>
    <w:rsid w:val="5105685B"/>
    <w:rsid w:val="5107383C"/>
    <w:rsid w:val="5108407D"/>
    <w:rsid w:val="510B4D07"/>
    <w:rsid w:val="510C2C67"/>
    <w:rsid w:val="510D390E"/>
    <w:rsid w:val="5110210C"/>
    <w:rsid w:val="511173EF"/>
    <w:rsid w:val="51197EFB"/>
    <w:rsid w:val="5120011B"/>
    <w:rsid w:val="51236638"/>
    <w:rsid w:val="512B1242"/>
    <w:rsid w:val="512B5A0A"/>
    <w:rsid w:val="512B5E85"/>
    <w:rsid w:val="513174A7"/>
    <w:rsid w:val="5136213A"/>
    <w:rsid w:val="513C1DD1"/>
    <w:rsid w:val="513D507C"/>
    <w:rsid w:val="514D5C03"/>
    <w:rsid w:val="514E7501"/>
    <w:rsid w:val="515150AB"/>
    <w:rsid w:val="515608C5"/>
    <w:rsid w:val="51566098"/>
    <w:rsid w:val="51587126"/>
    <w:rsid w:val="515F38E3"/>
    <w:rsid w:val="51612138"/>
    <w:rsid w:val="51633EEF"/>
    <w:rsid w:val="516D5D9B"/>
    <w:rsid w:val="51734565"/>
    <w:rsid w:val="51750CBC"/>
    <w:rsid w:val="517631C7"/>
    <w:rsid w:val="5179117C"/>
    <w:rsid w:val="517D55AE"/>
    <w:rsid w:val="5186564C"/>
    <w:rsid w:val="51867F79"/>
    <w:rsid w:val="51876EC8"/>
    <w:rsid w:val="51877591"/>
    <w:rsid w:val="51886873"/>
    <w:rsid w:val="51895880"/>
    <w:rsid w:val="51897ADA"/>
    <w:rsid w:val="518A6350"/>
    <w:rsid w:val="518B38D3"/>
    <w:rsid w:val="518C4783"/>
    <w:rsid w:val="518E0E90"/>
    <w:rsid w:val="518F324C"/>
    <w:rsid w:val="51913293"/>
    <w:rsid w:val="51944855"/>
    <w:rsid w:val="519759FD"/>
    <w:rsid w:val="51A0772B"/>
    <w:rsid w:val="51A10EB8"/>
    <w:rsid w:val="51A935A4"/>
    <w:rsid w:val="51AC506D"/>
    <w:rsid w:val="51AE6A3A"/>
    <w:rsid w:val="51B22E96"/>
    <w:rsid w:val="51B2487B"/>
    <w:rsid w:val="51B54A88"/>
    <w:rsid w:val="51BF17E7"/>
    <w:rsid w:val="51BF41A1"/>
    <w:rsid w:val="51C048D1"/>
    <w:rsid w:val="51CA69DE"/>
    <w:rsid w:val="51CF0430"/>
    <w:rsid w:val="51D40D2E"/>
    <w:rsid w:val="51E2085B"/>
    <w:rsid w:val="51E5197A"/>
    <w:rsid w:val="51E72118"/>
    <w:rsid w:val="51E92E1B"/>
    <w:rsid w:val="51F234B8"/>
    <w:rsid w:val="51F24EC7"/>
    <w:rsid w:val="51F4202F"/>
    <w:rsid w:val="51F81106"/>
    <w:rsid w:val="51F8315B"/>
    <w:rsid w:val="52004282"/>
    <w:rsid w:val="52005A07"/>
    <w:rsid w:val="52034E92"/>
    <w:rsid w:val="52081224"/>
    <w:rsid w:val="52093D7A"/>
    <w:rsid w:val="520D08F9"/>
    <w:rsid w:val="520D54CF"/>
    <w:rsid w:val="520E6E0C"/>
    <w:rsid w:val="521554F7"/>
    <w:rsid w:val="52193E51"/>
    <w:rsid w:val="521E291A"/>
    <w:rsid w:val="52237E3D"/>
    <w:rsid w:val="52293618"/>
    <w:rsid w:val="522A1BDE"/>
    <w:rsid w:val="522D63FC"/>
    <w:rsid w:val="52345602"/>
    <w:rsid w:val="523548E0"/>
    <w:rsid w:val="52357315"/>
    <w:rsid w:val="52375DDA"/>
    <w:rsid w:val="5245312D"/>
    <w:rsid w:val="52462D96"/>
    <w:rsid w:val="52474763"/>
    <w:rsid w:val="52491EAE"/>
    <w:rsid w:val="5249506F"/>
    <w:rsid w:val="524A395C"/>
    <w:rsid w:val="52504240"/>
    <w:rsid w:val="52524E99"/>
    <w:rsid w:val="52541CA2"/>
    <w:rsid w:val="52554D3C"/>
    <w:rsid w:val="525B3CFF"/>
    <w:rsid w:val="525C142B"/>
    <w:rsid w:val="525E0CFC"/>
    <w:rsid w:val="52606C95"/>
    <w:rsid w:val="526101CE"/>
    <w:rsid w:val="526160CB"/>
    <w:rsid w:val="52626C5A"/>
    <w:rsid w:val="52636A49"/>
    <w:rsid w:val="52642B9B"/>
    <w:rsid w:val="52652009"/>
    <w:rsid w:val="5268443A"/>
    <w:rsid w:val="526C5DDA"/>
    <w:rsid w:val="52742367"/>
    <w:rsid w:val="52743439"/>
    <w:rsid w:val="527654BD"/>
    <w:rsid w:val="527F6F49"/>
    <w:rsid w:val="52906443"/>
    <w:rsid w:val="52911193"/>
    <w:rsid w:val="529278EE"/>
    <w:rsid w:val="5293270C"/>
    <w:rsid w:val="52944461"/>
    <w:rsid w:val="529856CD"/>
    <w:rsid w:val="529B653C"/>
    <w:rsid w:val="529D34AC"/>
    <w:rsid w:val="52A04EE9"/>
    <w:rsid w:val="52A176C7"/>
    <w:rsid w:val="52A9483A"/>
    <w:rsid w:val="52AD5545"/>
    <w:rsid w:val="52B01305"/>
    <w:rsid w:val="52B30F99"/>
    <w:rsid w:val="52B60925"/>
    <w:rsid w:val="52B6356F"/>
    <w:rsid w:val="52B75E78"/>
    <w:rsid w:val="52B9451C"/>
    <w:rsid w:val="52BA5378"/>
    <w:rsid w:val="52BB27AC"/>
    <w:rsid w:val="52C04529"/>
    <w:rsid w:val="52C57E0A"/>
    <w:rsid w:val="52C64BA8"/>
    <w:rsid w:val="52D10729"/>
    <w:rsid w:val="52D16462"/>
    <w:rsid w:val="52D832B5"/>
    <w:rsid w:val="52D85E9F"/>
    <w:rsid w:val="52DA544A"/>
    <w:rsid w:val="52DB29B8"/>
    <w:rsid w:val="52DD713B"/>
    <w:rsid w:val="52DE551A"/>
    <w:rsid w:val="52E033B1"/>
    <w:rsid w:val="52E27D7D"/>
    <w:rsid w:val="52E53B3F"/>
    <w:rsid w:val="52E53DD7"/>
    <w:rsid w:val="52E874C6"/>
    <w:rsid w:val="52EB2ADA"/>
    <w:rsid w:val="52EB5F7E"/>
    <w:rsid w:val="52EC061A"/>
    <w:rsid w:val="52F05F8B"/>
    <w:rsid w:val="52F37F7C"/>
    <w:rsid w:val="52F449C9"/>
    <w:rsid w:val="52F624A2"/>
    <w:rsid w:val="52FD4C7D"/>
    <w:rsid w:val="530043CA"/>
    <w:rsid w:val="53055B76"/>
    <w:rsid w:val="53057EC9"/>
    <w:rsid w:val="53071048"/>
    <w:rsid w:val="530F3ED3"/>
    <w:rsid w:val="53103E45"/>
    <w:rsid w:val="53121F4E"/>
    <w:rsid w:val="53133D65"/>
    <w:rsid w:val="53172E57"/>
    <w:rsid w:val="531A6034"/>
    <w:rsid w:val="531C36DA"/>
    <w:rsid w:val="531D6B94"/>
    <w:rsid w:val="531E66F5"/>
    <w:rsid w:val="532246FE"/>
    <w:rsid w:val="53232FAC"/>
    <w:rsid w:val="53233AFF"/>
    <w:rsid w:val="532358A7"/>
    <w:rsid w:val="5326355A"/>
    <w:rsid w:val="53291D9A"/>
    <w:rsid w:val="532E5C60"/>
    <w:rsid w:val="532F5C82"/>
    <w:rsid w:val="533472B4"/>
    <w:rsid w:val="53386EB7"/>
    <w:rsid w:val="533C1AC2"/>
    <w:rsid w:val="533C29EB"/>
    <w:rsid w:val="53427932"/>
    <w:rsid w:val="534B136E"/>
    <w:rsid w:val="53541439"/>
    <w:rsid w:val="535A49A5"/>
    <w:rsid w:val="535D4EAE"/>
    <w:rsid w:val="535D5CC5"/>
    <w:rsid w:val="535E2397"/>
    <w:rsid w:val="536128DE"/>
    <w:rsid w:val="536A2C05"/>
    <w:rsid w:val="536A7EDB"/>
    <w:rsid w:val="536F6815"/>
    <w:rsid w:val="5372473F"/>
    <w:rsid w:val="53725CC4"/>
    <w:rsid w:val="53742986"/>
    <w:rsid w:val="53762B81"/>
    <w:rsid w:val="537978CF"/>
    <w:rsid w:val="537B1BB1"/>
    <w:rsid w:val="537D061F"/>
    <w:rsid w:val="537F7CA5"/>
    <w:rsid w:val="538103E7"/>
    <w:rsid w:val="538639B1"/>
    <w:rsid w:val="538D766C"/>
    <w:rsid w:val="538E65C1"/>
    <w:rsid w:val="53A00EFF"/>
    <w:rsid w:val="53AB1DB3"/>
    <w:rsid w:val="53AD6898"/>
    <w:rsid w:val="53AF7A59"/>
    <w:rsid w:val="53B33715"/>
    <w:rsid w:val="53B476FF"/>
    <w:rsid w:val="53B53959"/>
    <w:rsid w:val="53B66053"/>
    <w:rsid w:val="53B70141"/>
    <w:rsid w:val="53B73924"/>
    <w:rsid w:val="53BC6C35"/>
    <w:rsid w:val="53BE14E8"/>
    <w:rsid w:val="53C06877"/>
    <w:rsid w:val="53C10D5C"/>
    <w:rsid w:val="53C44B1A"/>
    <w:rsid w:val="53CB1124"/>
    <w:rsid w:val="53D352E6"/>
    <w:rsid w:val="53D505EF"/>
    <w:rsid w:val="53E279B5"/>
    <w:rsid w:val="53E30BE0"/>
    <w:rsid w:val="53E341A7"/>
    <w:rsid w:val="53E50447"/>
    <w:rsid w:val="53E71813"/>
    <w:rsid w:val="53E73654"/>
    <w:rsid w:val="53EA5A87"/>
    <w:rsid w:val="53EC07DA"/>
    <w:rsid w:val="53F54759"/>
    <w:rsid w:val="53F6468C"/>
    <w:rsid w:val="53FB7825"/>
    <w:rsid w:val="540A7ECF"/>
    <w:rsid w:val="54103DD4"/>
    <w:rsid w:val="541B1308"/>
    <w:rsid w:val="541B2F5B"/>
    <w:rsid w:val="541E2ED7"/>
    <w:rsid w:val="541E700E"/>
    <w:rsid w:val="54207519"/>
    <w:rsid w:val="542D6B2D"/>
    <w:rsid w:val="542E1A5D"/>
    <w:rsid w:val="54396EBE"/>
    <w:rsid w:val="54425644"/>
    <w:rsid w:val="544441DF"/>
    <w:rsid w:val="544D5CD8"/>
    <w:rsid w:val="545F144A"/>
    <w:rsid w:val="547A27C4"/>
    <w:rsid w:val="547C6721"/>
    <w:rsid w:val="547E4ED8"/>
    <w:rsid w:val="54860203"/>
    <w:rsid w:val="54863D42"/>
    <w:rsid w:val="54876A43"/>
    <w:rsid w:val="54891439"/>
    <w:rsid w:val="548B0D85"/>
    <w:rsid w:val="548C0CEF"/>
    <w:rsid w:val="548C12C1"/>
    <w:rsid w:val="54977EEA"/>
    <w:rsid w:val="54980D2D"/>
    <w:rsid w:val="549A316E"/>
    <w:rsid w:val="549F6090"/>
    <w:rsid w:val="54A32783"/>
    <w:rsid w:val="54A46F58"/>
    <w:rsid w:val="54A70731"/>
    <w:rsid w:val="54A76C80"/>
    <w:rsid w:val="54A83508"/>
    <w:rsid w:val="54A95E9D"/>
    <w:rsid w:val="54AB40D2"/>
    <w:rsid w:val="54AD5D40"/>
    <w:rsid w:val="54B01609"/>
    <w:rsid w:val="54B03471"/>
    <w:rsid w:val="54B06227"/>
    <w:rsid w:val="54BA467E"/>
    <w:rsid w:val="54BB383D"/>
    <w:rsid w:val="54C37AFE"/>
    <w:rsid w:val="54C7618B"/>
    <w:rsid w:val="54C91812"/>
    <w:rsid w:val="54D12267"/>
    <w:rsid w:val="54DB539D"/>
    <w:rsid w:val="54DC700E"/>
    <w:rsid w:val="54DF34A6"/>
    <w:rsid w:val="54E505A3"/>
    <w:rsid w:val="54E61646"/>
    <w:rsid w:val="54E82550"/>
    <w:rsid w:val="54E8428B"/>
    <w:rsid w:val="54EC6C66"/>
    <w:rsid w:val="54F571F6"/>
    <w:rsid w:val="54F7294B"/>
    <w:rsid w:val="54F92092"/>
    <w:rsid w:val="54FA53DA"/>
    <w:rsid w:val="550026F3"/>
    <w:rsid w:val="5502508F"/>
    <w:rsid w:val="550A26C3"/>
    <w:rsid w:val="550E00F6"/>
    <w:rsid w:val="55101524"/>
    <w:rsid w:val="55122D9F"/>
    <w:rsid w:val="5513091A"/>
    <w:rsid w:val="55155149"/>
    <w:rsid w:val="551A4DC8"/>
    <w:rsid w:val="551F1C27"/>
    <w:rsid w:val="55205FDE"/>
    <w:rsid w:val="552109A7"/>
    <w:rsid w:val="55215CEB"/>
    <w:rsid w:val="55231592"/>
    <w:rsid w:val="55275C92"/>
    <w:rsid w:val="552A691D"/>
    <w:rsid w:val="552B300E"/>
    <w:rsid w:val="552F009A"/>
    <w:rsid w:val="552F108E"/>
    <w:rsid w:val="5530667E"/>
    <w:rsid w:val="55387C97"/>
    <w:rsid w:val="5546419D"/>
    <w:rsid w:val="55496AAC"/>
    <w:rsid w:val="554A3265"/>
    <w:rsid w:val="55517DC1"/>
    <w:rsid w:val="555A0C0E"/>
    <w:rsid w:val="555B55B7"/>
    <w:rsid w:val="556A6CFF"/>
    <w:rsid w:val="556D10E1"/>
    <w:rsid w:val="556D1E3D"/>
    <w:rsid w:val="556D4EFF"/>
    <w:rsid w:val="55702D78"/>
    <w:rsid w:val="5572786B"/>
    <w:rsid w:val="557502C4"/>
    <w:rsid w:val="557D7719"/>
    <w:rsid w:val="557E6182"/>
    <w:rsid w:val="558025D6"/>
    <w:rsid w:val="5580576A"/>
    <w:rsid w:val="558167EB"/>
    <w:rsid w:val="55832828"/>
    <w:rsid w:val="55866C75"/>
    <w:rsid w:val="558C5D39"/>
    <w:rsid w:val="559025A9"/>
    <w:rsid w:val="55912D02"/>
    <w:rsid w:val="5591481E"/>
    <w:rsid w:val="5594399E"/>
    <w:rsid w:val="55944763"/>
    <w:rsid w:val="559E46BC"/>
    <w:rsid w:val="55A40318"/>
    <w:rsid w:val="55A71F72"/>
    <w:rsid w:val="55A82555"/>
    <w:rsid w:val="55AC1291"/>
    <w:rsid w:val="55B10AB3"/>
    <w:rsid w:val="55B141AE"/>
    <w:rsid w:val="55B81B47"/>
    <w:rsid w:val="55BD0515"/>
    <w:rsid w:val="55BE3408"/>
    <w:rsid w:val="55BF10BB"/>
    <w:rsid w:val="55C12EFE"/>
    <w:rsid w:val="55C33503"/>
    <w:rsid w:val="55CB0B45"/>
    <w:rsid w:val="55D621E3"/>
    <w:rsid w:val="55DA26EE"/>
    <w:rsid w:val="55DC2C54"/>
    <w:rsid w:val="55DC413C"/>
    <w:rsid w:val="55E00A66"/>
    <w:rsid w:val="55E04B43"/>
    <w:rsid w:val="55E52F3F"/>
    <w:rsid w:val="55ED09B7"/>
    <w:rsid w:val="55F0204F"/>
    <w:rsid w:val="55F22FE4"/>
    <w:rsid w:val="55F25F0D"/>
    <w:rsid w:val="55F6724E"/>
    <w:rsid w:val="55F860B4"/>
    <w:rsid w:val="55FC5927"/>
    <w:rsid w:val="5609638C"/>
    <w:rsid w:val="560C2B0E"/>
    <w:rsid w:val="560F1944"/>
    <w:rsid w:val="561659A8"/>
    <w:rsid w:val="56167959"/>
    <w:rsid w:val="561A1E51"/>
    <w:rsid w:val="56222892"/>
    <w:rsid w:val="56243838"/>
    <w:rsid w:val="562F00C3"/>
    <w:rsid w:val="56306145"/>
    <w:rsid w:val="56307C21"/>
    <w:rsid w:val="5637465C"/>
    <w:rsid w:val="56382AF3"/>
    <w:rsid w:val="563A1D2D"/>
    <w:rsid w:val="563D643E"/>
    <w:rsid w:val="563E0379"/>
    <w:rsid w:val="56457DB1"/>
    <w:rsid w:val="56470669"/>
    <w:rsid w:val="564754BF"/>
    <w:rsid w:val="564F41ED"/>
    <w:rsid w:val="56532AA2"/>
    <w:rsid w:val="565F5964"/>
    <w:rsid w:val="56602CF9"/>
    <w:rsid w:val="5661438B"/>
    <w:rsid w:val="56640307"/>
    <w:rsid w:val="566600DA"/>
    <w:rsid w:val="56660B41"/>
    <w:rsid w:val="56672CFE"/>
    <w:rsid w:val="566B273B"/>
    <w:rsid w:val="56725F6F"/>
    <w:rsid w:val="56777E21"/>
    <w:rsid w:val="567800FD"/>
    <w:rsid w:val="567803DC"/>
    <w:rsid w:val="5681559F"/>
    <w:rsid w:val="56830D7B"/>
    <w:rsid w:val="56885DF8"/>
    <w:rsid w:val="568E138E"/>
    <w:rsid w:val="568F7A8A"/>
    <w:rsid w:val="569C2596"/>
    <w:rsid w:val="569D62EC"/>
    <w:rsid w:val="569F0117"/>
    <w:rsid w:val="569F38CC"/>
    <w:rsid w:val="56A82068"/>
    <w:rsid w:val="56B72543"/>
    <w:rsid w:val="56BA1CD6"/>
    <w:rsid w:val="56BD08C4"/>
    <w:rsid w:val="56BF0354"/>
    <w:rsid w:val="56BF103F"/>
    <w:rsid w:val="56C77321"/>
    <w:rsid w:val="56CF05F7"/>
    <w:rsid w:val="56D0702A"/>
    <w:rsid w:val="56D17863"/>
    <w:rsid w:val="56D45149"/>
    <w:rsid w:val="56D8321F"/>
    <w:rsid w:val="56D90149"/>
    <w:rsid w:val="56DC5A53"/>
    <w:rsid w:val="56E346BD"/>
    <w:rsid w:val="56F94902"/>
    <w:rsid w:val="56FC0E19"/>
    <w:rsid w:val="57047A2A"/>
    <w:rsid w:val="570549BD"/>
    <w:rsid w:val="57072BD8"/>
    <w:rsid w:val="570E037A"/>
    <w:rsid w:val="570E2112"/>
    <w:rsid w:val="570F1957"/>
    <w:rsid w:val="571C731B"/>
    <w:rsid w:val="57200BDB"/>
    <w:rsid w:val="57204676"/>
    <w:rsid w:val="5722593A"/>
    <w:rsid w:val="57230E7B"/>
    <w:rsid w:val="5724270A"/>
    <w:rsid w:val="5729108D"/>
    <w:rsid w:val="5729186D"/>
    <w:rsid w:val="572B6D33"/>
    <w:rsid w:val="572D0BCB"/>
    <w:rsid w:val="573B6229"/>
    <w:rsid w:val="573E138D"/>
    <w:rsid w:val="573E5994"/>
    <w:rsid w:val="574053DD"/>
    <w:rsid w:val="5744575B"/>
    <w:rsid w:val="574D1B51"/>
    <w:rsid w:val="574D37D2"/>
    <w:rsid w:val="57571B4D"/>
    <w:rsid w:val="57584D33"/>
    <w:rsid w:val="575A005E"/>
    <w:rsid w:val="575E21F7"/>
    <w:rsid w:val="5761732B"/>
    <w:rsid w:val="576206A9"/>
    <w:rsid w:val="57635A9C"/>
    <w:rsid w:val="57655762"/>
    <w:rsid w:val="576C2E26"/>
    <w:rsid w:val="576F37E4"/>
    <w:rsid w:val="577431D4"/>
    <w:rsid w:val="577472FC"/>
    <w:rsid w:val="5778605C"/>
    <w:rsid w:val="577C032F"/>
    <w:rsid w:val="578035AF"/>
    <w:rsid w:val="5780637F"/>
    <w:rsid w:val="57835450"/>
    <w:rsid w:val="57844348"/>
    <w:rsid w:val="57846980"/>
    <w:rsid w:val="578778BB"/>
    <w:rsid w:val="578D69B7"/>
    <w:rsid w:val="578F7D81"/>
    <w:rsid w:val="57954940"/>
    <w:rsid w:val="57954D31"/>
    <w:rsid w:val="57956157"/>
    <w:rsid w:val="57A14C65"/>
    <w:rsid w:val="57A365BA"/>
    <w:rsid w:val="57A504D8"/>
    <w:rsid w:val="57A6302B"/>
    <w:rsid w:val="57AE3FB1"/>
    <w:rsid w:val="57B21192"/>
    <w:rsid w:val="57B632C9"/>
    <w:rsid w:val="57BC6526"/>
    <w:rsid w:val="57C02ECC"/>
    <w:rsid w:val="57C93911"/>
    <w:rsid w:val="57C9790E"/>
    <w:rsid w:val="57CC7594"/>
    <w:rsid w:val="57CD09B2"/>
    <w:rsid w:val="57D37863"/>
    <w:rsid w:val="57D52707"/>
    <w:rsid w:val="57D55D1B"/>
    <w:rsid w:val="57D56AAB"/>
    <w:rsid w:val="57D61D7E"/>
    <w:rsid w:val="57DC7F73"/>
    <w:rsid w:val="57DD0571"/>
    <w:rsid w:val="57DD47DC"/>
    <w:rsid w:val="57E669BA"/>
    <w:rsid w:val="57E66F99"/>
    <w:rsid w:val="57E73806"/>
    <w:rsid w:val="57E94E73"/>
    <w:rsid w:val="57EE4A4F"/>
    <w:rsid w:val="57EF749E"/>
    <w:rsid w:val="57F13E10"/>
    <w:rsid w:val="57F356E2"/>
    <w:rsid w:val="57F975EF"/>
    <w:rsid w:val="57FA2037"/>
    <w:rsid w:val="57FA6187"/>
    <w:rsid w:val="57FB11E4"/>
    <w:rsid w:val="57FE3992"/>
    <w:rsid w:val="57FF779C"/>
    <w:rsid w:val="58052024"/>
    <w:rsid w:val="580A4668"/>
    <w:rsid w:val="580B15D9"/>
    <w:rsid w:val="58114217"/>
    <w:rsid w:val="5820606F"/>
    <w:rsid w:val="58230761"/>
    <w:rsid w:val="5826708C"/>
    <w:rsid w:val="582708F3"/>
    <w:rsid w:val="5827709F"/>
    <w:rsid w:val="58307FD2"/>
    <w:rsid w:val="58320D6C"/>
    <w:rsid w:val="58395723"/>
    <w:rsid w:val="583C5A0F"/>
    <w:rsid w:val="58402F4C"/>
    <w:rsid w:val="58473C05"/>
    <w:rsid w:val="584C5B18"/>
    <w:rsid w:val="584D2AEA"/>
    <w:rsid w:val="58584CE4"/>
    <w:rsid w:val="585B2BBE"/>
    <w:rsid w:val="585D23DB"/>
    <w:rsid w:val="586252C7"/>
    <w:rsid w:val="58626712"/>
    <w:rsid w:val="586D7B10"/>
    <w:rsid w:val="58721998"/>
    <w:rsid w:val="58764E3F"/>
    <w:rsid w:val="58797795"/>
    <w:rsid w:val="587B2BDD"/>
    <w:rsid w:val="587C0708"/>
    <w:rsid w:val="587D5819"/>
    <w:rsid w:val="587D6349"/>
    <w:rsid w:val="588049C5"/>
    <w:rsid w:val="58822DAE"/>
    <w:rsid w:val="58827796"/>
    <w:rsid w:val="588364BC"/>
    <w:rsid w:val="588A55FC"/>
    <w:rsid w:val="588E4DA6"/>
    <w:rsid w:val="588F36C2"/>
    <w:rsid w:val="58905F13"/>
    <w:rsid w:val="58940678"/>
    <w:rsid w:val="58960DDB"/>
    <w:rsid w:val="589A1A15"/>
    <w:rsid w:val="589C364F"/>
    <w:rsid w:val="589E636B"/>
    <w:rsid w:val="58A07AD7"/>
    <w:rsid w:val="58A12EE5"/>
    <w:rsid w:val="58A6778E"/>
    <w:rsid w:val="58AA6530"/>
    <w:rsid w:val="58AD32B7"/>
    <w:rsid w:val="58B43CF3"/>
    <w:rsid w:val="58BB3F47"/>
    <w:rsid w:val="58C00B31"/>
    <w:rsid w:val="58C252F3"/>
    <w:rsid w:val="58C3274C"/>
    <w:rsid w:val="58C40035"/>
    <w:rsid w:val="58C72B84"/>
    <w:rsid w:val="58C8064E"/>
    <w:rsid w:val="58CA2A26"/>
    <w:rsid w:val="58CA2BB6"/>
    <w:rsid w:val="58CE125E"/>
    <w:rsid w:val="58D40F1A"/>
    <w:rsid w:val="58D459FB"/>
    <w:rsid w:val="58D53DD9"/>
    <w:rsid w:val="58DA2BA4"/>
    <w:rsid w:val="58DB0920"/>
    <w:rsid w:val="58DC431F"/>
    <w:rsid w:val="58E9099D"/>
    <w:rsid w:val="58F41801"/>
    <w:rsid w:val="58FC45FB"/>
    <w:rsid w:val="58FC6723"/>
    <w:rsid w:val="590002B0"/>
    <w:rsid w:val="59012283"/>
    <w:rsid w:val="5901734E"/>
    <w:rsid w:val="59042D1D"/>
    <w:rsid w:val="5908530E"/>
    <w:rsid w:val="59095E98"/>
    <w:rsid w:val="590A6040"/>
    <w:rsid w:val="590D032B"/>
    <w:rsid w:val="59134F3B"/>
    <w:rsid w:val="591756B5"/>
    <w:rsid w:val="59190B47"/>
    <w:rsid w:val="591A3AF3"/>
    <w:rsid w:val="591A7A45"/>
    <w:rsid w:val="591C764D"/>
    <w:rsid w:val="591F385A"/>
    <w:rsid w:val="59220F83"/>
    <w:rsid w:val="592579D7"/>
    <w:rsid w:val="5927334D"/>
    <w:rsid w:val="592766BA"/>
    <w:rsid w:val="59283A5F"/>
    <w:rsid w:val="592B5AD6"/>
    <w:rsid w:val="593065AF"/>
    <w:rsid w:val="593E2A08"/>
    <w:rsid w:val="593E5273"/>
    <w:rsid w:val="59431288"/>
    <w:rsid w:val="594523FE"/>
    <w:rsid w:val="59461CD4"/>
    <w:rsid w:val="594850A2"/>
    <w:rsid w:val="594918BF"/>
    <w:rsid w:val="594D15CA"/>
    <w:rsid w:val="594F7F1D"/>
    <w:rsid w:val="59520481"/>
    <w:rsid w:val="59571529"/>
    <w:rsid w:val="595C3BB1"/>
    <w:rsid w:val="595F1E39"/>
    <w:rsid w:val="595F2C1F"/>
    <w:rsid w:val="5961772D"/>
    <w:rsid w:val="596D44E9"/>
    <w:rsid w:val="596E4CCC"/>
    <w:rsid w:val="59715284"/>
    <w:rsid w:val="59734F35"/>
    <w:rsid w:val="597379D7"/>
    <w:rsid w:val="597749B9"/>
    <w:rsid w:val="597A09C3"/>
    <w:rsid w:val="597C7720"/>
    <w:rsid w:val="597F64EF"/>
    <w:rsid w:val="5982706A"/>
    <w:rsid w:val="5984115F"/>
    <w:rsid w:val="59843CDB"/>
    <w:rsid w:val="59850156"/>
    <w:rsid w:val="59870821"/>
    <w:rsid w:val="598B2969"/>
    <w:rsid w:val="598C013F"/>
    <w:rsid w:val="598D1577"/>
    <w:rsid w:val="59902D18"/>
    <w:rsid w:val="59924E85"/>
    <w:rsid w:val="59936C70"/>
    <w:rsid w:val="5995638D"/>
    <w:rsid w:val="59960E84"/>
    <w:rsid w:val="599B7223"/>
    <w:rsid w:val="599C4E7C"/>
    <w:rsid w:val="59A37D5E"/>
    <w:rsid w:val="59A5070B"/>
    <w:rsid w:val="59A73AE8"/>
    <w:rsid w:val="59A81151"/>
    <w:rsid w:val="59AB08C6"/>
    <w:rsid w:val="59AC1698"/>
    <w:rsid w:val="59B222D8"/>
    <w:rsid w:val="59C31921"/>
    <w:rsid w:val="59C424C1"/>
    <w:rsid w:val="59C522EC"/>
    <w:rsid w:val="59C807A6"/>
    <w:rsid w:val="59C82A6B"/>
    <w:rsid w:val="59C947CA"/>
    <w:rsid w:val="59CB441B"/>
    <w:rsid w:val="59D04E10"/>
    <w:rsid w:val="59D32C9E"/>
    <w:rsid w:val="59D51E6C"/>
    <w:rsid w:val="59D8364F"/>
    <w:rsid w:val="59DB20E4"/>
    <w:rsid w:val="59DD6976"/>
    <w:rsid w:val="59DF4BED"/>
    <w:rsid w:val="59E54238"/>
    <w:rsid w:val="59EC5A2D"/>
    <w:rsid w:val="59ED4A50"/>
    <w:rsid w:val="59EF2ADB"/>
    <w:rsid w:val="59F035EB"/>
    <w:rsid w:val="59F4339F"/>
    <w:rsid w:val="59F56D5B"/>
    <w:rsid w:val="59FC223D"/>
    <w:rsid w:val="59FF0EC6"/>
    <w:rsid w:val="5A001EE4"/>
    <w:rsid w:val="5A040AB8"/>
    <w:rsid w:val="5A060A67"/>
    <w:rsid w:val="5A063896"/>
    <w:rsid w:val="5A066E1D"/>
    <w:rsid w:val="5A094020"/>
    <w:rsid w:val="5A0C6BEB"/>
    <w:rsid w:val="5A315A59"/>
    <w:rsid w:val="5A360E14"/>
    <w:rsid w:val="5A371615"/>
    <w:rsid w:val="5A396072"/>
    <w:rsid w:val="5A3A5E82"/>
    <w:rsid w:val="5A457D98"/>
    <w:rsid w:val="5A49198F"/>
    <w:rsid w:val="5A497BA8"/>
    <w:rsid w:val="5A4F6E28"/>
    <w:rsid w:val="5A527EA2"/>
    <w:rsid w:val="5A575467"/>
    <w:rsid w:val="5A5E0A8E"/>
    <w:rsid w:val="5A5F0C3F"/>
    <w:rsid w:val="5A5F16B6"/>
    <w:rsid w:val="5A62339F"/>
    <w:rsid w:val="5A6B3445"/>
    <w:rsid w:val="5A6C00DB"/>
    <w:rsid w:val="5A6C191C"/>
    <w:rsid w:val="5A6C6925"/>
    <w:rsid w:val="5A757545"/>
    <w:rsid w:val="5A7C6E3C"/>
    <w:rsid w:val="5A7D0A71"/>
    <w:rsid w:val="5A7F251C"/>
    <w:rsid w:val="5A804F0B"/>
    <w:rsid w:val="5A85612E"/>
    <w:rsid w:val="5A865A92"/>
    <w:rsid w:val="5A870E04"/>
    <w:rsid w:val="5A8B20D1"/>
    <w:rsid w:val="5A8C1292"/>
    <w:rsid w:val="5A8F2A0E"/>
    <w:rsid w:val="5A8F4E65"/>
    <w:rsid w:val="5A8F76B7"/>
    <w:rsid w:val="5A9472E4"/>
    <w:rsid w:val="5A966B9A"/>
    <w:rsid w:val="5A9929E8"/>
    <w:rsid w:val="5A9C7B72"/>
    <w:rsid w:val="5A9F021A"/>
    <w:rsid w:val="5AA32814"/>
    <w:rsid w:val="5AA64564"/>
    <w:rsid w:val="5AAB1F6D"/>
    <w:rsid w:val="5AAE2F66"/>
    <w:rsid w:val="5AAF6D6B"/>
    <w:rsid w:val="5AB87373"/>
    <w:rsid w:val="5ABA4CAA"/>
    <w:rsid w:val="5ABE2E45"/>
    <w:rsid w:val="5AC5414D"/>
    <w:rsid w:val="5ACA0796"/>
    <w:rsid w:val="5ACD5782"/>
    <w:rsid w:val="5AD57557"/>
    <w:rsid w:val="5ADD4BD7"/>
    <w:rsid w:val="5AE677B7"/>
    <w:rsid w:val="5AE7290C"/>
    <w:rsid w:val="5AED45FF"/>
    <w:rsid w:val="5AEE008F"/>
    <w:rsid w:val="5AEE61C5"/>
    <w:rsid w:val="5AF54891"/>
    <w:rsid w:val="5AFB6A11"/>
    <w:rsid w:val="5AFB71A0"/>
    <w:rsid w:val="5AFC0697"/>
    <w:rsid w:val="5B032A6D"/>
    <w:rsid w:val="5B037EB8"/>
    <w:rsid w:val="5B041F38"/>
    <w:rsid w:val="5B0A553A"/>
    <w:rsid w:val="5B1017B1"/>
    <w:rsid w:val="5B120867"/>
    <w:rsid w:val="5B1478C6"/>
    <w:rsid w:val="5B153A5A"/>
    <w:rsid w:val="5B160ACB"/>
    <w:rsid w:val="5B1A5ACF"/>
    <w:rsid w:val="5B1E5E4A"/>
    <w:rsid w:val="5B240AD2"/>
    <w:rsid w:val="5B26337C"/>
    <w:rsid w:val="5B28184F"/>
    <w:rsid w:val="5B311CB1"/>
    <w:rsid w:val="5B315A25"/>
    <w:rsid w:val="5B395E6A"/>
    <w:rsid w:val="5B3E2E83"/>
    <w:rsid w:val="5B452A60"/>
    <w:rsid w:val="5B4F6213"/>
    <w:rsid w:val="5B50470B"/>
    <w:rsid w:val="5B5555AE"/>
    <w:rsid w:val="5B576DF3"/>
    <w:rsid w:val="5B5A3371"/>
    <w:rsid w:val="5B5A70E7"/>
    <w:rsid w:val="5B5B701F"/>
    <w:rsid w:val="5B5E4630"/>
    <w:rsid w:val="5B6B23C9"/>
    <w:rsid w:val="5B6F045C"/>
    <w:rsid w:val="5B721E3D"/>
    <w:rsid w:val="5B7D7376"/>
    <w:rsid w:val="5B7F65D9"/>
    <w:rsid w:val="5B816E8B"/>
    <w:rsid w:val="5B833223"/>
    <w:rsid w:val="5B86522F"/>
    <w:rsid w:val="5B8A4A60"/>
    <w:rsid w:val="5B8D06FE"/>
    <w:rsid w:val="5B97487F"/>
    <w:rsid w:val="5B9B4B48"/>
    <w:rsid w:val="5B9E680C"/>
    <w:rsid w:val="5BA4401E"/>
    <w:rsid w:val="5BA51BD8"/>
    <w:rsid w:val="5BA80E5E"/>
    <w:rsid w:val="5BA931C1"/>
    <w:rsid w:val="5BAC704A"/>
    <w:rsid w:val="5BB53CC3"/>
    <w:rsid w:val="5BB54DCF"/>
    <w:rsid w:val="5BB74DAD"/>
    <w:rsid w:val="5BB87120"/>
    <w:rsid w:val="5BBE25B6"/>
    <w:rsid w:val="5BBF1E75"/>
    <w:rsid w:val="5BC30F2C"/>
    <w:rsid w:val="5BCA2498"/>
    <w:rsid w:val="5BCC0F2B"/>
    <w:rsid w:val="5BCC1D74"/>
    <w:rsid w:val="5BCC20FE"/>
    <w:rsid w:val="5BCE63D6"/>
    <w:rsid w:val="5BCF7326"/>
    <w:rsid w:val="5BE0566F"/>
    <w:rsid w:val="5BE32D83"/>
    <w:rsid w:val="5BE43CDA"/>
    <w:rsid w:val="5BE70260"/>
    <w:rsid w:val="5BEA46EF"/>
    <w:rsid w:val="5BEE2ECE"/>
    <w:rsid w:val="5BF618ED"/>
    <w:rsid w:val="5BFE0506"/>
    <w:rsid w:val="5BFE42B3"/>
    <w:rsid w:val="5BFE62B3"/>
    <w:rsid w:val="5C00385B"/>
    <w:rsid w:val="5C03044A"/>
    <w:rsid w:val="5C0441FB"/>
    <w:rsid w:val="5C0C6447"/>
    <w:rsid w:val="5C0F4D19"/>
    <w:rsid w:val="5C130C79"/>
    <w:rsid w:val="5C147D25"/>
    <w:rsid w:val="5C1B37CA"/>
    <w:rsid w:val="5C1E079B"/>
    <w:rsid w:val="5C215192"/>
    <w:rsid w:val="5C23293A"/>
    <w:rsid w:val="5C24410B"/>
    <w:rsid w:val="5C25514A"/>
    <w:rsid w:val="5C2603C5"/>
    <w:rsid w:val="5C28240E"/>
    <w:rsid w:val="5C2F5822"/>
    <w:rsid w:val="5C2F5C52"/>
    <w:rsid w:val="5C3155B5"/>
    <w:rsid w:val="5C334D3D"/>
    <w:rsid w:val="5C384236"/>
    <w:rsid w:val="5C385132"/>
    <w:rsid w:val="5C3B74DB"/>
    <w:rsid w:val="5C3F65AF"/>
    <w:rsid w:val="5C4032A9"/>
    <w:rsid w:val="5C4917E5"/>
    <w:rsid w:val="5C4A098B"/>
    <w:rsid w:val="5C517C55"/>
    <w:rsid w:val="5C540540"/>
    <w:rsid w:val="5C577C82"/>
    <w:rsid w:val="5C581C21"/>
    <w:rsid w:val="5C593F34"/>
    <w:rsid w:val="5C5C302B"/>
    <w:rsid w:val="5C61539B"/>
    <w:rsid w:val="5C63477F"/>
    <w:rsid w:val="5C642C52"/>
    <w:rsid w:val="5C6E02ED"/>
    <w:rsid w:val="5C6E7921"/>
    <w:rsid w:val="5C6F3B6F"/>
    <w:rsid w:val="5C702DE4"/>
    <w:rsid w:val="5C704D5E"/>
    <w:rsid w:val="5C7B6722"/>
    <w:rsid w:val="5C7F454B"/>
    <w:rsid w:val="5C805A22"/>
    <w:rsid w:val="5C813191"/>
    <w:rsid w:val="5C8360D9"/>
    <w:rsid w:val="5C891119"/>
    <w:rsid w:val="5C893CE9"/>
    <w:rsid w:val="5C974816"/>
    <w:rsid w:val="5C9857EA"/>
    <w:rsid w:val="5CA14198"/>
    <w:rsid w:val="5CA16B65"/>
    <w:rsid w:val="5CA35762"/>
    <w:rsid w:val="5CA37DC7"/>
    <w:rsid w:val="5CA97AEC"/>
    <w:rsid w:val="5CAA2FE7"/>
    <w:rsid w:val="5CAE7B60"/>
    <w:rsid w:val="5CAF3DCF"/>
    <w:rsid w:val="5CB22FB1"/>
    <w:rsid w:val="5CB31CB3"/>
    <w:rsid w:val="5CB44D6D"/>
    <w:rsid w:val="5CC114B9"/>
    <w:rsid w:val="5CC4662C"/>
    <w:rsid w:val="5CCB05EF"/>
    <w:rsid w:val="5CCE13AD"/>
    <w:rsid w:val="5CD23A79"/>
    <w:rsid w:val="5CD31E0A"/>
    <w:rsid w:val="5CD50539"/>
    <w:rsid w:val="5CD670DE"/>
    <w:rsid w:val="5CD67CC9"/>
    <w:rsid w:val="5CD74C87"/>
    <w:rsid w:val="5CDA2C87"/>
    <w:rsid w:val="5CDB0FC7"/>
    <w:rsid w:val="5CDB505D"/>
    <w:rsid w:val="5CE943C9"/>
    <w:rsid w:val="5CEB61C9"/>
    <w:rsid w:val="5CEB6695"/>
    <w:rsid w:val="5CF3416B"/>
    <w:rsid w:val="5CF87C7A"/>
    <w:rsid w:val="5CFA350C"/>
    <w:rsid w:val="5CFD4515"/>
    <w:rsid w:val="5D021DA8"/>
    <w:rsid w:val="5D0546C0"/>
    <w:rsid w:val="5D083620"/>
    <w:rsid w:val="5D1836E2"/>
    <w:rsid w:val="5D1B139C"/>
    <w:rsid w:val="5D1D51DF"/>
    <w:rsid w:val="5D1E30BD"/>
    <w:rsid w:val="5D247DBF"/>
    <w:rsid w:val="5D265730"/>
    <w:rsid w:val="5D3441CE"/>
    <w:rsid w:val="5D35686C"/>
    <w:rsid w:val="5D396270"/>
    <w:rsid w:val="5D3E3040"/>
    <w:rsid w:val="5D426176"/>
    <w:rsid w:val="5D5630BB"/>
    <w:rsid w:val="5D564F1A"/>
    <w:rsid w:val="5D593244"/>
    <w:rsid w:val="5D5E00BE"/>
    <w:rsid w:val="5D66532B"/>
    <w:rsid w:val="5D6D356B"/>
    <w:rsid w:val="5D700646"/>
    <w:rsid w:val="5D764528"/>
    <w:rsid w:val="5D7D1757"/>
    <w:rsid w:val="5D7F1D9A"/>
    <w:rsid w:val="5D821BBA"/>
    <w:rsid w:val="5D833B39"/>
    <w:rsid w:val="5D857456"/>
    <w:rsid w:val="5D8A0C9C"/>
    <w:rsid w:val="5D8B3FBF"/>
    <w:rsid w:val="5D8D4C1F"/>
    <w:rsid w:val="5D8D7B1F"/>
    <w:rsid w:val="5D921148"/>
    <w:rsid w:val="5D935A84"/>
    <w:rsid w:val="5D935AF3"/>
    <w:rsid w:val="5D950823"/>
    <w:rsid w:val="5D9D6A39"/>
    <w:rsid w:val="5D9E0D21"/>
    <w:rsid w:val="5D9E2989"/>
    <w:rsid w:val="5DA07BBF"/>
    <w:rsid w:val="5DAF144F"/>
    <w:rsid w:val="5DB01627"/>
    <w:rsid w:val="5DB104FF"/>
    <w:rsid w:val="5DB324CA"/>
    <w:rsid w:val="5DB671BA"/>
    <w:rsid w:val="5DB87B3F"/>
    <w:rsid w:val="5DBC0969"/>
    <w:rsid w:val="5DBC5524"/>
    <w:rsid w:val="5DBF3D1C"/>
    <w:rsid w:val="5DC6721C"/>
    <w:rsid w:val="5DCB0BC0"/>
    <w:rsid w:val="5DCB3073"/>
    <w:rsid w:val="5DCB5E0B"/>
    <w:rsid w:val="5DCD658A"/>
    <w:rsid w:val="5DDF3EE0"/>
    <w:rsid w:val="5DE5640D"/>
    <w:rsid w:val="5DE9589A"/>
    <w:rsid w:val="5DEB4806"/>
    <w:rsid w:val="5DEC5BE3"/>
    <w:rsid w:val="5DF0057B"/>
    <w:rsid w:val="5DF53122"/>
    <w:rsid w:val="5DF537E6"/>
    <w:rsid w:val="5DF60CD4"/>
    <w:rsid w:val="5DF72158"/>
    <w:rsid w:val="5DF9535F"/>
    <w:rsid w:val="5DFA7DCE"/>
    <w:rsid w:val="5E007E70"/>
    <w:rsid w:val="5E014D34"/>
    <w:rsid w:val="5E045B1A"/>
    <w:rsid w:val="5E05506D"/>
    <w:rsid w:val="5E0F09D1"/>
    <w:rsid w:val="5E0F5C92"/>
    <w:rsid w:val="5E1015A3"/>
    <w:rsid w:val="5E122D1C"/>
    <w:rsid w:val="5E1251CA"/>
    <w:rsid w:val="5E153F47"/>
    <w:rsid w:val="5E193445"/>
    <w:rsid w:val="5E1F0BA1"/>
    <w:rsid w:val="5E24505E"/>
    <w:rsid w:val="5E260754"/>
    <w:rsid w:val="5E276E97"/>
    <w:rsid w:val="5E3317F6"/>
    <w:rsid w:val="5E343176"/>
    <w:rsid w:val="5E350391"/>
    <w:rsid w:val="5E3C23CB"/>
    <w:rsid w:val="5E40485E"/>
    <w:rsid w:val="5E414E61"/>
    <w:rsid w:val="5E465F6C"/>
    <w:rsid w:val="5E5578DF"/>
    <w:rsid w:val="5E570B03"/>
    <w:rsid w:val="5E571452"/>
    <w:rsid w:val="5E590B12"/>
    <w:rsid w:val="5E590DB0"/>
    <w:rsid w:val="5E5F29CC"/>
    <w:rsid w:val="5E615CF9"/>
    <w:rsid w:val="5E6942FA"/>
    <w:rsid w:val="5E6B3FB5"/>
    <w:rsid w:val="5E6C197B"/>
    <w:rsid w:val="5E6C78AD"/>
    <w:rsid w:val="5E7200C7"/>
    <w:rsid w:val="5E733F54"/>
    <w:rsid w:val="5E7C7868"/>
    <w:rsid w:val="5E7D487F"/>
    <w:rsid w:val="5E7F4927"/>
    <w:rsid w:val="5E813FC2"/>
    <w:rsid w:val="5E840EF3"/>
    <w:rsid w:val="5E842047"/>
    <w:rsid w:val="5E846E07"/>
    <w:rsid w:val="5E8B2C1C"/>
    <w:rsid w:val="5E8D2FA7"/>
    <w:rsid w:val="5E91760B"/>
    <w:rsid w:val="5E920DD9"/>
    <w:rsid w:val="5E955B02"/>
    <w:rsid w:val="5E9E787A"/>
    <w:rsid w:val="5EA749A6"/>
    <w:rsid w:val="5EA9747A"/>
    <w:rsid w:val="5EAA1862"/>
    <w:rsid w:val="5EAB107C"/>
    <w:rsid w:val="5EAB7A6C"/>
    <w:rsid w:val="5EAE71FB"/>
    <w:rsid w:val="5EAF0662"/>
    <w:rsid w:val="5EB037F3"/>
    <w:rsid w:val="5EB42E97"/>
    <w:rsid w:val="5EB70D45"/>
    <w:rsid w:val="5EB827D5"/>
    <w:rsid w:val="5EB94450"/>
    <w:rsid w:val="5EBA03BF"/>
    <w:rsid w:val="5EC24374"/>
    <w:rsid w:val="5EC53ADD"/>
    <w:rsid w:val="5EC54E79"/>
    <w:rsid w:val="5ECE37B2"/>
    <w:rsid w:val="5ED13B84"/>
    <w:rsid w:val="5ED2016D"/>
    <w:rsid w:val="5ED6607C"/>
    <w:rsid w:val="5EDD0D34"/>
    <w:rsid w:val="5EE935FC"/>
    <w:rsid w:val="5EF07C91"/>
    <w:rsid w:val="5EF17D61"/>
    <w:rsid w:val="5EF42AA8"/>
    <w:rsid w:val="5EF46039"/>
    <w:rsid w:val="5EF602A9"/>
    <w:rsid w:val="5EFE39EB"/>
    <w:rsid w:val="5F011C2B"/>
    <w:rsid w:val="5F067D65"/>
    <w:rsid w:val="5F0726CC"/>
    <w:rsid w:val="5F094EE1"/>
    <w:rsid w:val="5F0A632E"/>
    <w:rsid w:val="5F0A6961"/>
    <w:rsid w:val="5F0E064D"/>
    <w:rsid w:val="5F0F48E6"/>
    <w:rsid w:val="5F133388"/>
    <w:rsid w:val="5F14079E"/>
    <w:rsid w:val="5F177B52"/>
    <w:rsid w:val="5F1B2FA7"/>
    <w:rsid w:val="5F1B5057"/>
    <w:rsid w:val="5F1D4CC3"/>
    <w:rsid w:val="5F1E7A2E"/>
    <w:rsid w:val="5F216E5A"/>
    <w:rsid w:val="5F226D7F"/>
    <w:rsid w:val="5F2E044E"/>
    <w:rsid w:val="5F2E347F"/>
    <w:rsid w:val="5F314D24"/>
    <w:rsid w:val="5F3543B4"/>
    <w:rsid w:val="5F3B530E"/>
    <w:rsid w:val="5F3D2B72"/>
    <w:rsid w:val="5F410DB8"/>
    <w:rsid w:val="5F4252C2"/>
    <w:rsid w:val="5F45504E"/>
    <w:rsid w:val="5F486CFA"/>
    <w:rsid w:val="5F4B4F03"/>
    <w:rsid w:val="5F4C1C5B"/>
    <w:rsid w:val="5F4E5722"/>
    <w:rsid w:val="5F500E16"/>
    <w:rsid w:val="5F510D33"/>
    <w:rsid w:val="5F544EC5"/>
    <w:rsid w:val="5F587009"/>
    <w:rsid w:val="5F5B5406"/>
    <w:rsid w:val="5F5C2E7A"/>
    <w:rsid w:val="5F60236F"/>
    <w:rsid w:val="5F61145F"/>
    <w:rsid w:val="5F640C49"/>
    <w:rsid w:val="5F644E48"/>
    <w:rsid w:val="5F64501C"/>
    <w:rsid w:val="5F685E6B"/>
    <w:rsid w:val="5F687302"/>
    <w:rsid w:val="5F6C1746"/>
    <w:rsid w:val="5F6E607C"/>
    <w:rsid w:val="5F703B52"/>
    <w:rsid w:val="5F7071CA"/>
    <w:rsid w:val="5F750196"/>
    <w:rsid w:val="5F86603F"/>
    <w:rsid w:val="5F8732AF"/>
    <w:rsid w:val="5F8B116D"/>
    <w:rsid w:val="5F9A4EC6"/>
    <w:rsid w:val="5F9D1994"/>
    <w:rsid w:val="5F9D66AA"/>
    <w:rsid w:val="5FA00073"/>
    <w:rsid w:val="5FA05A73"/>
    <w:rsid w:val="5FA232FA"/>
    <w:rsid w:val="5FA37C23"/>
    <w:rsid w:val="5FA74D31"/>
    <w:rsid w:val="5FAA7C6F"/>
    <w:rsid w:val="5FAF4DAB"/>
    <w:rsid w:val="5FB10375"/>
    <w:rsid w:val="5FB14795"/>
    <w:rsid w:val="5FB2394D"/>
    <w:rsid w:val="5FB26929"/>
    <w:rsid w:val="5FC06FB3"/>
    <w:rsid w:val="5FC23405"/>
    <w:rsid w:val="5FC972D9"/>
    <w:rsid w:val="5FCD0DEA"/>
    <w:rsid w:val="5FD04F36"/>
    <w:rsid w:val="5FD15ECD"/>
    <w:rsid w:val="5FD259F9"/>
    <w:rsid w:val="5FD73531"/>
    <w:rsid w:val="5FD845D1"/>
    <w:rsid w:val="5FDC6039"/>
    <w:rsid w:val="5FDC788C"/>
    <w:rsid w:val="5FDD6D3D"/>
    <w:rsid w:val="5FE046B1"/>
    <w:rsid w:val="5FE7608D"/>
    <w:rsid w:val="5FE85B6D"/>
    <w:rsid w:val="5FEA1F78"/>
    <w:rsid w:val="5FF6182B"/>
    <w:rsid w:val="5FF778FC"/>
    <w:rsid w:val="5FFE5079"/>
    <w:rsid w:val="5FFE5FB8"/>
    <w:rsid w:val="600B0089"/>
    <w:rsid w:val="60102FF2"/>
    <w:rsid w:val="60224035"/>
    <w:rsid w:val="60263930"/>
    <w:rsid w:val="60295233"/>
    <w:rsid w:val="602B00D4"/>
    <w:rsid w:val="602F217A"/>
    <w:rsid w:val="602F2258"/>
    <w:rsid w:val="60357CDF"/>
    <w:rsid w:val="60384EC8"/>
    <w:rsid w:val="603B26AB"/>
    <w:rsid w:val="603E59E8"/>
    <w:rsid w:val="603F4278"/>
    <w:rsid w:val="60407744"/>
    <w:rsid w:val="60457440"/>
    <w:rsid w:val="60473FA7"/>
    <w:rsid w:val="60481F50"/>
    <w:rsid w:val="604B5081"/>
    <w:rsid w:val="604D5183"/>
    <w:rsid w:val="604D74B2"/>
    <w:rsid w:val="6052146D"/>
    <w:rsid w:val="60526016"/>
    <w:rsid w:val="60527608"/>
    <w:rsid w:val="60546313"/>
    <w:rsid w:val="60554D01"/>
    <w:rsid w:val="6055501A"/>
    <w:rsid w:val="60557E94"/>
    <w:rsid w:val="60562031"/>
    <w:rsid w:val="605723FE"/>
    <w:rsid w:val="605C0CAA"/>
    <w:rsid w:val="605D641F"/>
    <w:rsid w:val="60601FDE"/>
    <w:rsid w:val="6062262D"/>
    <w:rsid w:val="60682F2D"/>
    <w:rsid w:val="6068616A"/>
    <w:rsid w:val="60697CAB"/>
    <w:rsid w:val="607320DD"/>
    <w:rsid w:val="60787CC6"/>
    <w:rsid w:val="60794EFA"/>
    <w:rsid w:val="607966D1"/>
    <w:rsid w:val="607C4475"/>
    <w:rsid w:val="607C6712"/>
    <w:rsid w:val="6081336F"/>
    <w:rsid w:val="60813DAD"/>
    <w:rsid w:val="608640C7"/>
    <w:rsid w:val="60864797"/>
    <w:rsid w:val="608872B7"/>
    <w:rsid w:val="608946AD"/>
    <w:rsid w:val="608B6200"/>
    <w:rsid w:val="608E7F63"/>
    <w:rsid w:val="6092351C"/>
    <w:rsid w:val="609746D5"/>
    <w:rsid w:val="609E13F3"/>
    <w:rsid w:val="60A64FAE"/>
    <w:rsid w:val="60AD14F1"/>
    <w:rsid w:val="60AD62CC"/>
    <w:rsid w:val="60AE5373"/>
    <w:rsid w:val="60B5245E"/>
    <w:rsid w:val="60B715C8"/>
    <w:rsid w:val="60B74934"/>
    <w:rsid w:val="60B76C73"/>
    <w:rsid w:val="60BA16B8"/>
    <w:rsid w:val="60BC4720"/>
    <w:rsid w:val="60BF3EDE"/>
    <w:rsid w:val="60CA3891"/>
    <w:rsid w:val="60CB3F45"/>
    <w:rsid w:val="60CD31BF"/>
    <w:rsid w:val="60CD6996"/>
    <w:rsid w:val="60CF1AFD"/>
    <w:rsid w:val="60D10038"/>
    <w:rsid w:val="60D15D31"/>
    <w:rsid w:val="60D27D9B"/>
    <w:rsid w:val="60D70105"/>
    <w:rsid w:val="60D85290"/>
    <w:rsid w:val="60DC666B"/>
    <w:rsid w:val="60DC6B40"/>
    <w:rsid w:val="60DD2F84"/>
    <w:rsid w:val="60DF6465"/>
    <w:rsid w:val="60E2490D"/>
    <w:rsid w:val="60E667AB"/>
    <w:rsid w:val="60EC56CE"/>
    <w:rsid w:val="60EE100D"/>
    <w:rsid w:val="60EE3E99"/>
    <w:rsid w:val="60F03CB7"/>
    <w:rsid w:val="60F1255B"/>
    <w:rsid w:val="60F877AE"/>
    <w:rsid w:val="60F902F1"/>
    <w:rsid w:val="61036331"/>
    <w:rsid w:val="61056465"/>
    <w:rsid w:val="610D6258"/>
    <w:rsid w:val="610E50CF"/>
    <w:rsid w:val="61147BE0"/>
    <w:rsid w:val="61152283"/>
    <w:rsid w:val="61152E2E"/>
    <w:rsid w:val="61156038"/>
    <w:rsid w:val="611A02CD"/>
    <w:rsid w:val="611F3693"/>
    <w:rsid w:val="61207F9A"/>
    <w:rsid w:val="61214A26"/>
    <w:rsid w:val="61232D1B"/>
    <w:rsid w:val="61257008"/>
    <w:rsid w:val="6128188D"/>
    <w:rsid w:val="61291022"/>
    <w:rsid w:val="612D1F8E"/>
    <w:rsid w:val="612E3913"/>
    <w:rsid w:val="612E51DD"/>
    <w:rsid w:val="613217CF"/>
    <w:rsid w:val="61332D71"/>
    <w:rsid w:val="613476E0"/>
    <w:rsid w:val="6136745C"/>
    <w:rsid w:val="613D50E4"/>
    <w:rsid w:val="613D6A10"/>
    <w:rsid w:val="613E225F"/>
    <w:rsid w:val="613E2994"/>
    <w:rsid w:val="61442F51"/>
    <w:rsid w:val="61455A57"/>
    <w:rsid w:val="614750A1"/>
    <w:rsid w:val="614B51C3"/>
    <w:rsid w:val="614B662B"/>
    <w:rsid w:val="614E1056"/>
    <w:rsid w:val="614F442B"/>
    <w:rsid w:val="61543D8E"/>
    <w:rsid w:val="615B04EA"/>
    <w:rsid w:val="615E3830"/>
    <w:rsid w:val="61621A68"/>
    <w:rsid w:val="61636509"/>
    <w:rsid w:val="61667A0C"/>
    <w:rsid w:val="6169534D"/>
    <w:rsid w:val="616A0468"/>
    <w:rsid w:val="616A6A54"/>
    <w:rsid w:val="616B2B7B"/>
    <w:rsid w:val="61717B03"/>
    <w:rsid w:val="61736AD3"/>
    <w:rsid w:val="61755D08"/>
    <w:rsid w:val="617E6773"/>
    <w:rsid w:val="61856EFD"/>
    <w:rsid w:val="6189265A"/>
    <w:rsid w:val="618E4412"/>
    <w:rsid w:val="619A5E1C"/>
    <w:rsid w:val="619B2470"/>
    <w:rsid w:val="619B6BFC"/>
    <w:rsid w:val="61A12EDF"/>
    <w:rsid w:val="61A151CF"/>
    <w:rsid w:val="61A40AB6"/>
    <w:rsid w:val="61B65297"/>
    <w:rsid w:val="61B82B4E"/>
    <w:rsid w:val="61B9258E"/>
    <w:rsid w:val="61BB129B"/>
    <w:rsid w:val="61BC5EB6"/>
    <w:rsid w:val="61C100D1"/>
    <w:rsid w:val="61C13BC2"/>
    <w:rsid w:val="61CA03E4"/>
    <w:rsid w:val="61CC7529"/>
    <w:rsid w:val="61CE30AA"/>
    <w:rsid w:val="61CF63F3"/>
    <w:rsid w:val="61DC4AB9"/>
    <w:rsid w:val="61DE5EDD"/>
    <w:rsid w:val="61E354FF"/>
    <w:rsid w:val="61E46C9A"/>
    <w:rsid w:val="61E575AD"/>
    <w:rsid w:val="61E97715"/>
    <w:rsid w:val="61EC296B"/>
    <w:rsid w:val="61EC5A29"/>
    <w:rsid w:val="61F0010E"/>
    <w:rsid w:val="61F3044A"/>
    <w:rsid w:val="61FD0FD9"/>
    <w:rsid w:val="61FD79F9"/>
    <w:rsid w:val="61FF3248"/>
    <w:rsid w:val="62111F76"/>
    <w:rsid w:val="62121B9F"/>
    <w:rsid w:val="6213536D"/>
    <w:rsid w:val="6213592F"/>
    <w:rsid w:val="62136B46"/>
    <w:rsid w:val="62166E82"/>
    <w:rsid w:val="62172ED0"/>
    <w:rsid w:val="621A6523"/>
    <w:rsid w:val="621B3354"/>
    <w:rsid w:val="621D6631"/>
    <w:rsid w:val="622223DD"/>
    <w:rsid w:val="62234110"/>
    <w:rsid w:val="622668F6"/>
    <w:rsid w:val="62266C8F"/>
    <w:rsid w:val="62281AAE"/>
    <w:rsid w:val="622D2E80"/>
    <w:rsid w:val="622F77F4"/>
    <w:rsid w:val="62312A9A"/>
    <w:rsid w:val="62326C70"/>
    <w:rsid w:val="623368B4"/>
    <w:rsid w:val="62345AE0"/>
    <w:rsid w:val="62355886"/>
    <w:rsid w:val="623611EB"/>
    <w:rsid w:val="623818BE"/>
    <w:rsid w:val="623877E3"/>
    <w:rsid w:val="623B0843"/>
    <w:rsid w:val="623C78A9"/>
    <w:rsid w:val="623F3D94"/>
    <w:rsid w:val="624233B2"/>
    <w:rsid w:val="62435967"/>
    <w:rsid w:val="624520A2"/>
    <w:rsid w:val="62465639"/>
    <w:rsid w:val="6247377C"/>
    <w:rsid w:val="624D3FA6"/>
    <w:rsid w:val="624E1D8C"/>
    <w:rsid w:val="62507412"/>
    <w:rsid w:val="62512606"/>
    <w:rsid w:val="62525D6E"/>
    <w:rsid w:val="62563BD7"/>
    <w:rsid w:val="6258068B"/>
    <w:rsid w:val="625B4411"/>
    <w:rsid w:val="625E003D"/>
    <w:rsid w:val="62611035"/>
    <w:rsid w:val="626349AF"/>
    <w:rsid w:val="626D1B67"/>
    <w:rsid w:val="6270755D"/>
    <w:rsid w:val="62753385"/>
    <w:rsid w:val="627574A7"/>
    <w:rsid w:val="6276085F"/>
    <w:rsid w:val="62772719"/>
    <w:rsid w:val="62785672"/>
    <w:rsid w:val="627B5F73"/>
    <w:rsid w:val="627D5728"/>
    <w:rsid w:val="627D689B"/>
    <w:rsid w:val="627E206E"/>
    <w:rsid w:val="627F1749"/>
    <w:rsid w:val="6287244C"/>
    <w:rsid w:val="628770E5"/>
    <w:rsid w:val="62896A91"/>
    <w:rsid w:val="628C09C7"/>
    <w:rsid w:val="628F40DF"/>
    <w:rsid w:val="6292476C"/>
    <w:rsid w:val="629534DC"/>
    <w:rsid w:val="629E1335"/>
    <w:rsid w:val="629F013B"/>
    <w:rsid w:val="629F60B9"/>
    <w:rsid w:val="62AA773C"/>
    <w:rsid w:val="62AB5E2A"/>
    <w:rsid w:val="62B054B0"/>
    <w:rsid w:val="62B25993"/>
    <w:rsid w:val="62B33B9F"/>
    <w:rsid w:val="62B852EE"/>
    <w:rsid w:val="62BA7203"/>
    <w:rsid w:val="62BF00E5"/>
    <w:rsid w:val="62C2363F"/>
    <w:rsid w:val="62C42780"/>
    <w:rsid w:val="62C6537F"/>
    <w:rsid w:val="62C86052"/>
    <w:rsid w:val="62CD5D42"/>
    <w:rsid w:val="62CF65A9"/>
    <w:rsid w:val="62D03E02"/>
    <w:rsid w:val="62D655FB"/>
    <w:rsid w:val="62E44CD0"/>
    <w:rsid w:val="62E902AE"/>
    <w:rsid w:val="62EC366C"/>
    <w:rsid w:val="62F06277"/>
    <w:rsid w:val="62F55998"/>
    <w:rsid w:val="62FB5DD5"/>
    <w:rsid w:val="62FD297C"/>
    <w:rsid w:val="62FD7408"/>
    <w:rsid w:val="63015F73"/>
    <w:rsid w:val="630336B9"/>
    <w:rsid w:val="63040006"/>
    <w:rsid w:val="631061C0"/>
    <w:rsid w:val="63112EC5"/>
    <w:rsid w:val="631458E7"/>
    <w:rsid w:val="63157E35"/>
    <w:rsid w:val="6318066B"/>
    <w:rsid w:val="6321472B"/>
    <w:rsid w:val="632C317C"/>
    <w:rsid w:val="632E01C4"/>
    <w:rsid w:val="633050B1"/>
    <w:rsid w:val="633C5EC4"/>
    <w:rsid w:val="6341212F"/>
    <w:rsid w:val="634460DC"/>
    <w:rsid w:val="6348715F"/>
    <w:rsid w:val="634C4666"/>
    <w:rsid w:val="634E6ED0"/>
    <w:rsid w:val="634F6AC2"/>
    <w:rsid w:val="63563C38"/>
    <w:rsid w:val="63595CB4"/>
    <w:rsid w:val="635E40D6"/>
    <w:rsid w:val="63601FBD"/>
    <w:rsid w:val="63623CDC"/>
    <w:rsid w:val="63641F85"/>
    <w:rsid w:val="63682814"/>
    <w:rsid w:val="63686570"/>
    <w:rsid w:val="636C59AB"/>
    <w:rsid w:val="636F6A0B"/>
    <w:rsid w:val="637216E1"/>
    <w:rsid w:val="637A7FA7"/>
    <w:rsid w:val="637B0797"/>
    <w:rsid w:val="637E666A"/>
    <w:rsid w:val="637F0F20"/>
    <w:rsid w:val="638265D8"/>
    <w:rsid w:val="63893EB7"/>
    <w:rsid w:val="63913B0F"/>
    <w:rsid w:val="63940FA3"/>
    <w:rsid w:val="639461E6"/>
    <w:rsid w:val="639500B7"/>
    <w:rsid w:val="63953A4B"/>
    <w:rsid w:val="63975D58"/>
    <w:rsid w:val="639A1B6D"/>
    <w:rsid w:val="639B5675"/>
    <w:rsid w:val="639E4E67"/>
    <w:rsid w:val="63A104BE"/>
    <w:rsid w:val="63AA2DF8"/>
    <w:rsid w:val="63AF7176"/>
    <w:rsid w:val="63B25CB4"/>
    <w:rsid w:val="63B409E1"/>
    <w:rsid w:val="63C0084D"/>
    <w:rsid w:val="63C36ECD"/>
    <w:rsid w:val="63C51369"/>
    <w:rsid w:val="63C56976"/>
    <w:rsid w:val="63C945DB"/>
    <w:rsid w:val="63C95A6C"/>
    <w:rsid w:val="63CB6250"/>
    <w:rsid w:val="63CC1CDB"/>
    <w:rsid w:val="63CD131A"/>
    <w:rsid w:val="63D141F4"/>
    <w:rsid w:val="63D170E5"/>
    <w:rsid w:val="63D32DB6"/>
    <w:rsid w:val="63D43F2B"/>
    <w:rsid w:val="63D64757"/>
    <w:rsid w:val="63DE4582"/>
    <w:rsid w:val="63E327E0"/>
    <w:rsid w:val="63EA0CD3"/>
    <w:rsid w:val="63EB2C6D"/>
    <w:rsid w:val="63ED3B95"/>
    <w:rsid w:val="63EF30C8"/>
    <w:rsid w:val="63F471E7"/>
    <w:rsid w:val="63F518A5"/>
    <w:rsid w:val="63F562AA"/>
    <w:rsid w:val="63F63811"/>
    <w:rsid w:val="63FA58E9"/>
    <w:rsid w:val="63FA664B"/>
    <w:rsid w:val="63FD511B"/>
    <w:rsid w:val="63FE23A5"/>
    <w:rsid w:val="640054D1"/>
    <w:rsid w:val="64035BE9"/>
    <w:rsid w:val="64043452"/>
    <w:rsid w:val="640639AC"/>
    <w:rsid w:val="640A7F6D"/>
    <w:rsid w:val="6415698F"/>
    <w:rsid w:val="641C56BF"/>
    <w:rsid w:val="641E2BAA"/>
    <w:rsid w:val="64221251"/>
    <w:rsid w:val="64235BB7"/>
    <w:rsid w:val="64267AC6"/>
    <w:rsid w:val="64293B9D"/>
    <w:rsid w:val="64293D66"/>
    <w:rsid w:val="642B3E56"/>
    <w:rsid w:val="642E6F74"/>
    <w:rsid w:val="642F125B"/>
    <w:rsid w:val="642F2514"/>
    <w:rsid w:val="64303087"/>
    <w:rsid w:val="643300A0"/>
    <w:rsid w:val="64353CAB"/>
    <w:rsid w:val="64357A1E"/>
    <w:rsid w:val="643618C7"/>
    <w:rsid w:val="643751AC"/>
    <w:rsid w:val="64393652"/>
    <w:rsid w:val="64393C7E"/>
    <w:rsid w:val="643B5B06"/>
    <w:rsid w:val="64473F5B"/>
    <w:rsid w:val="644B7FED"/>
    <w:rsid w:val="644C1378"/>
    <w:rsid w:val="644D0B47"/>
    <w:rsid w:val="644F2252"/>
    <w:rsid w:val="6450168A"/>
    <w:rsid w:val="64561D34"/>
    <w:rsid w:val="64571CFE"/>
    <w:rsid w:val="645750BF"/>
    <w:rsid w:val="64586BD9"/>
    <w:rsid w:val="645965CD"/>
    <w:rsid w:val="64596984"/>
    <w:rsid w:val="645C7B76"/>
    <w:rsid w:val="646628A7"/>
    <w:rsid w:val="646678BC"/>
    <w:rsid w:val="64673A64"/>
    <w:rsid w:val="646845D9"/>
    <w:rsid w:val="6473108B"/>
    <w:rsid w:val="64757058"/>
    <w:rsid w:val="64766D22"/>
    <w:rsid w:val="647967B4"/>
    <w:rsid w:val="647B48FE"/>
    <w:rsid w:val="647C03BF"/>
    <w:rsid w:val="6481300B"/>
    <w:rsid w:val="648476D2"/>
    <w:rsid w:val="64851189"/>
    <w:rsid w:val="64862AB5"/>
    <w:rsid w:val="64866915"/>
    <w:rsid w:val="64887A01"/>
    <w:rsid w:val="648A6CB8"/>
    <w:rsid w:val="648C0FFC"/>
    <w:rsid w:val="64946153"/>
    <w:rsid w:val="64987975"/>
    <w:rsid w:val="649D0EF1"/>
    <w:rsid w:val="649F6671"/>
    <w:rsid w:val="64A35161"/>
    <w:rsid w:val="64A446C1"/>
    <w:rsid w:val="64A8567D"/>
    <w:rsid w:val="64A92113"/>
    <w:rsid w:val="64B5360F"/>
    <w:rsid w:val="64B67C17"/>
    <w:rsid w:val="64C52C53"/>
    <w:rsid w:val="64D137CB"/>
    <w:rsid w:val="64D3285D"/>
    <w:rsid w:val="64D528C3"/>
    <w:rsid w:val="64D76C08"/>
    <w:rsid w:val="64DE12B9"/>
    <w:rsid w:val="64E250A7"/>
    <w:rsid w:val="64E979F1"/>
    <w:rsid w:val="64F02278"/>
    <w:rsid w:val="64F04632"/>
    <w:rsid w:val="64FC0433"/>
    <w:rsid w:val="64FD2CFA"/>
    <w:rsid w:val="64FE6F69"/>
    <w:rsid w:val="64FF6A3E"/>
    <w:rsid w:val="65017949"/>
    <w:rsid w:val="65056F2E"/>
    <w:rsid w:val="65067188"/>
    <w:rsid w:val="65067276"/>
    <w:rsid w:val="65085EAA"/>
    <w:rsid w:val="65110594"/>
    <w:rsid w:val="651574A6"/>
    <w:rsid w:val="65212EC6"/>
    <w:rsid w:val="652810B6"/>
    <w:rsid w:val="652C1DBE"/>
    <w:rsid w:val="652C6E01"/>
    <w:rsid w:val="652D4B56"/>
    <w:rsid w:val="652E5004"/>
    <w:rsid w:val="6538572D"/>
    <w:rsid w:val="65394932"/>
    <w:rsid w:val="653D2DA3"/>
    <w:rsid w:val="654A26D8"/>
    <w:rsid w:val="654A49D6"/>
    <w:rsid w:val="654A7CA6"/>
    <w:rsid w:val="654E56E5"/>
    <w:rsid w:val="654E67DA"/>
    <w:rsid w:val="654F0E15"/>
    <w:rsid w:val="65517808"/>
    <w:rsid w:val="655318DF"/>
    <w:rsid w:val="65537F6C"/>
    <w:rsid w:val="65554C66"/>
    <w:rsid w:val="65563DA8"/>
    <w:rsid w:val="6557194C"/>
    <w:rsid w:val="65573688"/>
    <w:rsid w:val="6558728B"/>
    <w:rsid w:val="655A6851"/>
    <w:rsid w:val="655B2A47"/>
    <w:rsid w:val="655B6E58"/>
    <w:rsid w:val="656164B1"/>
    <w:rsid w:val="656949D4"/>
    <w:rsid w:val="65704CA9"/>
    <w:rsid w:val="65710EFD"/>
    <w:rsid w:val="657443FC"/>
    <w:rsid w:val="65794089"/>
    <w:rsid w:val="65803FB9"/>
    <w:rsid w:val="658635A3"/>
    <w:rsid w:val="65866B03"/>
    <w:rsid w:val="658675D6"/>
    <w:rsid w:val="658A7F2E"/>
    <w:rsid w:val="658D6818"/>
    <w:rsid w:val="658E3BC4"/>
    <w:rsid w:val="658F4B24"/>
    <w:rsid w:val="65927369"/>
    <w:rsid w:val="659451DC"/>
    <w:rsid w:val="659833E4"/>
    <w:rsid w:val="65993081"/>
    <w:rsid w:val="659A0956"/>
    <w:rsid w:val="659E5C9F"/>
    <w:rsid w:val="65A24BC0"/>
    <w:rsid w:val="65A32EB5"/>
    <w:rsid w:val="65A431C5"/>
    <w:rsid w:val="65A5523E"/>
    <w:rsid w:val="65A702A8"/>
    <w:rsid w:val="65A73734"/>
    <w:rsid w:val="65A8180A"/>
    <w:rsid w:val="65A833DA"/>
    <w:rsid w:val="65A84E79"/>
    <w:rsid w:val="65AC197F"/>
    <w:rsid w:val="65B36905"/>
    <w:rsid w:val="65B73D7D"/>
    <w:rsid w:val="65B84B4C"/>
    <w:rsid w:val="65B87625"/>
    <w:rsid w:val="65BB0388"/>
    <w:rsid w:val="65BC08CD"/>
    <w:rsid w:val="65BF0141"/>
    <w:rsid w:val="65C00521"/>
    <w:rsid w:val="65C317A3"/>
    <w:rsid w:val="65C93E54"/>
    <w:rsid w:val="65CB443A"/>
    <w:rsid w:val="65D03B38"/>
    <w:rsid w:val="65D340D7"/>
    <w:rsid w:val="65D843D3"/>
    <w:rsid w:val="65DB7271"/>
    <w:rsid w:val="65DC524A"/>
    <w:rsid w:val="65DE42DE"/>
    <w:rsid w:val="65DF6773"/>
    <w:rsid w:val="65E55A40"/>
    <w:rsid w:val="65E84B70"/>
    <w:rsid w:val="65E93A42"/>
    <w:rsid w:val="65F23D70"/>
    <w:rsid w:val="65F3331D"/>
    <w:rsid w:val="65F3495D"/>
    <w:rsid w:val="65FA1CCC"/>
    <w:rsid w:val="65FB3C97"/>
    <w:rsid w:val="65FE0C70"/>
    <w:rsid w:val="65FE6FF5"/>
    <w:rsid w:val="65FF7AA6"/>
    <w:rsid w:val="66035D38"/>
    <w:rsid w:val="66065B95"/>
    <w:rsid w:val="660B0455"/>
    <w:rsid w:val="660B4F1E"/>
    <w:rsid w:val="66111A32"/>
    <w:rsid w:val="66122512"/>
    <w:rsid w:val="66126B8D"/>
    <w:rsid w:val="66127FA9"/>
    <w:rsid w:val="66153762"/>
    <w:rsid w:val="66171FA7"/>
    <w:rsid w:val="66176767"/>
    <w:rsid w:val="661B1BCF"/>
    <w:rsid w:val="661B6A82"/>
    <w:rsid w:val="661D1433"/>
    <w:rsid w:val="662F2D45"/>
    <w:rsid w:val="66312E2B"/>
    <w:rsid w:val="663220D8"/>
    <w:rsid w:val="6634390E"/>
    <w:rsid w:val="66426302"/>
    <w:rsid w:val="66434BC3"/>
    <w:rsid w:val="6644104D"/>
    <w:rsid w:val="664D043F"/>
    <w:rsid w:val="664E0737"/>
    <w:rsid w:val="664E527A"/>
    <w:rsid w:val="66522FFE"/>
    <w:rsid w:val="66575A56"/>
    <w:rsid w:val="665A1838"/>
    <w:rsid w:val="665A3324"/>
    <w:rsid w:val="66621A12"/>
    <w:rsid w:val="66633711"/>
    <w:rsid w:val="66667F68"/>
    <w:rsid w:val="666A21C6"/>
    <w:rsid w:val="666F5117"/>
    <w:rsid w:val="66700A12"/>
    <w:rsid w:val="66701F38"/>
    <w:rsid w:val="667D23D7"/>
    <w:rsid w:val="667D6A1C"/>
    <w:rsid w:val="667F2B83"/>
    <w:rsid w:val="6687665F"/>
    <w:rsid w:val="668E2F4C"/>
    <w:rsid w:val="668F1114"/>
    <w:rsid w:val="6690426F"/>
    <w:rsid w:val="6692316E"/>
    <w:rsid w:val="6696173B"/>
    <w:rsid w:val="6696219A"/>
    <w:rsid w:val="669670A1"/>
    <w:rsid w:val="669A2DA9"/>
    <w:rsid w:val="669E24FD"/>
    <w:rsid w:val="66A03469"/>
    <w:rsid w:val="66A2109C"/>
    <w:rsid w:val="66A77173"/>
    <w:rsid w:val="66A84A8A"/>
    <w:rsid w:val="66AC2E1F"/>
    <w:rsid w:val="66AD125A"/>
    <w:rsid w:val="66AF0077"/>
    <w:rsid w:val="66B141AA"/>
    <w:rsid w:val="66B167BD"/>
    <w:rsid w:val="66B76593"/>
    <w:rsid w:val="66B81B78"/>
    <w:rsid w:val="66B91549"/>
    <w:rsid w:val="66BE454B"/>
    <w:rsid w:val="66BF0392"/>
    <w:rsid w:val="66BF08D3"/>
    <w:rsid w:val="66C02BFB"/>
    <w:rsid w:val="66C27CEC"/>
    <w:rsid w:val="66C400B0"/>
    <w:rsid w:val="66C631C4"/>
    <w:rsid w:val="66CC5EDC"/>
    <w:rsid w:val="66D0175B"/>
    <w:rsid w:val="66D2716F"/>
    <w:rsid w:val="66D71874"/>
    <w:rsid w:val="66D73B21"/>
    <w:rsid w:val="66D76BE3"/>
    <w:rsid w:val="66DA6AAF"/>
    <w:rsid w:val="66E804CE"/>
    <w:rsid w:val="66EE05C2"/>
    <w:rsid w:val="66F1153E"/>
    <w:rsid w:val="66F14CED"/>
    <w:rsid w:val="66F6222F"/>
    <w:rsid w:val="66F74533"/>
    <w:rsid w:val="66FD6FD3"/>
    <w:rsid w:val="66FF63E7"/>
    <w:rsid w:val="67044395"/>
    <w:rsid w:val="67046B1A"/>
    <w:rsid w:val="67063087"/>
    <w:rsid w:val="67065C43"/>
    <w:rsid w:val="67076DAF"/>
    <w:rsid w:val="67077743"/>
    <w:rsid w:val="67097888"/>
    <w:rsid w:val="670B3DCF"/>
    <w:rsid w:val="67120B0B"/>
    <w:rsid w:val="671775CB"/>
    <w:rsid w:val="67185726"/>
    <w:rsid w:val="67233DA9"/>
    <w:rsid w:val="6725229E"/>
    <w:rsid w:val="67281B80"/>
    <w:rsid w:val="673033D3"/>
    <w:rsid w:val="67347DA4"/>
    <w:rsid w:val="673634AD"/>
    <w:rsid w:val="673C5F52"/>
    <w:rsid w:val="673E504C"/>
    <w:rsid w:val="67414C3C"/>
    <w:rsid w:val="674403B9"/>
    <w:rsid w:val="67450352"/>
    <w:rsid w:val="67452010"/>
    <w:rsid w:val="67462F0D"/>
    <w:rsid w:val="674B7FFB"/>
    <w:rsid w:val="67514D62"/>
    <w:rsid w:val="67534B93"/>
    <w:rsid w:val="67547144"/>
    <w:rsid w:val="675524B4"/>
    <w:rsid w:val="67597347"/>
    <w:rsid w:val="675C355A"/>
    <w:rsid w:val="67660DE6"/>
    <w:rsid w:val="67674F82"/>
    <w:rsid w:val="676B7A40"/>
    <w:rsid w:val="676E5C69"/>
    <w:rsid w:val="676F11D5"/>
    <w:rsid w:val="676F2541"/>
    <w:rsid w:val="6771125B"/>
    <w:rsid w:val="67757527"/>
    <w:rsid w:val="6779193D"/>
    <w:rsid w:val="677B0414"/>
    <w:rsid w:val="677B083A"/>
    <w:rsid w:val="677E05E4"/>
    <w:rsid w:val="677E3954"/>
    <w:rsid w:val="677F3A3C"/>
    <w:rsid w:val="677F7E04"/>
    <w:rsid w:val="678078AD"/>
    <w:rsid w:val="6784199D"/>
    <w:rsid w:val="678C30CE"/>
    <w:rsid w:val="678D5027"/>
    <w:rsid w:val="678D5106"/>
    <w:rsid w:val="678F6329"/>
    <w:rsid w:val="67921CA0"/>
    <w:rsid w:val="679835FD"/>
    <w:rsid w:val="679844A3"/>
    <w:rsid w:val="67987C3D"/>
    <w:rsid w:val="679900DA"/>
    <w:rsid w:val="679F34A7"/>
    <w:rsid w:val="67A243B9"/>
    <w:rsid w:val="67A6307C"/>
    <w:rsid w:val="67A64B1E"/>
    <w:rsid w:val="67A8786A"/>
    <w:rsid w:val="67A909C3"/>
    <w:rsid w:val="67AA4E89"/>
    <w:rsid w:val="67B00A63"/>
    <w:rsid w:val="67B02F86"/>
    <w:rsid w:val="67B114ED"/>
    <w:rsid w:val="67B538AE"/>
    <w:rsid w:val="67B805CF"/>
    <w:rsid w:val="67B96F35"/>
    <w:rsid w:val="67C5379F"/>
    <w:rsid w:val="67CD7150"/>
    <w:rsid w:val="67D25AB4"/>
    <w:rsid w:val="67D612B3"/>
    <w:rsid w:val="67D63F7F"/>
    <w:rsid w:val="67D70A29"/>
    <w:rsid w:val="67E2704A"/>
    <w:rsid w:val="67E37C9E"/>
    <w:rsid w:val="67E62ACA"/>
    <w:rsid w:val="67E92F45"/>
    <w:rsid w:val="67E93D0B"/>
    <w:rsid w:val="67E94456"/>
    <w:rsid w:val="67EA4464"/>
    <w:rsid w:val="67EC7E69"/>
    <w:rsid w:val="67F17E0B"/>
    <w:rsid w:val="67F36F5C"/>
    <w:rsid w:val="67F53FC8"/>
    <w:rsid w:val="67F73EB5"/>
    <w:rsid w:val="67F82529"/>
    <w:rsid w:val="67FB5062"/>
    <w:rsid w:val="680321BC"/>
    <w:rsid w:val="68051A2B"/>
    <w:rsid w:val="6807566D"/>
    <w:rsid w:val="68084E41"/>
    <w:rsid w:val="680A3788"/>
    <w:rsid w:val="680B1DC8"/>
    <w:rsid w:val="680C60B3"/>
    <w:rsid w:val="681621BB"/>
    <w:rsid w:val="68175DEE"/>
    <w:rsid w:val="681D0AF2"/>
    <w:rsid w:val="681D521E"/>
    <w:rsid w:val="681E22E4"/>
    <w:rsid w:val="682A5B2C"/>
    <w:rsid w:val="682D2256"/>
    <w:rsid w:val="68344467"/>
    <w:rsid w:val="683C069A"/>
    <w:rsid w:val="68464226"/>
    <w:rsid w:val="684A67AB"/>
    <w:rsid w:val="684A6E8D"/>
    <w:rsid w:val="68522762"/>
    <w:rsid w:val="68541A0D"/>
    <w:rsid w:val="685500F8"/>
    <w:rsid w:val="6855620F"/>
    <w:rsid w:val="6859176A"/>
    <w:rsid w:val="685E738A"/>
    <w:rsid w:val="68630AA0"/>
    <w:rsid w:val="686716E8"/>
    <w:rsid w:val="6869150C"/>
    <w:rsid w:val="686B5959"/>
    <w:rsid w:val="686F2514"/>
    <w:rsid w:val="68700B0D"/>
    <w:rsid w:val="6870315F"/>
    <w:rsid w:val="687433D5"/>
    <w:rsid w:val="687460E8"/>
    <w:rsid w:val="68784853"/>
    <w:rsid w:val="687B4F43"/>
    <w:rsid w:val="687B654F"/>
    <w:rsid w:val="687D644E"/>
    <w:rsid w:val="68817B6A"/>
    <w:rsid w:val="688A3F04"/>
    <w:rsid w:val="688B4B9E"/>
    <w:rsid w:val="68981844"/>
    <w:rsid w:val="689D337A"/>
    <w:rsid w:val="68A32D7D"/>
    <w:rsid w:val="68A6500E"/>
    <w:rsid w:val="68A761C6"/>
    <w:rsid w:val="68A76544"/>
    <w:rsid w:val="68AC5B18"/>
    <w:rsid w:val="68B7189A"/>
    <w:rsid w:val="68B75894"/>
    <w:rsid w:val="68B76844"/>
    <w:rsid w:val="68C074E9"/>
    <w:rsid w:val="68C56718"/>
    <w:rsid w:val="68C879AD"/>
    <w:rsid w:val="68C95382"/>
    <w:rsid w:val="68CA06A9"/>
    <w:rsid w:val="68CB2218"/>
    <w:rsid w:val="68CC7EFC"/>
    <w:rsid w:val="68CE0C94"/>
    <w:rsid w:val="68CE5686"/>
    <w:rsid w:val="68CF698B"/>
    <w:rsid w:val="68D301A9"/>
    <w:rsid w:val="68D44A3B"/>
    <w:rsid w:val="68DA0E46"/>
    <w:rsid w:val="68DA69C2"/>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46EB2"/>
    <w:rsid w:val="69080BA7"/>
    <w:rsid w:val="690B386C"/>
    <w:rsid w:val="690C687E"/>
    <w:rsid w:val="69133C03"/>
    <w:rsid w:val="691931AD"/>
    <w:rsid w:val="691A42A9"/>
    <w:rsid w:val="69215250"/>
    <w:rsid w:val="6927670A"/>
    <w:rsid w:val="692815D9"/>
    <w:rsid w:val="69293D04"/>
    <w:rsid w:val="692A2BB3"/>
    <w:rsid w:val="692A5EA3"/>
    <w:rsid w:val="692F7B06"/>
    <w:rsid w:val="69362BF6"/>
    <w:rsid w:val="693645BE"/>
    <w:rsid w:val="69377EB5"/>
    <w:rsid w:val="69380E48"/>
    <w:rsid w:val="693A6EB9"/>
    <w:rsid w:val="69484925"/>
    <w:rsid w:val="694C27B0"/>
    <w:rsid w:val="69500B96"/>
    <w:rsid w:val="695527BF"/>
    <w:rsid w:val="695C038F"/>
    <w:rsid w:val="695F2C30"/>
    <w:rsid w:val="69622B0D"/>
    <w:rsid w:val="6967586B"/>
    <w:rsid w:val="69706866"/>
    <w:rsid w:val="697228FA"/>
    <w:rsid w:val="69724E14"/>
    <w:rsid w:val="69781F2D"/>
    <w:rsid w:val="697C1812"/>
    <w:rsid w:val="697D3CE8"/>
    <w:rsid w:val="697F3B8C"/>
    <w:rsid w:val="698227D6"/>
    <w:rsid w:val="69825B6B"/>
    <w:rsid w:val="698777AF"/>
    <w:rsid w:val="698C7D52"/>
    <w:rsid w:val="69947E46"/>
    <w:rsid w:val="69953EB2"/>
    <w:rsid w:val="69967F49"/>
    <w:rsid w:val="699809CD"/>
    <w:rsid w:val="699871BB"/>
    <w:rsid w:val="69A0515F"/>
    <w:rsid w:val="69A44E21"/>
    <w:rsid w:val="69A51678"/>
    <w:rsid w:val="69AE2779"/>
    <w:rsid w:val="69AE48F3"/>
    <w:rsid w:val="69AF2940"/>
    <w:rsid w:val="69B11B77"/>
    <w:rsid w:val="69B70DE6"/>
    <w:rsid w:val="69B97B85"/>
    <w:rsid w:val="69BB0EA3"/>
    <w:rsid w:val="69BE3132"/>
    <w:rsid w:val="69C03A0B"/>
    <w:rsid w:val="69C97C6D"/>
    <w:rsid w:val="69CC7783"/>
    <w:rsid w:val="69CF1D34"/>
    <w:rsid w:val="69D63EF4"/>
    <w:rsid w:val="69D752E6"/>
    <w:rsid w:val="69D846E3"/>
    <w:rsid w:val="69D94687"/>
    <w:rsid w:val="69DA3CA1"/>
    <w:rsid w:val="69DD04F3"/>
    <w:rsid w:val="69DE6DA5"/>
    <w:rsid w:val="69E10AA3"/>
    <w:rsid w:val="69E63014"/>
    <w:rsid w:val="69E63C3F"/>
    <w:rsid w:val="69EC55FD"/>
    <w:rsid w:val="69FA3BD8"/>
    <w:rsid w:val="69FE61B2"/>
    <w:rsid w:val="6A0419BA"/>
    <w:rsid w:val="6A0744F9"/>
    <w:rsid w:val="6A0772B1"/>
    <w:rsid w:val="6A08343B"/>
    <w:rsid w:val="6A0B2D20"/>
    <w:rsid w:val="6A0B3BB0"/>
    <w:rsid w:val="6A0E2B99"/>
    <w:rsid w:val="6A1205FA"/>
    <w:rsid w:val="6A121E55"/>
    <w:rsid w:val="6A125906"/>
    <w:rsid w:val="6A127362"/>
    <w:rsid w:val="6A1642D6"/>
    <w:rsid w:val="6A1933D3"/>
    <w:rsid w:val="6A1B098B"/>
    <w:rsid w:val="6A1E4511"/>
    <w:rsid w:val="6A2553E1"/>
    <w:rsid w:val="6A267795"/>
    <w:rsid w:val="6A28297C"/>
    <w:rsid w:val="6A2E22A3"/>
    <w:rsid w:val="6A2E5B68"/>
    <w:rsid w:val="6A323639"/>
    <w:rsid w:val="6A347350"/>
    <w:rsid w:val="6A360D60"/>
    <w:rsid w:val="6A36255A"/>
    <w:rsid w:val="6A3D039F"/>
    <w:rsid w:val="6A3D398B"/>
    <w:rsid w:val="6A407913"/>
    <w:rsid w:val="6A41397D"/>
    <w:rsid w:val="6A426267"/>
    <w:rsid w:val="6A433D9F"/>
    <w:rsid w:val="6A472827"/>
    <w:rsid w:val="6A4751A8"/>
    <w:rsid w:val="6A4906A2"/>
    <w:rsid w:val="6A4920FD"/>
    <w:rsid w:val="6A4A7786"/>
    <w:rsid w:val="6A4B337E"/>
    <w:rsid w:val="6A4C76CF"/>
    <w:rsid w:val="6A577151"/>
    <w:rsid w:val="6A5E5483"/>
    <w:rsid w:val="6A5F34DE"/>
    <w:rsid w:val="6A6130FA"/>
    <w:rsid w:val="6A621272"/>
    <w:rsid w:val="6A64792D"/>
    <w:rsid w:val="6A6930E5"/>
    <w:rsid w:val="6A6A782F"/>
    <w:rsid w:val="6A6D45F2"/>
    <w:rsid w:val="6A6F4666"/>
    <w:rsid w:val="6A7050EE"/>
    <w:rsid w:val="6A707D58"/>
    <w:rsid w:val="6A7122F6"/>
    <w:rsid w:val="6A7375EB"/>
    <w:rsid w:val="6A780565"/>
    <w:rsid w:val="6A7E429A"/>
    <w:rsid w:val="6A7E56D8"/>
    <w:rsid w:val="6A814175"/>
    <w:rsid w:val="6A84423B"/>
    <w:rsid w:val="6A855117"/>
    <w:rsid w:val="6A870E81"/>
    <w:rsid w:val="6A89309B"/>
    <w:rsid w:val="6A8A0CF4"/>
    <w:rsid w:val="6A8C24FA"/>
    <w:rsid w:val="6A8D36DA"/>
    <w:rsid w:val="6A8F5526"/>
    <w:rsid w:val="6A924790"/>
    <w:rsid w:val="6A935813"/>
    <w:rsid w:val="6A94462E"/>
    <w:rsid w:val="6A94483F"/>
    <w:rsid w:val="6A9450E3"/>
    <w:rsid w:val="6A9544B3"/>
    <w:rsid w:val="6A986F44"/>
    <w:rsid w:val="6AA237ED"/>
    <w:rsid w:val="6AA438D2"/>
    <w:rsid w:val="6AA45C64"/>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62028"/>
    <w:rsid w:val="6AC67093"/>
    <w:rsid w:val="6AC70F94"/>
    <w:rsid w:val="6AC834D4"/>
    <w:rsid w:val="6ACB4F62"/>
    <w:rsid w:val="6ACB6D61"/>
    <w:rsid w:val="6ACD4341"/>
    <w:rsid w:val="6ACF53D8"/>
    <w:rsid w:val="6AD0608F"/>
    <w:rsid w:val="6AD2507A"/>
    <w:rsid w:val="6AD33D4F"/>
    <w:rsid w:val="6AD63B77"/>
    <w:rsid w:val="6ADD6CFC"/>
    <w:rsid w:val="6ADD7472"/>
    <w:rsid w:val="6ADE44B2"/>
    <w:rsid w:val="6AE36E4D"/>
    <w:rsid w:val="6AF13BE7"/>
    <w:rsid w:val="6AF33F1D"/>
    <w:rsid w:val="6AF750C0"/>
    <w:rsid w:val="6AFA1242"/>
    <w:rsid w:val="6AFA3EFC"/>
    <w:rsid w:val="6AFE4BD7"/>
    <w:rsid w:val="6B010B39"/>
    <w:rsid w:val="6B0C2E41"/>
    <w:rsid w:val="6B0C4581"/>
    <w:rsid w:val="6B1247F9"/>
    <w:rsid w:val="6B1E5B3D"/>
    <w:rsid w:val="6B1E7A66"/>
    <w:rsid w:val="6B2027B9"/>
    <w:rsid w:val="6B2601FA"/>
    <w:rsid w:val="6B27230E"/>
    <w:rsid w:val="6B285323"/>
    <w:rsid w:val="6B2C2F36"/>
    <w:rsid w:val="6B2C4B33"/>
    <w:rsid w:val="6B345B57"/>
    <w:rsid w:val="6B3B0D88"/>
    <w:rsid w:val="6B415DB9"/>
    <w:rsid w:val="6B433A99"/>
    <w:rsid w:val="6B45035E"/>
    <w:rsid w:val="6B4B159E"/>
    <w:rsid w:val="6B4E2552"/>
    <w:rsid w:val="6B4E4B45"/>
    <w:rsid w:val="6B555870"/>
    <w:rsid w:val="6B561A70"/>
    <w:rsid w:val="6B584B58"/>
    <w:rsid w:val="6B59657F"/>
    <w:rsid w:val="6B5B4072"/>
    <w:rsid w:val="6B5B5C25"/>
    <w:rsid w:val="6B5B6BA0"/>
    <w:rsid w:val="6B5B6E91"/>
    <w:rsid w:val="6B5B737B"/>
    <w:rsid w:val="6B5D1949"/>
    <w:rsid w:val="6B61176B"/>
    <w:rsid w:val="6B640681"/>
    <w:rsid w:val="6B6461F8"/>
    <w:rsid w:val="6B6543D6"/>
    <w:rsid w:val="6B661A81"/>
    <w:rsid w:val="6B6B194C"/>
    <w:rsid w:val="6B6B28D8"/>
    <w:rsid w:val="6B6E36E6"/>
    <w:rsid w:val="6B733A68"/>
    <w:rsid w:val="6B742137"/>
    <w:rsid w:val="6B753528"/>
    <w:rsid w:val="6B7A14CA"/>
    <w:rsid w:val="6B7B1AB7"/>
    <w:rsid w:val="6B7C4D14"/>
    <w:rsid w:val="6B7C4EDF"/>
    <w:rsid w:val="6B7D4ED3"/>
    <w:rsid w:val="6B7E1F2A"/>
    <w:rsid w:val="6B80354C"/>
    <w:rsid w:val="6B900695"/>
    <w:rsid w:val="6B914EFC"/>
    <w:rsid w:val="6B923539"/>
    <w:rsid w:val="6B947BF6"/>
    <w:rsid w:val="6B980574"/>
    <w:rsid w:val="6B9A2416"/>
    <w:rsid w:val="6B9B0301"/>
    <w:rsid w:val="6BA0003E"/>
    <w:rsid w:val="6BA27C8F"/>
    <w:rsid w:val="6BAA0DE6"/>
    <w:rsid w:val="6BAC3782"/>
    <w:rsid w:val="6BAC6743"/>
    <w:rsid w:val="6BAE7FBC"/>
    <w:rsid w:val="6BB104ED"/>
    <w:rsid w:val="6BB40DC4"/>
    <w:rsid w:val="6BB61FA3"/>
    <w:rsid w:val="6BB86227"/>
    <w:rsid w:val="6BBA0F98"/>
    <w:rsid w:val="6BBA58A1"/>
    <w:rsid w:val="6BBB5A2B"/>
    <w:rsid w:val="6BBC441E"/>
    <w:rsid w:val="6BC47609"/>
    <w:rsid w:val="6BCC710C"/>
    <w:rsid w:val="6BCE7D1C"/>
    <w:rsid w:val="6BD12270"/>
    <w:rsid w:val="6BD53A07"/>
    <w:rsid w:val="6BD76F3B"/>
    <w:rsid w:val="6BD87F55"/>
    <w:rsid w:val="6BDA1244"/>
    <w:rsid w:val="6BDB454E"/>
    <w:rsid w:val="6BE07937"/>
    <w:rsid w:val="6BE529A4"/>
    <w:rsid w:val="6BE61591"/>
    <w:rsid w:val="6BE64C49"/>
    <w:rsid w:val="6BE929C6"/>
    <w:rsid w:val="6BEC7D5C"/>
    <w:rsid w:val="6BF265FE"/>
    <w:rsid w:val="6BF8186A"/>
    <w:rsid w:val="6BF92DC2"/>
    <w:rsid w:val="6BF95A0E"/>
    <w:rsid w:val="6BFC283C"/>
    <w:rsid w:val="6C06002F"/>
    <w:rsid w:val="6C0A3AA5"/>
    <w:rsid w:val="6C0C0599"/>
    <w:rsid w:val="6C0C2D36"/>
    <w:rsid w:val="6C0F23A8"/>
    <w:rsid w:val="6C114252"/>
    <w:rsid w:val="6C13382D"/>
    <w:rsid w:val="6C13641D"/>
    <w:rsid w:val="6C1C7F30"/>
    <w:rsid w:val="6C2110E2"/>
    <w:rsid w:val="6C222FCD"/>
    <w:rsid w:val="6C276A33"/>
    <w:rsid w:val="6C2F2C51"/>
    <w:rsid w:val="6C333CFB"/>
    <w:rsid w:val="6C470226"/>
    <w:rsid w:val="6C4B463F"/>
    <w:rsid w:val="6C4C7579"/>
    <w:rsid w:val="6C511E09"/>
    <w:rsid w:val="6C5423E4"/>
    <w:rsid w:val="6C5F30AA"/>
    <w:rsid w:val="6C62194C"/>
    <w:rsid w:val="6C63509E"/>
    <w:rsid w:val="6C642611"/>
    <w:rsid w:val="6C656CDE"/>
    <w:rsid w:val="6C6665C9"/>
    <w:rsid w:val="6C69711A"/>
    <w:rsid w:val="6C6A134C"/>
    <w:rsid w:val="6C6A26E7"/>
    <w:rsid w:val="6C6D3860"/>
    <w:rsid w:val="6C701163"/>
    <w:rsid w:val="6C703F68"/>
    <w:rsid w:val="6C78471F"/>
    <w:rsid w:val="6C7B6D88"/>
    <w:rsid w:val="6C857657"/>
    <w:rsid w:val="6C865554"/>
    <w:rsid w:val="6C8A64A3"/>
    <w:rsid w:val="6C8D05BD"/>
    <w:rsid w:val="6C950857"/>
    <w:rsid w:val="6C995257"/>
    <w:rsid w:val="6CA3750B"/>
    <w:rsid w:val="6CA65C74"/>
    <w:rsid w:val="6CA7396A"/>
    <w:rsid w:val="6CA83893"/>
    <w:rsid w:val="6CAE69CD"/>
    <w:rsid w:val="6CAF2D7D"/>
    <w:rsid w:val="6CB601EE"/>
    <w:rsid w:val="6CB851D9"/>
    <w:rsid w:val="6CB91043"/>
    <w:rsid w:val="6CBA4537"/>
    <w:rsid w:val="6CBA7095"/>
    <w:rsid w:val="6CBB6167"/>
    <w:rsid w:val="6CBE335E"/>
    <w:rsid w:val="6CC5721F"/>
    <w:rsid w:val="6CC846F3"/>
    <w:rsid w:val="6CD06003"/>
    <w:rsid w:val="6CD200E9"/>
    <w:rsid w:val="6CD20375"/>
    <w:rsid w:val="6CD22684"/>
    <w:rsid w:val="6CD6265A"/>
    <w:rsid w:val="6CD700EB"/>
    <w:rsid w:val="6CD748C8"/>
    <w:rsid w:val="6CDE15E0"/>
    <w:rsid w:val="6CDE71A9"/>
    <w:rsid w:val="6CE4437D"/>
    <w:rsid w:val="6CE57659"/>
    <w:rsid w:val="6CE663E6"/>
    <w:rsid w:val="6CE8304F"/>
    <w:rsid w:val="6CEC5BAE"/>
    <w:rsid w:val="6CF368F5"/>
    <w:rsid w:val="6CF37610"/>
    <w:rsid w:val="6CF51041"/>
    <w:rsid w:val="6CF76560"/>
    <w:rsid w:val="6CFA6D17"/>
    <w:rsid w:val="6D0221B7"/>
    <w:rsid w:val="6D0517A7"/>
    <w:rsid w:val="6D0A1512"/>
    <w:rsid w:val="6D0B288F"/>
    <w:rsid w:val="6D0D0BB4"/>
    <w:rsid w:val="6D102FC1"/>
    <w:rsid w:val="6D1B6789"/>
    <w:rsid w:val="6D1F0378"/>
    <w:rsid w:val="6D2322E5"/>
    <w:rsid w:val="6D262AC2"/>
    <w:rsid w:val="6D286AF9"/>
    <w:rsid w:val="6D2956F6"/>
    <w:rsid w:val="6D324B75"/>
    <w:rsid w:val="6D3934C6"/>
    <w:rsid w:val="6D3B10A8"/>
    <w:rsid w:val="6D3C0603"/>
    <w:rsid w:val="6D402264"/>
    <w:rsid w:val="6D402944"/>
    <w:rsid w:val="6D410E6E"/>
    <w:rsid w:val="6D415367"/>
    <w:rsid w:val="6D4B4D92"/>
    <w:rsid w:val="6D4C60A5"/>
    <w:rsid w:val="6D4C694D"/>
    <w:rsid w:val="6D4F54EA"/>
    <w:rsid w:val="6D501B8D"/>
    <w:rsid w:val="6D507121"/>
    <w:rsid w:val="6D587149"/>
    <w:rsid w:val="6D59661C"/>
    <w:rsid w:val="6D5A0C79"/>
    <w:rsid w:val="6D5D5584"/>
    <w:rsid w:val="6D5E0628"/>
    <w:rsid w:val="6D6323ED"/>
    <w:rsid w:val="6D644C0C"/>
    <w:rsid w:val="6D6632FC"/>
    <w:rsid w:val="6D692F90"/>
    <w:rsid w:val="6D6D7E6D"/>
    <w:rsid w:val="6D723F8F"/>
    <w:rsid w:val="6D742ABA"/>
    <w:rsid w:val="6D7579D2"/>
    <w:rsid w:val="6D7966F9"/>
    <w:rsid w:val="6D8952AE"/>
    <w:rsid w:val="6D8B38D9"/>
    <w:rsid w:val="6D8F0E18"/>
    <w:rsid w:val="6D912005"/>
    <w:rsid w:val="6D9372FC"/>
    <w:rsid w:val="6D94241D"/>
    <w:rsid w:val="6D942F3E"/>
    <w:rsid w:val="6D953B20"/>
    <w:rsid w:val="6D954DF4"/>
    <w:rsid w:val="6D98104E"/>
    <w:rsid w:val="6D994677"/>
    <w:rsid w:val="6D9970B3"/>
    <w:rsid w:val="6D997113"/>
    <w:rsid w:val="6DA230A1"/>
    <w:rsid w:val="6DA277FA"/>
    <w:rsid w:val="6DA36526"/>
    <w:rsid w:val="6DA37ECA"/>
    <w:rsid w:val="6DA44E51"/>
    <w:rsid w:val="6DA877E7"/>
    <w:rsid w:val="6DAB4DC7"/>
    <w:rsid w:val="6DAC58E7"/>
    <w:rsid w:val="6DB30027"/>
    <w:rsid w:val="6DC33EF3"/>
    <w:rsid w:val="6DC933F7"/>
    <w:rsid w:val="6DCC7690"/>
    <w:rsid w:val="6DCD36F7"/>
    <w:rsid w:val="6DCF6855"/>
    <w:rsid w:val="6DD16218"/>
    <w:rsid w:val="6DD31308"/>
    <w:rsid w:val="6DD46BCF"/>
    <w:rsid w:val="6DDB74A2"/>
    <w:rsid w:val="6DDC45AF"/>
    <w:rsid w:val="6DDF01D4"/>
    <w:rsid w:val="6DE45176"/>
    <w:rsid w:val="6DE5536A"/>
    <w:rsid w:val="6DEB756B"/>
    <w:rsid w:val="6DED7C3F"/>
    <w:rsid w:val="6DF65183"/>
    <w:rsid w:val="6DFE2F86"/>
    <w:rsid w:val="6E043142"/>
    <w:rsid w:val="6E044523"/>
    <w:rsid w:val="6E050A65"/>
    <w:rsid w:val="6E054ED2"/>
    <w:rsid w:val="6E076A2C"/>
    <w:rsid w:val="6E08019D"/>
    <w:rsid w:val="6E086A84"/>
    <w:rsid w:val="6E0B60BC"/>
    <w:rsid w:val="6E131EC9"/>
    <w:rsid w:val="6E1533C2"/>
    <w:rsid w:val="6E16083C"/>
    <w:rsid w:val="6E1703F9"/>
    <w:rsid w:val="6E181949"/>
    <w:rsid w:val="6E1B27B0"/>
    <w:rsid w:val="6E1C6AFF"/>
    <w:rsid w:val="6E1F328C"/>
    <w:rsid w:val="6E263952"/>
    <w:rsid w:val="6E265B5B"/>
    <w:rsid w:val="6E2B60EC"/>
    <w:rsid w:val="6E2D05D3"/>
    <w:rsid w:val="6E2D17C4"/>
    <w:rsid w:val="6E305383"/>
    <w:rsid w:val="6E346754"/>
    <w:rsid w:val="6E35508D"/>
    <w:rsid w:val="6E3942A6"/>
    <w:rsid w:val="6E3C695C"/>
    <w:rsid w:val="6E40191B"/>
    <w:rsid w:val="6E404F96"/>
    <w:rsid w:val="6E425AB3"/>
    <w:rsid w:val="6E431F91"/>
    <w:rsid w:val="6E444037"/>
    <w:rsid w:val="6E451E27"/>
    <w:rsid w:val="6E472E02"/>
    <w:rsid w:val="6E4928C6"/>
    <w:rsid w:val="6E526272"/>
    <w:rsid w:val="6E531D18"/>
    <w:rsid w:val="6E560032"/>
    <w:rsid w:val="6E566059"/>
    <w:rsid w:val="6E573B28"/>
    <w:rsid w:val="6E5D5CFA"/>
    <w:rsid w:val="6E610709"/>
    <w:rsid w:val="6E684CC1"/>
    <w:rsid w:val="6E6E3D22"/>
    <w:rsid w:val="6E714E46"/>
    <w:rsid w:val="6E7621DD"/>
    <w:rsid w:val="6E7B14EF"/>
    <w:rsid w:val="6E7B67AA"/>
    <w:rsid w:val="6E813C40"/>
    <w:rsid w:val="6E816D74"/>
    <w:rsid w:val="6E846DF4"/>
    <w:rsid w:val="6E8811FF"/>
    <w:rsid w:val="6E8D5EA6"/>
    <w:rsid w:val="6E9267F7"/>
    <w:rsid w:val="6E94101A"/>
    <w:rsid w:val="6E947EA4"/>
    <w:rsid w:val="6E954D6E"/>
    <w:rsid w:val="6E973F61"/>
    <w:rsid w:val="6E9B76B4"/>
    <w:rsid w:val="6E9E2147"/>
    <w:rsid w:val="6EA30DF3"/>
    <w:rsid w:val="6EA80A9E"/>
    <w:rsid w:val="6EAB316E"/>
    <w:rsid w:val="6EAC7541"/>
    <w:rsid w:val="6EAD3F31"/>
    <w:rsid w:val="6EAF2038"/>
    <w:rsid w:val="6EB02117"/>
    <w:rsid w:val="6EB032B3"/>
    <w:rsid w:val="6EB2703C"/>
    <w:rsid w:val="6EB30CF9"/>
    <w:rsid w:val="6EB95511"/>
    <w:rsid w:val="6EBB2680"/>
    <w:rsid w:val="6EBE0813"/>
    <w:rsid w:val="6EC00EE9"/>
    <w:rsid w:val="6EC91708"/>
    <w:rsid w:val="6EC93EDE"/>
    <w:rsid w:val="6ECC5791"/>
    <w:rsid w:val="6ECC58ED"/>
    <w:rsid w:val="6ECF48DB"/>
    <w:rsid w:val="6ED34025"/>
    <w:rsid w:val="6EDC298C"/>
    <w:rsid w:val="6EDD7C0F"/>
    <w:rsid w:val="6EDE19A6"/>
    <w:rsid w:val="6EE114AF"/>
    <w:rsid w:val="6EE3033A"/>
    <w:rsid w:val="6EE467CD"/>
    <w:rsid w:val="6EE8372C"/>
    <w:rsid w:val="6EEA019F"/>
    <w:rsid w:val="6EEF5477"/>
    <w:rsid w:val="6EF17DEC"/>
    <w:rsid w:val="6EF653C0"/>
    <w:rsid w:val="6EF67624"/>
    <w:rsid w:val="6EF70E24"/>
    <w:rsid w:val="6EFA671D"/>
    <w:rsid w:val="6EFC4E2C"/>
    <w:rsid w:val="6EFC5B0C"/>
    <w:rsid w:val="6F054937"/>
    <w:rsid w:val="6F064074"/>
    <w:rsid w:val="6F0877E6"/>
    <w:rsid w:val="6F0A0648"/>
    <w:rsid w:val="6F0A34C2"/>
    <w:rsid w:val="6F0C0561"/>
    <w:rsid w:val="6F0D4E88"/>
    <w:rsid w:val="6F0F047D"/>
    <w:rsid w:val="6F146796"/>
    <w:rsid w:val="6F1658B1"/>
    <w:rsid w:val="6F1B4441"/>
    <w:rsid w:val="6F1B5297"/>
    <w:rsid w:val="6F1F0DD4"/>
    <w:rsid w:val="6F245FFC"/>
    <w:rsid w:val="6F251BFC"/>
    <w:rsid w:val="6F2558DF"/>
    <w:rsid w:val="6F285504"/>
    <w:rsid w:val="6F290C21"/>
    <w:rsid w:val="6F2D12E2"/>
    <w:rsid w:val="6F336B50"/>
    <w:rsid w:val="6F3B6F8F"/>
    <w:rsid w:val="6F3C3411"/>
    <w:rsid w:val="6F467246"/>
    <w:rsid w:val="6F4B46DF"/>
    <w:rsid w:val="6F520D8B"/>
    <w:rsid w:val="6F611AA4"/>
    <w:rsid w:val="6F630C97"/>
    <w:rsid w:val="6F65642D"/>
    <w:rsid w:val="6F693A71"/>
    <w:rsid w:val="6F6A4EE1"/>
    <w:rsid w:val="6F6D4AA4"/>
    <w:rsid w:val="6F6D7BC5"/>
    <w:rsid w:val="6F700889"/>
    <w:rsid w:val="6F713749"/>
    <w:rsid w:val="6F71599A"/>
    <w:rsid w:val="6F7273D7"/>
    <w:rsid w:val="6F744797"/>
    <w:rsid w:val="6F7B1D2C"/>
    <w:rsid w:val="6F7C4D29"/>
    <w:rsid w:val="6F7D1FCB"/>
    <w:rsid w:val="6F7F4FDA"/>
    <w:rsid w:val="6F8461AA"/>
    <w:rsid w:val="6F894856"/>
    <w:rsid w:val="6F8C7554"/>
    <w:rsid w:val="6F8E4486"/>
    <w:rsid w:val="6F8F1EA7"/>
    <w:rsid w:val="6F932B01"/>
    <w:rsid w:val="6F957E91"/>
    <w:rsid w:val="6F9E4746"/>
    <w:rsid w:val="6FA72C68"/>
    <w:rsid w:val="6FA80F2D"/>
    <w:rsid w:val="6FA928C6"/>
    <w:rsid w:val="6FAB36E8"/>
    <w:rsid w:val="6FAB5CDE"/>
    <w:rsid w:val="6FAC586C"/>
    <w:rsid w:val="6FAF5F91"/>
    <w:rsid w:val="6FB13FCA"/>
    <w:rsid w:val="6FB36912"/>
    <w:rsid w:val="6FB47E2F"/>
    <w:rsid w:val="6FBD2FCE"/>
    <w:rsid w:val="6FBD774A"/>
    <w:rsid w:val="6FBE2553"/>
    <w:rsid w:val="6FBF2F50"/>
    <w:rsid w:val="6FCA008A"/>
    <w:rsid w:val="6FCC0C02"/>
    <w:rsid w:val="6FD806D2"/>
    <w:rsid w:val="6FD956FB"/>
    <w:rsid w:val="6FDB5F8B"/>
    <w:rsid w:val="6FEB6AD3"/>
    <w:rsid w:val="6FEF3460"/>
    <w:rsid w:val="6FF208AA"/>
    <w:rsid w:val="6FF54843"/>
    <w:rsid w:val="6FFB6D5C"/>
    <w:rsid w:val="6FFC08C9"/>
    <w:rsid w:val="700C5674"/>
    <w:rsid w:val="700D2BD5"/>
    <w:rsid w:val="700E7B00"/>
    <w:rsid w:val="7013431B"/>
    <w:rsid w:val="701B325C"/>
    <w:rsid w:val="701E0B35"/>
    <w:rsid w:val="701E1E22"/>
    <w:rsid w:val="701E5FCB"/>
    <w:rsid w:val="701F5621"/>
    <w:rsid w:val="70237A09"/>
    <w:rsid w:val="702717D7"/>
    <w:rsid w:val="70277E9C"/>
    <w:rsid w:val="702820CB"/>
    <w:rsid w:val="702E4CB2"/>
    <w:rsid w:val="702E5B63"/>
    <w:rsid w:val="702E716A"/>
    <w:rsid w:val="702F5572"/>
    <w:rsid w:val="70336CAE"/>
    <w:rsid w:val="70343ED9"/>
    <w:rsid w:val="703565CC"/>
    <w:rsid w:val="703871A0"/>
    <w:rsid w:val="703A140C"/>
    <w:rsid w:val="703B09F4"/>
    <w:rsid w:val="703B3944"/>
    <w:rsid w:val="7045236D"/>
    <w:rsid w:val="70487CF9"/>
    <w:rsid w:val="704F7B15"/>
    <w:rsid w:val="70523E05"/>
    <w:rsid w:val="705C3753"/>
    <w:rsid w:val="705F6047"/>
    <w:rsid w:val="70606D86"/>
    <w:rsid w:val="70614748"/>
    <w:rsid w:val="70645D54"/>
    <w:rsid w:val="70660A3A"/>
    <w:rsid w:val="706C0B1A"/>
    <w:rsid w:val="70762E93"/>
    <w:rsid w:val="707B36DE"/>
    <w:rsid w:val="707D5A59"/>
    <w:rsid w:val="707F6F2F"/>
    <w:rsid w:val="70800ABC"/>
    <w:rsid w:val="70812672"/>
    <w:rsid w:val="708145F0"/>
    <w:rsid w:val="70840E49"/>
    <w:rsid w:val="708610D0"/>
    <w:rsid w:val="70867BAC"/>
    <w:rsid w:val="708C2B29"/>
    <w:rsid w:val="708F4275"/>
    <w:rsid w:val="709206F3"/>
    <w:rsid w:val="70945E5B"/>
    <w:rsid w:val="70984E4E"/>
    <w:rsid w:val="709D57CD"/>
    <w:rsid w:val="709F3E68"/>
    <w:rsid w:val="70A23F5F"/>
    <w:rsid w:val="70A40548"/>
    <w:rsid w:val="70A41417"/>
    <w:rsid w:val="70A5621E"/>
    <w:rsid w:val="70A9598B"/>
    <w:rsid w:val="70AA155F"/>
    <w:rsid w:val="70AA5192"/>
    <w:rsid w:val="70AB402B"/>
    <w:rsid w:val="70AC56E7"/>
    <w:rsid w:val="70B0372E"/>
    <w:rsid w:val="70B2306D"/>
    <w:rsid w:val="70B2678A"/>
    <w:rsid w:val="70BB66D9"/>
    <w:rsid w:val="70BC286C"/>
    <w:rsid w:val="70BF6D6C"/>
    <w:rsid w:val="70BF7DE7"/>
    <w:rsid w:val="70C126AC"/>
    <w:rsid w:val="70C127E5"/>
    <w:rsid w:val="70C162C7"/>
    <w:rsid w:val="70C41399"/>
    <w:rsid w:val="70C70C4E"/>
    <w:rsid w:val="70CA338D"/>
    <w:rsid w:val="70D13EC9"/>
    <w:rsid w:val="70D253FD"/>
    <w:rsid w:val="70D9199C"/>
    <w:rsid w:val="70D934E3"/>
    <w:rsid w:val="70E132FF"/>
    <w:rsid w:val="70E45096"/>
    <w:rsid w:val="70E63C74"/>
    <w:rsid w:val="70E83423"/>
    <w:rsid w:val="70F04063"/>
    <w:rsid w:val="70F36131"/>
    <w:rsid w:val="70FE577E"/>
    <w:rsid w:val="71057D31"/>
    <w:rsid w:val="71061583"/>
    <w:rsid w:val="710A56D2"/>
    <w:rsid w:val="710E2C80"/>
    <w:rsid w:val="710F511C"/>
    <w:rsid w:val="710F66AA"/>
    <w:rsid w:val="711234F6"/>
    <w:rsid w:val="7114649F"/>
    <w:rsid w:val="71165FD9"/>
    <w:rsid w:val="711C0C2C"/>
    <w:rsid w:val="7121447C"/>
    <w:rsid w:val="712C26FC"/>
    <w:rsid w:val="712C2B9C"/>
    <w:rsid w:val="71373C3D"/>
    <w:rsid w:val="71392DF3"/>
    <w:rsid w:val="713F564D"/>
    <w:rsid w:val="71434C23"/>
    <w:rsid w:val="714661A8"/>
    <w:rsid w:val="714754D2"/>
    <w:rsid w:val="71486C8E"/>
    <w:rsid w:val="714C32DB"/>
    <w:rsid w:val="714C4BB4"/>
    <w:rsid w:val="7150344E"/>
    <w:rsid w:val="715042C2"/>
    <w:rsid w:val="71540961"/>
    <w:rsid w:val="715772D6"/>
    <w:rsid w:val="71585890"/>
    <w:rsid w:val="715976C4"/>
    <w:rsid w:val="71615FE4"/>
    <w:rsid w:val="7162767C"/>
    <w:rsid w:val="71657C30"/>
    <w:rsid w:val="716A5579"/>
    <w:rsid w:val="7175058A"/>
    <w:rsid w:val="717E2EDA"/>
    <w:rsid w:val="71805F6D"/>
    <w:rsid w:val="718273CC"/>
    <w:rsid w:val="718276B7"/>
    <w:rsid w:val="71891519"/>
    <w:rsid w:val="718A4B76"/>
    <w:rsid w:val="718B579D"/>
    <w:rsid w:val="718B5C5F"/>
    <w:rsid w:val="71941F96"/>
    <w:rsid w:val="719A2EF3"/>
    <w:rsid w:val="719B0843"/>
    <w:rsid w:val="71A004CD"/>
    <w:rsid w:val="71A4428F"/>
    <w:rsid w:val="71A63F1C"/>
    <w:rsid w:val="71A7321A"/>
    <w:rsid w:val="71AB4DA7"/>
    <w:rsid w:val="71AC1474"/>
    <w:rsid w:val="71AE2CD6"/>
    <w:rsid w:val="71AE2F2E"/>
    <w:rsid w:val="71B06C24"/>
    <w:rsid w:val="71B46D9E"/>
    <w:rsid w:val="71B538A4"/>
    <w:rsid w:val="71BA0011"/>
    <w:rsid w:val="71BF6817"/>
    <w:rsid w:val="71C070B9"/>
    <w:rsid w:val="71C5756B"/>
    <w:rsid w:val="71C716DA"/>
    <w:rsid w:val="71C7381E"/>
    <w:rsid w:val="71C823A7"/>
    <w:rsid w:val="71D507E3"/>
    <w:rsid w:val="71D87B98"/>
    <w:rsid w:val="71E05697"/>
    <w:rsid w:val="71E125CD"/>
    <w:rsid w:val="71E236BB"/>
    <w:rsid w:val="71EA3A04"/>
    <w:rsid w:val="71EA3EA0"/>
    <w:rsid w:val="71F13BE0"/>
    <w:rsid w:val="71F52AC2"/>
    <w:rsid w:val="71FA366B"/>
    <w:rsid w:val="71FC1ED9"/>
    <w:rsid w:val="71FD35A7"/>
    <w:rsid w:val="72043DE1"/>
    <w:rsid w:val="720712F0"/>
    <w:rsid w:val="72086C91"/>
    <w:rsid w:val="720B0135"/>
    <w:rsid w:val="720B01D8"/>
    <w:rsid w:val="720D5A53"/>
    <w:rsid w:val="72100F11"/>
    <w:rsid w:val="72130863"/>
    <w:rsid w:val="72165E16"/>
    <w:rsid w:val="721C1E0B"/>
    <w:rsid w:val="722B6536"/>
    <w:rsid w:val="722E4900"/>
    <w:rsid w:val="7230020C"/>
    <w:rsid w:val="7234778F"/>
    <w:rsid w:val="72355724"/>
    <w:rsid w:val="723971E6"/>
    <w:rsid w:val="723A1831"/>
    <w:rsid w:val="723D3A45"/>
    <w:rsid w:val="723E3050"/>
    <w:rsid w:val="7241546A"/>
    <w:rsid w:val="72444124"/>
    <w:rsid w:val="72461888"/>
    <w:rsid w:val="72490927"/>
    <w:rsid w:val="724920B6"/>
    <w:rsid w:val="72507F39"/>
    <w:rsid w:val="7251506B"/>
    <w:rsid w:val="72585114"/>
    <w:rsid w:val="725C7AA4"/>
    <w:rsid w:val="725E3CB8"/>
    <w:rsid w:val="725F6385"/>
    <w:rsid w:val="726649EB"/>
    <w:rsid w:val="726E0BC0"/>
    <w:rsid w:val="726E7D15"/>
    <w:rsid w:val="72730387"/>
    <w:rsid w:val="7275169E"/>
    <w:rsid w:val="727642A1"/>
    <w:rsid w:val="72791A12"/>
    <w:rsid w:val="72792B30"/>
    <w:rsid w:val="727C53E4"/>
    <w:rsid w:val="7287571D"/>
    <w:rsid w:val="728A5F00"/>
    <w:rsid w:val="72927EBD"/>
    <w:rsid w:val="72930546"/>
    <w:rsid w:val="72937AA8"/>
    <w:rsid w:val="72956E0F"/>
    <w:rsid w:val="729612E8"/>
    <w:rsid w:val="72996809"/>
    <w:rsid w:val="72A1683D"/>
    <w:rsid w:val="72A47715"/>
    <w:rsid w:val="72A51309"/>
    <w:rsid w:val="72A602DA"/>
    <w:rsid w:val="72A61F54"/>
    <w:rsid w:val="72A626D2"/>
    <w:rsid w:val="72A8389A"/>
    <w:rsid w:val="72B05BA1"/>
    <w:rsid w:val="72B54FDB"/>
    <w:rsid w:val="72B57D1D"/>
    <w:rsid w:val="72B72E1E"/>
    <w:rsid w:val="72BA162E"/>
    <w:rsid w:val="72BB2750"/>
    <w:rsid w:val="72BB539E"/>
    <w:rsid w:val="72BC0503"/>
    <w:rsid w:val="72BC5654"/>
    <w:rsid w:val="72BE6B4E"/>
    <w:rsid w:val="72C263C9"/>
    <w:rsid w:val="72C964B4"/>
    <w:rsid w:val="72CA5618"/>
    <w:rsid w:val="72CC10B6"/>
    <w:rsid w:val="72CC34BC"/>
    <w:rsid w:val="72CE1F49"/>
    <w:rsid w:val="72D973C0"/>
    <w:rsid w:val="72DA436C"/>
    <w:rsid w:val="72DF2FEA"/>
    <w:rsid w:val="72E63D1F"/>
    <w:rsid w:val="72EA1602"/>
    <w:rsid w:val="72ED556C"/>
    <w:rsid w:val="72F052DE"/>
    <w:rsid w:val="72F666AA"/>
    <w:rsid w:val="72F8751F"/>
    <w:rsid w:val="73003056"/>
    <w:rsid w:val="730255D0"/>
    <w:rsid w:val="73026341"/>
    <w:rsid w:val="7304021C"/>
    <w:rsid w:val="7305055D"/>
    <w:rsid w:val="73115AAE"/>
    <w:rsid w:val="73117892"/>
    <w:rsid w:val="7315042D"/>
    <w:rsid w:val="7315338D"/>
    <w:rsid w:val="73154BA4"/>
    <w:rsid w:val="73155DC7"/>
    <w:rsid w:val="73170C9C"/>
    <w:rsid w:val="73172586"/>
    <w:rsid w:val="73200474"/>
    <w:rsid w:val="73226F65"/>
    <w:rsid w:val="7323022A"/>
    <w:rsid w:val="7326434F"/>
    <w:rsid w:val="73274A5A"/>
    <w:rsid w:val="732C0180"/>
    <w:rsid w:val="7330662D"/>
    <w:rsid w:val="73324D9E"/>
    <w:rsid w:val="73384129"/>
    <w:rsid w:val="733A0AAE"/>
    <w:rsid w:val="734231A5"/>
    <w:rsid w:val="73467A28"/>
    <w:rsid w:val="734866F8"/>
    <w:rsid w:val="734B77D3"/>
    <w:rsid w:val="734D4442"/>
    <w:rsid w:val="734F77F8"/>
    <w:rsid w:val="73506E68"/>
    <w:rsid w:val="73544F4C"/>
    <w:rsid w:val="735639BF"/>
    <w:rsid w:val="735848BE"/>
    <w:rsid w:val="735E3C19"/>
    <w:rsid w:val="735F4FE0"/>
    <w:rsid w:val="7362201C"/>
    <w:rsid w:val="73630676"/>
    <w:rsid w:val="7364136F"/>
    <w:rsid w:val="73647975"/>
    <w:rsid w:val="7365283D"/>
    <w:rsid w:val="736A6DBA"/>
    <w:rsid w:val="736B4D4D"/>
    <w:rsid w:val="736B7461"/>
    <w:rsid w:val="736D4121"/>
    <w:rsid w:val="73705B4F"/>
    <w:rsid w:val="73811A9F"/>
    <w:rsid w:val="73835C4B"/>
    <w:rsid w:val="738677C1"/>
    <w:rsid w:val="738A1FBF"/>
    <w:rsid w:val="738B4A4B"/>
    <w:rsid w:val="738B5B15"/>
    <w:rsid w:val="738F312B"/>
    <w:rsid w:val="739252E3"/>
    <w:rsid w:val="7395275D"/>
    <w:rsid w:val="73996BE3"/>
    <w:rsid w:val="739D084E"/>
    <w:rsid w:val="739D1454"/>
    <w:rsid w:val="73A128B5"/>
    <w:rsid w:val="73A13417"/>
    <w:rsid w:val="73A75E93"/>
    <w:rsid w:val="73AC0B41"/>
    <w:rsid w:val="73AD075C"/>
    <w:rsid w:val="73B80AD7"/>
    <w:rsid w:val="73BD2BD0"/>
    <w:rsid w:val="73BE562F"/>
    <w:rsid w:val="73C346EF"/>
    <w:rsid w:val="73C9035E"/>
    <w:rsid w:val="73CA0DD1"/>
    <w:rsid w:val="73CD2556"/>
    <w:rsid w:val="73CE6057"/>
    <w:rsid w:val="73CF782A"/>
    <w:rsid w:val="73D609D1"/>
    <w:rsid w:val="73D66388"/>
    <w:rsid w:val="73D70421"/>
    <w:rsid w:val="73DC3ADE"/>
    <w:rsid w:val="73E10AE6"/>
    <w:rsid w:val="73E2290D"/>
    <w:rsid w:val="73E415BD"/>
    <w:rsid w:val="73E46F9F"/>
    <w:rsid w:val="73EC18E6"/>
    <w:rsid w:val="73EC640A"/>
    <w:rsid w:val="73F211C9"/>
    <w:rsid w:val="73F545BB"/>
    <w:rsid w:val="73F56E0E"/>
    <w:rsid w:val="73F9444D"/>
    <w:rsid w:val="73FC13DF"/>
    <w:rsid w:val="73FF08CF"/>
    <w:rsid w:val="7402495F"/>
    <w:rsid w:val="74034B13"/>
    <w:rsid w:val="740C6A26"/>
    <w:rsid w:val="74137BED"/>
    <w:rsid w:val="741B138E"/>
    <w:rsid w:val="741E72C6"/>
    <w:rsid w:val="741F002B"/>
    <w:rsid w:val="74223602"/>
    <w:rsid w:val="74225189"/>
    <w:rsid w:val="74253169"/>
    <w:rsid w:val="74253D00"/>
    <w:rsid w:val="742731EB"/>
    <w:rsid w:val="74274B68"/>
    <w:rsid w:val="742765C9"/>
    <w:rsid w:val="7430528B"/>
    <w:rsid w:val="74311F2E"/>
    <w:rsid w:val="743243FE"/>
    <w:rsid w:val="74325189"/>
    <w:rsid w:val="74332C31"/>
    <w:rsid w:val="74343D35"/>
    <w:rsid w:val="74374088"/>
    <w:rsid w:val="74381342"/>
    <w:rsid w:val="74383409"/>
    <w:rsid w:val="7439278E"/>
    <w:rsid w:val="743C22B2"/>
    <w:rsid w:val="743C603D"/>
    <w:rsid w:val="744019D6"/>
    <w:rsid w:val="744651BA"/>
    <w:rsid w:val="74466838"/>
    <w:rsid w:val="7449748B"/>
    <w:rsid w:val="74504D95"/>
    <w:rsid w:val="7452093F"/>
    <w:rsid w:val="74553339"/>
    <w:rsid w:val="745B435A"/>
    <w:rsid w:val="745D6DDC"/>
    <w:rsid w:val="74607DA7"/>
    <w:rsid w:val="746622E4"/>
    <w:rsid w:val="746821B0"/>
    <w:rsid w:val="747212D1"/>
    <w:rsid w:val="74722C60"/>
    <w:rsid w:val="74741CDF"/>
    <w:rsid w:val="747566C9"/>
    <w:rsid w:val="747D01AA"/>
    <w:rsid w:val="747F2A4C"/>
    <w:rsid w:val="747F4559"/>
    <w:rsid w:val="747F7469"/>
    <w:rsid w:val="7483789B"/>
    <w:rsid w:val="7484187D"/>
    <w:rsid w:val="748A1283"/>
    <w:rsid w:val="748C4FA0"/>
    <w:rsid w:val="748D2CCE"/>
    <w:rsid w:val="748E1F74"/>
    <w:rsid w:val="74977D24"/>
    <w:rsid w:val="74986C70"/>
    <w:rsid w:val="749C51ED"/>
    <w:rsid w:val="749C6123"/>
    <w:rsid w:val="74A13471"/>
    <w:rsid w:val="74A3517D"/>
    <w:rsid w:val="74A457DE"/>
    <w:rsid w:val="74AA0F9A"/>
    <w:rsid w:val="74B17705"/>
    <w:rsid w:val="74B705B0"/>
    <w:rsid w:val="74B906DA"/>
    <w:rsid w:val="74B92160"/>
    <w:rsid w:val="74BC3895"/>
    <w:rsid w:val="74BC3CE6"/>
    <w:rsid w:val="74BF5C09"/>
    <w:rsid w:val="74BF74BA"/>
    <w:rsid w:val="74C17342"/>
    <w:rsid w:val="74C40172"/>
    <w:rsid w:val="74C41448"/>
    <w:rsid w:val="74C45400"/>
    <w:rsid w:val="74C71DE3"/>
    <w:rsid w:val="74CE26E2"/>
    <w:rsid w:val="74CE683E"/>
    <w:rsid w:val="74D079C5"/>
    <w:rsid w:val="74D24B74"/>
    <w:rsid w:val="74D76614"/>
    <w:rsid w:val="74DB5FB8"/>
    <w:rsid w:val="74DB62DB"/>
    <w:rsid w:val="74E05A36"/>
    <w:rsid w:val="74E46ABD"/>
    <w:rsid w:val="74E60F92"/>
    <w:rsid w:val="74F80234"/>
    <w:rsid w:val="74F8393F"/>
    <w:rsid w:val="74FA4152"/>
    <w:rsid w:val="74FB538A"/>
    <w:rsid w:val="74FC4DA7"/>
    <w:rsid w:val="74FE0F72"/>
    <w:rsid w:val="74FE320A"/>
    <w:rsid w:val="750258D7"/>
    <w:rsid w:val="75112E68"/>
    <w:rsid w:val="75136EFF"/>
    <w:rsid w:val="75155C46"/>
    <w:rsid w:val="75184B87"/>
    <w:rsid w:val="751D2C88"/>
    <w:rsid w:val="751E5CC1"/>
    <w:rsid w:val="751E690A"/>
    <w:rsid w:val="75221A05"/>
    <w:rsid w:val="752231FE"/>
    <w:rsid w:val="75237DEF"/>
    <w:rsid w:val="75246200"/>
    <w:rsid w:val="75262F5E"/>
    <w:rsid w:val="75285314"/>
    <w:rsid w:val="75286165"/>
    <w:rsid w:val="752952EB"/>
    <w:rsid w:val="752A1C42"/>
    <w:rsid w:val="752B6CB3"/>
    <w:rsid w:val="7536035E"/>
    <w:rsid w:val="753B6CFC"/>
    <w:rsid w:val="753F6D7D"/>
    <w:rsid w:val="7549560E"/>
    <w:rsid w:val="754C1FDF"/>
    <w:rsid w:val="754C7D8D"/>
    <w:rsid w:val="754D3905"/>
    <w:rsid w:val="75513346"/>
    <w:rsid w:val="755643E0"/>
    <w:rsid w:val="75573270"/>
    <w:rsid w:val="75595538"/>
    <w:rsid w:val="75625330"/>
    <w:rsid w:val="75664E30"/>
    <w:rsid w:val="756D555B"/>
    <w:rsid w:val="7570680E"/>
    <w:rsid w:val="757530F6"/>
    <w:rsid w:val="757A2C3A"/>
    <w:rsid w:val="757D4FA5"/>
    <w:rsid w:val="757F44C7"/>
    <w:rsid w:val="75830364"/>
    <w:rsid w:val="758350C2"/>
    <w:rsid w:val="75867ED3"/>
    <w:rsid w:val="758D3672"/>
    <w:rsid w:val="758D7824"/>
    <w:rsid w:val="758E71F3"/>
    <w:rsid w:val="75921871"/>
    <w:rsid w:val="75940CF0"/>
    <w:rsid w:val="75957C88"/>
    <w:rsid w:val="759B2B10"/>
    <w:rsid w:val="759B3ACE"/>
    <w:rsid w:val="759D7F51"/>
    <w:rsid w:val="759F3EF7"/>
    <w:rsid w:val="759F4E8E"/>
    <w:rsid w:val="759F6388"/>
    <w:rsid w:val="75A178F1"/>
    <w:rsid w:val="75A4719B"/>
    <w:rsid w:val="75AA2512"/>
    <w:rsid w:val="75AB5500"/>
    <w:rsid w:val="75B23DEB"/>
    <w:rsid w:val="75B859D0"/>
    <w:rsid w:val="75BC4E88"/>
    <w:rsid w:val="75BE3C46"/>
    <w:rsid w:val="75BF4A61"/>
    <w:rsid w:val="75C51F6C"/>
    <w:rsid w:val="75CA2E5B"/>
    <w:rsid w:val="75CA5770"/>
    <w:rsid w:val="75CF4942"/>
    <w:rsid w:val="75D32AF0"/>
    <w:rsid w:val="75D53F1E"/>
    <w:rsid w:val="75D63FFE"/>
    <w:rsid w:val="75D674F4"/>
    <w:rsid w:val="75D810A1"/>
    <w:rsid w:val="75DA5344"/>
    <w:rsid w:val="75DE5AA4"/>
    <w:rsid w:val="75E25C51"/>
    <w:rsid w:val="75E95492"/>
    <w:rsid w:val="75EB25BF"/>
    <w:rsid w:val="75EC034A"/>
    <w:rsid w:val="75F40C78"/>
    <w:rsid w:val="75FB031C"/>
    <w:rsid w:val="76011FB7"/>
    <w:rsid w:val="760A2DD4"/>
    <w:rsid w:val="76100AC8"/>
    <w:rsid w:val="76123486"/>
    <w:rsid w:val="76146659"/>
    <w:rsid w:val="761835A9"/>
    <w:rsid w:val="7618678B"/>
    <w:rsid w:val="761D154C"/>
    <w:rsid w:val="76204EEF"/>
    <w:rsid w:val="76220DF4"/>
    <w:rsid w:val="762D094D"/>
    <w:rsid w:val="7637425D"/>
    <w:rsid w:val="763B463E"/>
    <w:rsid w:val="763B5EAA"/>
    <w:rsid w:val="763C6AC7"/>
    <w:rsid w:val="76424FBE"/>
    <w:rsid w:val="7645377C"/>
    <w:rsid w:val="764C210C"/>
    <w:rsid w:val="76502DD4"/>
    <w:rsid w:val="7650410A"/>
    <w:rsid w:val="76563337"/>
    <w:rsid w:val="765D7C32"/>
    <w:rsid w:val="765F3F80"/>
    <w:rsid w:val="765F7530"/>
    <w:rsid w:val="76621CFC"/>
    <w:rsid w:val="76622CB6"/>
    <w:rsid w:val="766740A1"/>
    <w:rsid w:val="766A7EB7"/>
    <w:rsid w:val="766C2087"/>
    <w:rsid w:val="767020C9"/>
    <w:rsid w:val="76705F0C"/>
    <w:rsid w:val="76727AA2"/>
    <w:rsid w:val="767570D4"/>
    <w:rsid w:val="767915E6"/>
    <w:rsid w:val="76796294"/>
    <w:rsid w:val="76851986"/>
    <w:rsid w:val="76861E36"/>
    <w:rsid w:val="768B7AD1"/>
    <w:rsid w:val="768E2EBE"/>
    <w:rsid w:val="769370EE"/>
    <w:rsid w:val="76945EE6"/>
    <w:rsid w:val="769D2585"/>
    <w:rsid w:val="769F2AA2"/>
    <w:rsid w:val="76A22C56"/>
    <w:rsid w:val="76A24BC3"/>
    <w:rsid w:val="76A343AE"/>
    <w:rsid w:val="76AF6189"/>
    <w:rsid w:val="76B31406"/>
    <w:rsid w:val="76B54DAA"/>
    <w:rsid w:val="76B7749B"/>
    <w:rsid w:val="76BD0099"/>
    <w:rsid w:val="76BD27DA"/>
    <w:rsid w:val="76BD67E7"/>
    <w:rsid w:val="76BD6CD4"/>
    <w:rsid w:val="76BE28AC"/>
    <w:rsid w:val="76C0074B"/>
    <w:rsid w:val="76C05737"/>
    <w:rsid w:val="76CF5C26"/>
    <w:rsid w:val="76D13049"/>
    <w:rsid w:val="76D157FF"/>
    <w:rsid w:val="76D87345"/>
    <w:rsid w:val="76D936DC"/>
    <w:rsid w:val="76E25AA2"/>
    <w:rsid w:val="76E33276"/>
    <w:rsid w:val="76E46FCC"/>
    <w:rsid w:val="76E4756C"/>
    <w:rsid w:val="76E714B1"/>
    <w:rsid w:val="76E842DB"/>
    <w:rsid w:val="76EE58AD"/>
    <w:rsid w:val="76EF3DEE"/>
    <w:rsid w:val="76EF57D8"/>
    <w:rsid w:val="77043E82"/>
    <w:rsid w:val="770C1961"/>
    <w:rsid w:val="770F3EF6"/>
    <w:rsid w:val="770F45C1"/>
    <w:rsid w:val="7713277F"/>
    <w:rsid w:val="771518D3"/>
    <w:rsid w:val="77152863"/>
    <w:rsid w:val="77190122"/>
    <w:rsid w:val="771A31E5"/>
    <w:rsid w:val="771D13E7"/>
    <w:rsid w:val="77207A79"/>
    <w:rsid w:val="77215FA8"/>
    <w:rsid w:val="772169B7"/>
    <w:rsid w:val="77251BA5"/>
    <w:rsid w:val="772848A0"/>
    <w:rsid w:val="772B6E1F"/>
    <w:rsid w:val="772B7954"/>
    <w:rsid w:val="77303BA0"/>
    <w:rsid w:val="773334B2"/>
    <w:rsid w:val="77336AA0"/>
    <w:rsid w:val="7739787A"/>
    <w:rsid w:val="773A1095"/>
    <w:rsid w:val="774557C6"/>
    <w:rsid w:val="774D615E"/>
    <w:rsid w:val="774E334F"/>
    <w:rsid w:val="77576D9F"/>
    <w:rsid w:val="775A5C04"/>
    <w:rsid w:val="775E30D9"/>
    <w:rsid w:val="77667502"/>
    <w:rsid w:val="776E3C95"/>
    <w:rsid w:val="7770634A"/>
    <w:rsid w:val="7771421E"/>
    <w:rsid w:val="77737AD7"/>
    <w:rsid w:val="7776232F"/>
    <w:rsid w:val="77766FE8"/>
    <w:rsid w:val="77784179"/>
    <w:rsid w:val="777B6DCE"/>
    <w:rsid w:val="77817631"/>
    <w:rsid w:val="778C2824"/>
    <w:rsid w:val="7793469A"/>
    <w:rsid w:val="77937C49"/>
    <w:rsid w:val="77951FE1"/>
    <w:rsid w:val="779551F6"/>
    <w:rsid w:val="779C51EE"/>
    <w:rsid w:val="779C726C"/>
    <w:rsid w:val="779F080F"/>
    <w:rsid w:val="77A32AF5"/>
    <w:rsid w:val="77A802AF"/>
    <w:rsid w:val="77A862F1"/>
    <w:rsid w:val="77A9528F"/>
    <w:rsid w:val="77AB3E28"/>
    <w:rsid w:val="77B01DAD"/>
    <w:rsid w:val="77B1285F"/>
    <w:rsid w:val="77B14772"/>
    <w:rsid w:val="77B33945"/>
    <w:rsid w:val="77B45EFF"/>
    <w:rsid w:val="77B70519"/>
    <w:rsid w:val="77BF509E"/>
    <w:rsid w:val="77C108D5"/>
    <w:rsid w:val="77C23131"/>
    <w:rsid w:val="77C44D68"/>
    <w:rsid w:val="77C859E5"/>
    <w:rsid w:val="77C8684F"/>
    <w:rsid w:val="77C875A5"/>
    <w:rsid w:val="77CD2F41"/>
    <w:rsid w:val="77E37F3B"/>
    <w:rsid w:val="77E57F0B"/>
    <w:rsid w:val="77E61FFD"/>
    <w:rsid w:val="77EA5555"/>
    <w:rsid w:val="77EA6A14"/>
    <w:rsid w:val="77EC6E2C"/>
    <w:rsid w:val="77EE4EDF"/>
    <w:rsid w:val="77EE6A34"/>
    <w:rsid w:val="77EF03CA"/>
    <w:rsid w:val="77F33B98"/>
    <w:rsid w:val="77F47954"/>
    <w:rsid w:val="77F73CE8"/>
    <w:rsid w:val="77FA5108"/>
    <w:rsid w:val="77FC0F59"/>
    <w:rsid w:val="78003E7B"/>
    <w:rsid w:val="780239C6"/>
    <w:rsid w:val="78025B06"/>
    <w:rsid w:val="78080340"/>
    <w:rsid w:val="780C0FA4"/>
    <w:rsid w:val="780D166A"/>
    <w:rsid w:val="780D408A"/>
    <w:rsid w:val="780D62E4"/>
    <w:rsid w:val="780E349C"/>
    <w:rsid w:val="78114144"/>
    <w:rsid w:val="78122E38"/>
    <w:rsid w:val="78160F31"/>
    <w:rsid w:val="781D31DA"/>
    <w:rsid w:val="781E1EAC"/>
    <w:rsid w:val="781F1653"/>
    <w:rsid w:val="78202CFD"/>
    <w:rsid w:val="782241D9"/>
    <w:rsid w:val="78240E9A"/>
    <w:rsid w:val="78246C1A"/>
    <w:rsid w:val="78261554"/>
    <w:rsid w:val="7826600D"/>
    <w:rsid w:val="782904CF"/>
    <w:rsid w:val="782B48EA"/>
    <w:rsid w:val="782D34EB"/>
    <w:rsid w:val="78305B68"/>
    <w:rsid w:val="783363DF"/>
    <w:rsid w:val="78497E05"/>
    <w:rsid w:val="784B7C21"/>
    <w:rsid w:val="785311C3"/>
    <w:rsid w:val="785504F4"/>
    <w:rsid w:val="78552F74"/>
    <w:rsid w:val="78567F83"/>
    <w:rsid w:val="78585FC2"/>
    <w:rsid w:val="785869D5"/>
    <w:rsid w:val="785B0CE6"/>
    <w:rsid w:val="785B7696"/>
    <w:rsid w:val="785C22A1"/>
    <w:rsid w:val="785D4DFC"/>
    <w:rsid w:val="785D6F57"/>
    <w:rsid w:val="785F5230"/>
    <w:rsid w:val="785F735D"/>
    <w:rsid w:val="7866182E"/>
    <w:rsid w:val="78693A97"/>
    <w:rsid w:val="786A065C"/>
    <w:rsid w:val="78721A73"/>
    <w:rsid w:val="78740ECF"/>
    <w:rsid w:val="78746F65"/>
    <w:rsid w:val="787A7B41"/>
    <w:rsid w:val="787B4880"/>
    <w:rsid w:val="787F2F98"/>
    <w:rsid w:val="788018F4"/>
    <w:rsid w:val="788102DC"/>
    <w:rsid w:val="78823220"/>
    <w:rsid w:val="788B08E5"/>
    <w:rsid w:val="788C4780"/>
    <w:rsid w:val="78910740"/>
    <w:rsid w:val="789468AA"/>
    <w:rsid w:val="789705A4"/>
    <w:rsid w:val="78971E54"/>
    <w:rsid w:val="789919B5"/>
    <w:rsid w:val="78A2778E"/>
    <w:rsid w:val="78AA4ACC"/>
    <w:rsid w:val="78AF2CFD"/>
    <w:rsid w:val="78B70C2B"/>
    <w:rsid w:val="78B82234"/>
    <w:rsid w:val="78C2141E"/>
    <w:rsid w:val="78C25DE3"/>
    <w:rsid w:val="78C357ED"/>
    <w:rsid w:val="78C50A86"/>
    <w:rsid w:val="78C7645D"/>
    <w:rsid w:val="78D34DCF"/>
    <w:rsid w:val="78D4623D"/>
    <w:rsid w:val="78D75E69"/>
    <w:rsid w:val="78DC2E26"/>
    <w:rsid w:val="78DC76B2"/>
    <w:rsid w:val="78E51B04"/>
    <w:rsid w:val="78E71E09"/>
    <w:rsid w:val="78E809BA"/>
    <w:rsid w:val="78E92503"/>
    <w:rsid w:val="78EB5694"/>
    <w:rsid w:val="78EF2702"/>
    <w:rsid w:val="78F86C63"/>
    <w:rsid w:val="7904685F"/>
    <w:rsid w:val="790C47B4"/>
    <w:rsid w:val="79150207"/>
    <w:rsid w:val="791712C7"/>
    <w:rsid w:val="79174289"/>
    <w:rsid w:val="791A5BDE"/>
    <w:rsid w:val="791B7E5C"/>
    <w:rsid w:val="79287075"/>
    <w:rsid w:val="79290F37"/>
    <w:rsid w:val="792E045B"/>
    <w:rsid w:val="79302DB4"/>
    <w:rsid w:val="793060A0"/>
    <w:rsid w:val="7933660B"/>
    <w:rsid w:val="793723CD"/>
    <w:rsid w:val="793B765D"/>
    <w:rsid w:val="793C77B3"/>
    <w:rsid w:val="79404DE3"/>
    <w:rsid w:val="794249E0"/>
    <w:rsid w:val="79442C5B"/>
    <w:rsid w:val="7944745A"/>
    <w:rsid w:val="79455537"/>
    <w:rsid w:val="79485CAD"/>
    <w:rsid w:val="794A25D2"/>
    <w:rsid w:val="794B7FDB"/>
    <w:rsid w:val="794E7466"/>
    <w:rsid w:val="794F645D"/>
    <w:rsid w:val="7959636B"/>
    <w:rsid w:val="795B2E47"/>
    <w:rsid w:val="795C735C"/>
    <w:rsid w:val="795D282A"/>
    <w:rsid w:val="795D7A67"/>
    <w:rsid w:val="79600F95"/>
    <w:rsid w:val="7961052E"/>
    <w:rsid w:val="796A4721"/>
    <w:rsid w:val="796A5D78"/>
    <w:rsid w:val="79734EFA"/>
    <w:rsid w:val="7974097A"/>
    <w:rsid w:val="79742C52"/>
    <w:rsid w:val="79767FFC"/>
    <w:rsid w:val="7979172B"/>
    <w:rsid w:val="797C4DA7"/>
    <w:rsid w:val="797D64E8"/>
    <w:rsid w:val="79821102"/>
    <w:rsid w:val="79836B17"/>
    <w:rsid w:val="798515D3"/>
    <w:rsid w:val="79851EB5"/>
    <w:rsid w:val="798533BD"/>
    <w:rsid w:val="798647AE"/>
    <w:rsid w:val="798B058C"/>
    <w:rsid w:val="798C2D00"/>
    <w:rsid w:val="798E3ABB"/>
    <w:rsid w:val="798F6C9F"/>
    <w:rsid w:val="79A36A44"/>
    <w:rsid w:val="79A520DE"/>
    <w:rsid w:val="79A6173C"/>
    <w:rsid w:val="79B80D45"/>
    <w:rsid w:val="79C0331B"/>
    <w:rsid w:val="79CD6233"/>
    <w:rsid w:val="79D149CE"/>
    <w:rsid w:val="79D91733"/>
    <w:rsid w:val="79D938A4"/>
    <w:rsid w:val="79DA756D"/>
    <w:rsid w:val="79DB3ABD"/>
    <w:rsid w:val="79DC7E1C"/>
    <w:rsid w:val="79DF4732"/>
    <w:rsid w:val="79E53C96"/>
    <w:rsid w:val="79EC79F5"/>
    <w:rsid w:val="79F06638"/>
    <w:rsid w:val="79F11200"/>
    <w:rsid w:val="79F20023"/>
    <w:rsid w:val="79F3466B"/>
    <w:rsid w:val="79F37792"/>
    <w:rsid w:val="79F64305"/>
    <w:rsid w:val="79F67EF0"/>
    <w:rsid w:val="79F75659"/>
    <w:rsid w:val="79F91114"/>
    <w:rsid w:val="79FD629E"/>
    <w:rsid w:val="79FE3CBA"/>
    <w:rsid w:val="7A00250C"/>
    <w:rsid w:val="7A081EF5"/>
    <w:rsid w:val="7A0D1CC7"/>
    <w:rsid w:val="7A0F0165"/>
    <w:rsid w:val="7A0F0945"/>
    <w:rsid w:val="7A0F7CBF"/>
    <w:rsid w:val="7A10786F"/>
    <w:rsid w:val="7A1366E8"/>
    <w:rsid w:val="7A17390D"/>
    <w:rsid w:val="7A177611"/>
    <w:rsid w:val="7A186762"/>
    <w:rsid w:val="7A1A2001"/>
    <w:rsid w:val="7A1F6757"/>
    <w:rsid w:val="7A235413"/>
    <w:rsid w:val="7A275CD3"/>
    <w:rsid w:val="7A374781"/>
    <w:rsid w:val="7A38686E"/>
    <w:rsid w:val="7A396F0A"/>
    <w:rsid w:val="7A3A3020"/>
    <w:rsid w:val="7A3E1F6B"/>
    <w:rsid w:val="7A423A14"/>
    <w:rsid w:val="7A424F07"/>
    <w:rsid w:val="7A44022D"/>
    <w:rsid w:val="7A46397D"/>
    <w:rsid w:val="7A4E310B"/>
    <w:rsid w:val="7A510226"/>
    <w:rsid w:val="7A51551F"/>
    <w:rsid w:val="7A550538"/>
    <w:rsid w:val="7A59680F"/>
    <w:rsid w:val="7A60442E"/>
    <w:rsid w:val="7A6210BB"/>
    <w:rsid w:val="7A625262"/>
    <w:rsid w:val="7A66442C"/>
    <w:rsid w:val="7A6A7412"/>
    <w:rsid w:val="7A6D228F"/>
    <w:rsid w:val="7A6E1922"/>
    <w:rsid w:val="7A6E19A1"/>
    <w:rsid w:val="7A6F3C64"/>
    <w:rsid w:val="7A742E4E"/>
    <w:rsid w:val="7A78354D"/>
    <w:rsid w:val="7A7B3555"/>
    <w:rsid w:val="7A7E7F2D"/>
    <w:rsid w:val="7A801E00"/>
    <w:rsid w:val="7A8122C8"/>
    <w:rsid w:val="7A8525EA"/>
    <w:rsid w:val="7A886D29"/>
    <w:rsid w:val="7A8956F8"/>
    <w:rsid w:val="7A8C20EC"/>
    <w:rsid w:val="7A920303"/>
    <w:rsid w:val="7A936981"/>
    <w:rsid w:val="7A962F16"/>
    <w:rsid w:val="7A9670D7"/>
    <w:rsid w:val="7A976512"/>
    <w:rsid w:val="7A983686"/>
    <w:rsid w:val="7AA01750"/>
    <w:rsid w:val="7AA9175C"/>
    <w:rsid w:val="7AAB2530"/>
    <w:rsid w:val="7AAD54F1"/>
    <w:rsid w:val="7AAF00E7"/>
    <w:rsid w:val="7AB2293E"/>
    <w:rsid w:val="7AB41F56"/>
    <w:rsid w:val="7AB436C2"/>
    <w:rsid w:val="7AB7710A"/>
    <w:rsid w:val="7AB8650B"/>
    <w:rsid w:val="7AB92029"/>
    <w:rsid w:val="7ABA2467"/>
    <w:rsid w:val="7ABE0452"/>
    <w:rsid w:val="7AC0116C"/>
    <w:rsid w:val="7AC53928"/>
    <w:rsid w:val="7AC96B3F"/>
    <w:rsid w:val="7ACB66CA"/>
    <w:rsid w:val="7AD33C59"/>
    <w:rsid w:val="7AD94348"/>
    <w:rsid w:val="7AD96201"/>
    <w:rsid w:val="7ADB30C3"/>
    <w:rsid w:val="7ADE4F4C"/>
    <w:rsid w:val="7AE13380"/>
    <w:rsid w:val="7AE278C7"/>
    <w:rsid w:val="7AE87351"/>
    <w:rsid w:val="7AE87439"/>
    <w:rsid w:val="7AE87A5A"/>
    <w:rsid w:val="7AEA3637"/>
    <w:rsid w:val="7AEF5FDF"/>
    <w:rsid w:val="7AF00DB4"/>
    <w:rsid w:val="7AF3046A"/>
    <w:rsid w:val="7AF33363"/>
    <w:rsid w:val="7AF5196F"/>
    <w:rsid w:val="7AF83136"/>
    <w:rsid w:val="7AFA2F2A"/>
    <w:rsid w:val="7AFB25AC"/>
    <w:rsid w:val="7AFC6ED4"/>
    <w:rsid w:val="7AFD7CFE"/>
    <w:rsid w:val="7AFE66B2"/>
    <w:rsid w:val="7B013002"/>
    <w:rsid w:val="7B013CDD"/>
    <w:rsid w:val="7B05319D"/>
    <w:rsid w:val="7B066978"/>
    <w:rsid w:val="7B101571"/>
    <w:rsid w:val="7B134FFD"/>
    <w:rsid w:val="7B247ADC"/>
    <w:rsid w:val="7B275A68"/>
    <w:rsid w:val="7B2806CE"/>
    <w:rsid w:val="7B293BD3"/>
    <w:rsid w:val="7B2E3DEE"/>
    <w:rsid w:val="7B342DC6"/>
    <w:rsid w:val="7B34311F"/>
    <w:rsid w:val="7B345A1B"/>
    <w:rsid w:val="7B3620E8"/>
    <w:rsid w:val="7B407557"/>
    <w:rsid w:val="7B4934B7"/>
    <w:rsid w:val="7B4A0483"/>
    <w:rsid w:val="7B4A346F"/>
    <w:rsid w:val="7B511F2F"/>
    <w:rsid w:val="7B51623D"/>
    <w:rsid w:val="7B614326"/>
    <w:rsid w:val="7B6267BA"/>
    <w:rsid w:val="7B632C26"/>
    <w:rsid w:val="7B6469D0"/>
    <w:rsid w:val="7B6714B3"/>
    <w:rsid w:val="7B682200"/>
    <w:rsid w:val="7B6E1C39"/>
    <w:rsid w:val="7B6F0D44"/>
    <w:rsid w:val="7B6F6131"/>
    <w:rsid w:val="7B76028D"/>
    <w:rsid w:val="7B76116A"/>
    <w:rsid w:val="7B774BF1"/>
    <w:rsid w:val="7B7D4EB6"/>
    <w:rsid w:val="7B8451AE"/>
    <w:rsid w:val="7B851555"/>
    <w:rsid w:val="7B85417F"/>
    <w:rsid w:val="7B8944C9"/>
    <w:rsid w:val="7B8C36F5"/>
    <w:rsid w:val="7B8D35B1"/>
    <w:rsid w:val="7B8D3B25"/>
    <w:rsid w:val="7B952BBB"/>
    <w:rsid w:val="7B9856BA"/>
    <w:rsid w:val="7B9B47EC"/>
    <w:rsid w:val="7BA8187D"/>
    <w:rsid w:val="7BA842FC"/>
    <w:rsid w:val="7BB16C95"/>
    <w:rsid w:val="7BB253BC"/>
    <w:rsid w:val="7BB36BFC"/>
    <w:rsid w:val="7BBB0D55"/>
    <w:rsid w:val="7BBD44CF"/>
    <w:rsid w:val="7BBE16E9"/>
    <w:rsid w:val="7BC76F7A"/>
    <w:rsid w:val="7BC83AEF"/>
    <w:rsid w:val="7BC9071C"/>
    <w:rsid w:val="7BCB1B35"/>
    <w:rsid w:val="7BD13261"/>
    <w:rsid w:val="7BD3016D"/>
    <w:rsid w:val="7BD421A6"/>
    <w:rsid w:val="7BD450C5"/>
    <w:rsid w:val="7BD51432"/>
    <w:rsid w:val="7BE106A3"/>
    <w:rsid w:val="7BE36FAC"/>
    <w:rsid w:val="7BE86B7B"/>
    <w:rsid w:val="7BEE59D3"/>
    <w:rsid w:val="7BF24B26"/>
    <w:rsid w:val="7BF65538"/>
    <w:rsid w:val="7BFB3BF3"/>
    <w:rsid w:val="7BFF0538"/>
    <w:rsid w:val="7C0247D7"/>
    <w:rsid w:val="7C02790B"/>
    <w:rsid w:val="7C0820DB"/>
    <w:rsid w:val="7C0B7DCC"/>
    <w:rsid w:val="7C127334"/>
    <w:rsid w:val="7C135F1E"/>
    <w:rsid w:val="7C144705"/>
    <w:rsid w:val="7C1548DF"/>
    <w:rsid w:val="7C175324"/>
    <w:rsid w:val="7C183205"/>
    <w:rsid w:val="7C1A6DD0"/>
    <w:rsid w:val="7C1D1951"/>
    <w:rsid w:val="7C214D28"/>
    <w:rsid w:val="7C25432A"/>
    <w:rsid w:val="7C324246"/>
    <w:rsid w:val="7C357EF5"/>
    <w:rsid w:val="7C373897"/>
    <w:rsid w:val="7C396D1B"/>
    <w:rsid w:val="7C3B51C2"/>
    <w:rsid w:val="7C3D792D"/>
    <w:rsid w:val="7C3E56E8"/>
    <w:rsid w:val="7C3F0858"/>
    <w:rsid w:val="7C4054D4"/>
    <w:rsid w:val="7C437462"/>
    <w:rsid w:val="7C4617C2"/>
    <w:rsid w:val="7C465214"/>
    <w:rsid w:val="7C4822C5"/>
    <w:rsid w:val="7C4A5941"/>
    <w:rsid w:val="7C4C2BED"/>
    <w:rsid w:val="7C571D10"/>
    <w:rsid w:val="7C5961DB"/>
    <w:rsid w:val="7C5A4DF6"/>
    <w:rsid w:val="7C5A7004"/>
    <w:rsid w:val="7C5C3E40"/>
    <w:rsid w:val="7C6058BE"/>
    <w:rsid w:val="7C623036"/>
    <w:rsid w:val="7C65340C"/>
    <w:rsid w:val="7C68549E"/>
    <w:rsid w:val="7C6C179F"/>
    <w:rsid w:val="7C70134E"/>
    <w:rsid w:val="7C701681"/>
    <w:rsid w:val="7C724943"/>
    <w:rsid w:val="7C754444"/>
    <w:rsid w:val="7C762E33"/>
    <w:rsid w:val="7C793002"/>
    <w:rsid w:val="7C7D6467"/>
    <w:rsid w:val="7C842F39"/>
    <w:rsid w:val="7C8500E7"/>
    <w:rsid w:val="7C8A0659"/>
    <w:rsid w:val="7C8C4DFC"/>
    <w:rsid w:val="7C921D0A"/>
    <w:rsid w:val="7C924E58"/>
    <w:rsid w:val="7C931BEA"/>
    <w:rsid w:val="7C99232B"/>
    <w:rsid w:val="7C9E50EB"/>
    <w:rsid w:val="7CA60E13"/>
    <w:rsid w:val="7CA9382F"/>
    <w:rsid w:val="7CB56EF2"/>
    <w:rsid w:val="7CBB62AD"/>
    <w:rsid w:val="7CC566FC"/>
    <w:rsid w:val="7CC7080D"/>
    <w:rsid w:val="7CCB22A2"/>
    <w:rsid w:val="7CCD6A45"/>
    <w:rsid w:val="7CCE3FDE"/>
    <w:rsid w:val="7CCF3759"/>
    <w:rsid w:val="7CD17CAD"/>
    <w:rsid w:val="7CD50259"/>
    <w:rsid w:val="7CD744DD"/>
    <w:rsid w:val="7CD85482"/>
    <w:rsid w:val="7CDA03B2"/>
    <w:rsid w:val="7CDA1A2A"/>
    <w:rsid w:val="7CE52D60"/>
    <w:rsid w:val="7CE62EAE"/>
    <w:rsid w:val="7CE74FD7"/>
    <w:rsid w:val="7CE821E8"/>
    <w:rsid w:val="7CEC017E"/>
    <w:rsid w:val="7CF010AC"/>
    <w:rsid w:val="7CFE1606"/>
    <w:rsid w:val="7D03643D"/>
    <w:rsid w:val="7D0559DD"/>
    <w:rsid w:val="7D0E0779"/>
    <w:rsid w:val="7D14264E"/>
    <w:rsid w:val="7D14634D"/>
    <w:rsid w:val="7D162F4F"/>
    <w:rsid w:val="7D1838B8"/>
    <w:rsid w:val="7D1F7E82"/>
    <w:rsid w:val="7D20002D"/>
    <w:rsid w:val="7D2335B6"/>
    <w:rsid w:val="7D257168"/>
    <w:rsid w:val="7D265C0C"/>
    <w:rsid w:val="7D280220"/>
    <w:rsid w:val="7D290D7E"/>
    <w:rsid w:val="7D294FC1"/>
    <w:rsid w:val="7D2A2A4B"/>
    <w:rsid w:val="7D2B7A94"/>
    <w:rsid w:val="7D2D0C1A"/>
    <w:rsid w:val="7D326AA1"/>
    <w:rsid w:val="7D3614CE"/>
    <w:rsid w:val="7D3634EC"/>
    <w:rsid w:val="7D3709D1"/>
    <w:rsid w:val="7D3766AA"/>
    <w:rsid w:val="7D3E172D"/>
    <w:rsid w:val="7D3F150F"/>
    <w:rsid w:val="7D4255DE"/>
    <w:rsid w:val="7D434B61"/>
    <w:rsid w:val="7D4E6234"/>
    <w:rsid w:val="7D523199"/>
    <w:rsid w:val="7D567BC5"/>
    <w:rsid w:val="7D574AB6"/>
    <w:rsid w:val="7D5B7B11"/>
    <w:rsid w:val="7D5D305F"/>
    <w:rsid w:val="7D5E396C"/>
    <w:rsid w:val="7D644CA2"/>
    <w:rsid w:val="7D687AFA"/>
    <w:rsid w:val="7D690CA4"/>
    <w:rsid w:val="7D6B06DC"/>
    <w:rsid w:val="7D710A8D"/>
    <w:rsid w:val="7D746FF5"/>
    <w:rsid w:val="7D767623"/>
    <w:rsid w:val="7D7A0B6A"/>
    <w:rsid w:val="7D7A3789"/>
    <w:rsid w:val="7D7A37B0"/>
    <w:rsid w:val="7D7A6D7A"/>
    <w:rsid w:val="7D7B2DAF"/>
    <w:rsid w:val="7D7B6519"/>
    <w:rsid w:val="7D8D3A46"/>
    <w:rsid w:val="7D8E0949"/>
    <w:rsid w:val="7D8F4474"/>
    <w:rsid w:val="7D9212F4"/>
    <w:rsid w:val="7D930561"/>
    <w:rsid w:val="7D960D81"/>
    <w:rsid w:val="7D973A8E"/>
    <w:rsid w:val="7D9B0E5C"/>
    <w:rsid w:val="7D9C6AF9"/>
    <w:rsid w:val="7D9E265F"/>
    <w:rsid w:val="7DA75D88"/>
    <w:rsid w:val="7DA959EE"/>
    <w:rsid w:val="7DAA44E1"/>
    <w:rsid w:val="7DAA4F90"/>
    <w:rsid w:val="7DAB7A3E"/>
    <w:rsid w:val="7DAC798B"/>
    <w:rsid w:val="7DAD52A3"/>
    <w:rsid w:val="7DB109BE"/>
    <w:rsid w:val="7DB134DA"/>
    <w:rsid w:val="7DB60878"/>
    <w:rsid w:val="7DB94743"/>
    <w:rsid w:val="7DBA747C"/>
    <w:rsid w:val="7DBC7B82"/>
    <w:rsid w:val="7DC161B3"/>
    <w:rsid w:val="7DC56DA1"/>
    <w:rsid w:val="7DC7332F"/>
    <w:rsid w:val="7DC73BDD"/>
    <w:rsid w:val="7DCC1FE2"/>
    <w:rsid w:val="7DD21E60"/>
    <w:rsid w:val="7DD71264"/>
    <w:rsid w:val="7DDD56E0"/>
    <w:rsid w:val="7DE429E4"/>
    <w:rsid w:val="7DE55B94"/>
    <w:rsid w:val="7DE80F34"/>
    <w:rsid w:val="7DE8795B"/>
    <w:rsid w:val="7DF0352C"/>
    <w:rsid w:val="7DF04AD1"/>
    <w:rsid w:val="7DF36DAD"/>
    <w:rsid w:val="7DF46549"/>
    <w:rsid w:val="7DF76B21"/>
    <w:rsid w:val="7DFB6179"/>
    <w:rsid w:val="7DFC4F2C"/>
    <w:rsid w:val="7DFD15FB"/>
    <w:rsid w:val="7DFE223D"/>
    <w:rsid w:val="7DFE782D"/>
    <w:rsid w:val="7DFE7C67"/>
    <w:rsid w:val="7DFF3A8C"/>
    <w:rsid w:val="7E0527E5"/>
    <w:rsid w:val="7E064D7D"/>
    <w:rsid w:val="7E0A558D"/>
    <w:rsid w:val="7E0A7C86"/>
    <w:rsid w:val="7E0E2E22"/>
    <w:rsid w:val="7E1023EB"/>
    <w:rsid w:val="7E11299A"/>
    <w:rsid w:val="7E17679C"/>
    <w:rsid w:val="7E187CA0"/>
    <w:rsid w:val="7E19334C"/>
    <w:rsid w:val="7E1C1A51"/>
    <w:rsid w:val="7E1E79AD"/>
    <w:rsid w:val="7E207292"/>
    <w:rsid w:val="7E236E12"/>
    <w:rsid w:val="7E283A36"/>
    <w:rsid w:val="7E2A2AA1"/>
    <w:rsid w:val="7E2B05CF"/>
    <w:rsid w:val="7E3176B5"/>
    <w:rsid w:val="7E326113"/>
    <w:rsid w:val="7E345D45"/>
    <w:rsid w:val="7E3617D2"/>
    <w:rsid w:val="7E37359E"/>
    <w:rsid w:val="7E383061"/>
    <w:rsid w:val="7E391D4B"/>
    <w:rsid w:val="7E3D5CDC"/>
    <w:rsid w:val="7E3E6534"/>
    <w:rsid w:val="7E406B52"/>
    <w:rsid w:val="7E4C5F39"/>
    <w:rsid w:val="7E4E28B6"/>
    <w:rsid w:val="7E4F58EF"/>
    <w:rsid w:val="7E52721B"/>
    <w:rsid w:val="7E577EC0"/>
    <w:rsid w:val="7E591276"/>
    <w:rsid w:val="7E5A11E3"/>
    <w:rsid w:val="7E5F1C22"/>
    <w:rsid w:val="7E616729"/>
    <w:rsid w:val="7E6B7760"/>
    <w:rsid w:val="7E6E7838"/>
    <w:rsid w:val="7E707601"/>
    <w:rsid w:val="7E721D1F"/>
    <w:rsid w:val="7E722226"/>
    <w:rsid w:val="7E734E5A"/>
    <w:rsid w:val="7E757991"/>
    <w:rsid w:val="7E784A80"/>
    <w:rsid w:val="7E7A010F"/>
    <w:rsid w:val="7E7E24FB"/>
    <w:rsid w:val="7E805601"/>
    <w:rsid w:val="7E842203"/>
    <w:rsid w:val="7E853F27"/>
    <w:rsid w:val="7E871D92"/>
    <w:rsid w:val="7E8F6A62"/>
    <w:rsid w:val="7E927908"/>
    <w:rsid w:val="7E975FFF"/>
    <w:rsid w:val="7E98761A"/>
    <w:rsid w:val="7E9A36ED"/>
    <w:rsid w:val="7E9A7DB5"/>
    <w:rsid w:val="7E9D7C41"/>
    <w:rsid w:val="7EA23735"/>
    <w:rsid w:val="7EA65C6B"/>
    <w:rsid w:val="7EA66620"/>
    <w:rsid w:val="7EA70103"/>
    <w:rsid w:val="7EA93453"/>
    <w:rsid w:val="7EA9748C"/>
    <w:rsid w:val="7EAB4410"/>
    <w:rsid w:val="7EB44DD4"/>
    <w:rsid w:val="7EB47CBA"/>
    <w:rsid w:val="7EB47F15"/>
    <w:rsid w:val="7EB55450"/>
    <w:rsid w:val="7EBA3292"/>
    <w:rsid w:val="7EBB2F86"/>
    <w:rsid w:val="7EBD0F22"/>
    <w:rsid w:val="7EC03BF0"/>
    <w:rsid w:val="7EC3786F"/>
    <w:rsid w:val="7EC448BF"/>
    <w:rsid w:val="7EC55A96"/>
    <w:rsid w:val="7ED056BB"/>
    <w:rsid w:val="7ED362D4"/>
    <w:rsid w:val="7ED4727F"/>
    <w:rsid w:val="7ED65D87"/>
    <w:rsid w:val="7ED67ADA"/>
    <w:rsid w:val="7ED76F88"/>
    <w:rsid w:val="7EE67555"/>
    <w:rsid w:val="7EEA692C"/>
    <w:rsid w:val="7EEB07CE"/>
    <w:rsid w:val="7EF32DF7"/>
    <w:rsid w:val="7EF64DC9"/>
    <w:rsid w:val="7EF72EB6"/>
    <w:rsid w:val="7EF938B3"/>
    <w:rsid w:val="7EFB10A8"/>
    <w:rsid w:val="7EFF63D7"/>
    <w:rsid w:val="7EFF7D90"/>
    <w:rsid w:val="7F015E8D"/>
    <w:rsid w:val="7F056CC8"/>
    <w:rsid w:val="7F0C47C2"/>
    <w:rsid w:val="7F0D6FB3"/>
    <w:rsid w:val="7F107FD7"/>
    <w:rsid w:val="7F164779"/>
    <w:rsid w:val="7F1758A7"/>
    <w:rsid w:val="7F1760B5"/>
    <w:rsid w:val="7F1A735D"/>
    <w:rsid w:val="7F1C2CE6"/>
    <w:rsid w:val="7F1C3A63"/>
    <w:rsid w:val="7F1E1EE9"/>
    <w:rsid w:val="7F1E483B"/>
    <w:rsid w:val="7F1F2C94"/>
    <w:rsid w:val="7F200336"/>
    <w:rsid w:val="7F225FF2"/>
    <w:rsid w:val="7F25058E"/>
    <w:rsid w:val="7F251081"/>
    <w:rsid w:val="7F297580"/>
    <w:rsid w:val="7F2C3D96"/>
    <w:rsid w:val="7F2E5A56"/>
    <w:rsid w:val="7F312AF8"/>
    <w:rsid w:val="7F363E6E"/>
    <w:rsid w:val="7F380575"/>
    <w:rsid w:val="7F3C3AB5"/>
    <w:rsid w:val="7F3D16A4"/>
    <w:rsid w:val="7F4C2606"/>
    <w:rsid w:val="7F4F0673"/>
    <w:rsid w:val="7F54345F"/>
    <w:rsid w:val="7F552893"/>
    <w:rsid w:val="7F552BBF"/>
    <w:rsid w:val="7F570504"/>
    <w:rsid w:val="7F5C6A6E"/>
    <w:rsid w:val="7F664237"/>
    <w:rsid w:val="7F6905D5"/>
    <w:rsid w:val="7F696FF9"/>
    <w:rsid w:val="7F6C5BA9"/>
    <w:rsid w:val="7F72309C"/>
    <w:rsid w:val="7F78140F"/>
    <w:rsid w:val="7F7B63CC"/>
    <w:rsid w:val="7F822FE3"/>
    <w:rsid w:val="7F876014"/>
    <w:rsid w:val="7F8909D3"/>
    <w:rsid w:val="7F8936B8"/>
    <w:rsid w:val="7F904F09"/>
    <w:rsid w:val="7F934E5D"/>
    <w:rsid w:val="7F9B0EEF"/>
    <w:rsid w:val="7FA22C9A"/>
    <w:rsid w:val="7FA30965"/>
    <w:rsid w:val="7FA56960"/>
    <w:rsid w:val="7FA57DB0"/>
    <w:rsid w:val="7FA81745"/>
    <w:rsid w:val="7FAA005D"/>
    <w:rsid w:val="7FAA3564"/>
    <w:rsid w:val="7FAA6042"/>
    <w:rsid w:val="7FAC6F1D"/>
    <w:rsid w:val="7FAE7344"/>
    <w:rsid w:val="7FB053AD"/>
    <w:rsid w:val="7FB343C8"/>
    <w:rsid w:val="7FB35AB3"/>
    <w:rsid w:val="7FB36571"/>
    <w:rsid w:val="7FB453DB"/>
    <w:rsid w:val="7FB55FA3"/>
    <w:rsid w:val="7FB55FEC"/>
    <w:rsid w:val="7FBE2591"/>
    <w:rsid w:val="7FC80122"/>
    <w:rsid w:val="7FC87D6C"/>
    <w:rsid w:val="7FCF2B5F"/>
    <w:rsid w:val="7FD03566"/>
    <w:rsid w:val="7FD521BA"/>
    <w:rsid w:val="7FD6754D"/>
    <w:rsid w:val="7FD770CE"/>
    <w:rsid w:val="7FDA25FE"/>
    <w:rsid w:val="7FDA51E9"/>
    <w:rsid w:val="7FDD3CC6"/>
    <w:rsid w:val="7FE00316"/>
    <w:rsid w:val="7FE04770"/>
    <w:rsid w:val="7FE577E0"/>
    <w:rsid w:val="7FE82930"/>
    <w:rsid w:val="7FF148B1"/>
    <w:rsid w:val="7FF16F3F"/>
    <w:rsid w:val="7FF31C0E"/>
    <w:rsid w:val="7FF35AC4"/>
    <w:rsid w:val="7FF6115B"/>
    <w:rsid w:val="7FF74110"/>
    <w:rsid w:val="7FF86C32"/>
    <w:rsid w:val="7FFC0AD1"/>
    <w:rsid w:val="7FFF6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qFormat/>
    <w:uiPriority w:val="0"/>
    <w:pPr>
      <w:keepNext/>
      <w:spacing w:before="240" w:after="60"/>
      <w:outlineLvl w:val="3"/>
    </w:pPr>
    <w:rPr>
      <w:b/>
      <w:bCs/>
      <w:sz w:val="28"/>
      <w:szCs w:val="28"/>
    </w:rPr>
  </w:style>
  <w:style w:type="character" w:default="1" w:styleId="19">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unhideWhenUsed/>
    <w:qFormat/>
    <w:uiPriority w:val="99"/>
  </w:style>
  <w:style w:type="paragraph" w:styleId="6">
    <w:name w:val="toc 3"/>
    <w:basedOn w:val="1"/>
    <w:next w:val="1"/>
    <w:unhideWhenUsed/>
    <w:qFormat/>
    <w:uiPriority w:val="39"/>
    <w:pPr>
      <w:ind w:left="840" w:leftChars="400"/>
    </w:pPr>
  </w:style>
  <w:style w:type="paragraph" w:styleId="7">
    <w:name w:val="Balloon Text"/>
    <w:basedOn w:val="1"/>
    <w:link w:val="27"/>
    <w:unhideWhenUsed/>
    <w:qFormat/>
    <w:uiPriority w:val="99"/>
    <w:pPr>
      <w:spacing w:after="0"/>
    </w:pPr>
    <w:rPr>
      <w:sz w:val="18"/>
      <w:szCs w:val="18"/>
    </w:rPr>
  </w:style>
  <w:style w:type="paragraph" w:styleId="8">
    <w:name w:val="footer"/>
    <w:basedOn w:val="1"/>
    <w:link w:val="26"/>
    <w:unhideWhenUsed/>
    <w:qFormat/>
    <w:uiPriority w:val="99"/>
    <w:pPr>
      <w:tabs>
        <w:tab w:val="center" w:pos="4153"/>
        <w:tab w:val="right" w:pos="8306"/>
      </w:tabs>
    </w:pPr>
    <w:rPr>
      <w:sz w:val="18"/>
      <w:szCs w:val="18"/>
    </w:rPr>
  </w:style>
  <w:style w:type="paragraph" w:styleId="9">
    <w:name w:val="header"/>
    <w:basedOn w:val="1"/>
    <w:link w:val="25"/>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unhideWhenUsed/>
    <w:qFormat/>
    <w:uiPriority w:val="39"/>
  </w:style>
  <w:style w:type="paragraph" w:styleId="11">
    <w:name w:val="toc 4"/>
    <w:basedOn w:val="1"/>
    <w:next w:val="1"/>
    <w:unhideWhenUsed/>
    <w:qFormat/>
    <w:uiPriority w:val="39"/>
    <w:pPr>
      <w:ind w:left="1260" w:leftChars="600"/>
    </w:pPr>
  </w:style>
  <w:style w:type="paragraph" w:styleId="12">
    <w:name w:val="toc 2"/>
    <w:basedOn w:val="1"/>
    <w:next w:val="1"/>
    <w:unhideWhenUsed/>
    <w:qFormat/>
    <w:uiPriority w:val="39"/>
    <w:pPr>
      <w:ind w:left="420" w:leftChars="200"/>
    </w:pPr>
  </w:style>
  <w:style w:type="paragraph" w:styleId="13">
    <w:name w:val="HTML Preformatted"/>
    <w:basedOn w:val="1"/>
    <w:link w:val="4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unhideWhenUsed/>
    <w:qFormat/>
    <w:uiPriority w:val="99"/>
    <w:pPr>
      <w:spacing w:beforeAutospacing="1" w:after="0" w:afterAutospacing="1"/>
    </w:pPr>
    <w:rPr>
      <w:rFonts w:cs="Times New Roman"/>
      <w:sz w:val="24"/>
    </w:rPr>
  </w:style>
  <w:style w:type="table" w:styleId="16">
    <w:name w:val="Table Grid"/>
    <w:basedOn w:val="15"/>
    <w:qFormat/>
    <w:uiPriority w:val="0"/>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7">
    <w:name w:val="Light List Accent 3"/>
    <w:basedOn w:val="1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qFormat/>
    <w:uiPriority w:val="22"/>
    <w:rPr>
      <w:b/>
    </w:rPr>
  </w:style>
  <w:style w:type="character" w:styleId="21">
    <w:name w:val="FollowedHyperlink"/>
    <w:basedOn w:val="19"/>
    <w:unhideWhenUsed/>
    <w:qFormat/>
    <w:uiPriority w:val="99"/>
    <w:rPr>
      <w:color w:val="800080"/>
      <w:u w:val="single"/>
    </w:rPr>
  </w:style>
  <w:style w:type="character" w:styleId="22">
    <w:name w:val="Emphasis"/>
    <w:basedOn w:val="19"/>
    <w:qFormat/>
    <w:uiPriority w:val="20"/>
    <w:rPr>
      <w:i/>
    </w:rPr>
  </w:style>
  <w:style w:type="character" w:styleId="23">
    <w:name w:val="Hyperlink"/>
    <w:basedOn w:val="19"/>
    <w:unhideWhenUsed/>
    <w:qFormat/>
    <w:uiPriority w:val="99"/>
    <w:rPr>
      <w:color w:val="0000FF" w:themeColor="hyperlink"/>
      <w:u w:val="single"/>
      <w14:textFill>
        <w14:solidFill>
          <w14:schemeClr w14:val="hlink"/>
        </w14:solidFill>
      </w14:textFill>
    </w:rPr>
  </w:style>
  <w:style w:type="character" w:styleId="24">
    <w:name w:val="annotation reference"/>
    <w:basedOn w:val="19"/>
    <w:semiHidden/>
    <w:unhideWhenUsed/>
    <w:qFormat/>
    <w:uiPriority w:val="99"/>
    <w:rPr>
      <w:sz w:val="21"/>
      <w:szCs w:val="21"/>
    </w:rPr>
  </w:style>
  <w:style w:type="character" w:customStyle="1" w:styleId="25">
    <w:name w:val="页眉 Char"/>
    <w:basedOn w:val="19"/>
    <w:link w:val="9"/>
    <w:qFormat/>
    <w:uiPriority w:val="99"/>
    <w:rPr>
      <w:rFonts w:ascii="Tahoma" w:hAnsi="Tahoma"/>
      <w:sz w:val="18"/>
      <w:szCs w:val="18"/>
    </w:rPr>
  </w:style>
  <w:style w:type="character" w:customStyle="1" w:styleId="26">
    <w:name w:val="页脚 Char"/>
    <w:basedOn w:val="19"/>
    <w:link w:val="8"/>
    <w:qFormat/>
    <w:uiPriority w:val="99"/>
    <w:rPr>
      <w:rFonts w:ascii="Tahoma" w:hAnsi="Tahoma"/>
      <w:sz w:val="18"/>
      <w:szCs w:val="18"/>
    </w:rPr>
  </w:style>
  <w:style w:type="character" w:customStyle="1" w:styleId="27">
    <w:name w:val="批注框文本 Char"/>
    <w:basedOn w:val="19"/>
    <w:link w:val="7"/>
    <w:semiHidden/>
    <w:qFormat/>
    <w:uiPriority w:val="99"/>
    <w:rPr>
      <w:rFonts w:ascii="Tahoma" w:hAnsi="Tahoma"/>
      <w:sz w:val="18"/>
      <w:szCs w:val="18"/>
    </w:rPr>
  </w:style>
  <w:style w:type="paragraph" w:customStyle="1" w:styleId="28">
    <w:name w:val="Normal_1"/>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qFormat/>
    <w:uiPriority w:val="34"/>
    <w:pPr>
      <w:ind w:firstLine="420" w:firstLineChars="200"/>
    </w:pPr>
  </w:style>
  <w:style w:type="table" w:customStyle="1" w:styleId="30">
    <w:name w:val="无格式表格 11"/>
    <w:basedOn w:val="15"/>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qFormat/>
    <w:uiPriority w:val="0"/>
  </w:style>
  <w:style w:type="character" w:customStyle="1" w:styleId="34">
    <w:name w:val="标题 1 Char"/>
    <w:basedOn w:val="19"/>
    <w:link w:val="2"/>
    <w:qFormat/>
    <w:uiPriority w:val="9"/>
    <w:rPr>
      <w:rFonts w:ascii="宋体" w:hAnsi="宋体" w:eastAsia="宋体" w:cs="宋体"/>
      <w:b/>
      <w:bCs/>
      <w:kern w:val="36"/>
      <w:sz w:val="48"/>
      <w:szCs w:val="48"/>
    </w:rPr>
  </w:style>
  <w:style w:type="character" w:customStyle="1" w:styleId="35">
    <w:name w:val="apple-converted-space"/>
    <w:basedOn w:val="19"/>
    <w:qFormat/>
    <w:uiPriority w:val="0"/>
  </w:style>
  <w:style w:type="character" w:customStyle="1" w:styleId="36">
    <w:name w:val="hit_inf"/>
    <w:basedOn w:val="19"/>
    <w:qFormat/>
    <w:uiPriority w:val="0"/>
  </w:style>
  <w:style w:type="character" w:customStyle="1" w:styleId="37">
    <w:name w:val="hit_org"/>
    <w:basedOn w:val="19"/>
    <w:qFormat/>
    <w:uiPriority w:val="0"/>
  </w:style>
  <w:style w:type="character" w:customStyle="1" w:styleId="38">
    <w:name w:val="hit_syn"/>
    <w:basedOn w:val="19"/>
    <w:qFormat/>
    <w:uiPriority w:val="0"/>
  </w:style>
  <w:style w:type="character" w:customStyle="1" w:styleId="39">
    <w:name w:val="highlight"/>
    <w:basedOn w:val="19"/>
    <w:qFormat/>
    <w:uiPriority w:val="0"/>
  </w:style>
  <w:style w:type="paragraph" w:customStyle="1" w:styleId="40">
    <w:name w:val="修订1"/>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qFormat/>
    <w:uiPriority w:val="0"/>
    <w:rPr>
      <w:rFonts w:hint="default" w:ascii="Arial" w:hAnsi="Arial" w:cs="Arial"/>
      <w:color w:val="000000"/>
      <w:sz w:val="20"/>
      <w:szCs w:val="20"/>
      <w:u w:val="none"/>
    </w:rPr>
  </w:style>
  <w:style w:type="paragraph" w:customStyle="1" w:styleId="42">
    <w:name w:val="列出段落2"/>
    <w:basedOn w:val="1"/>
    <w:unhideWhenUsed/>
    <w:qFormat/>
    <w:uiPriority w:val="99"/>
    <w:pPr>
      <w:ind w:firstLine="420" w:firstLineChars="200"/>
    </w:pPr>
  </w:style>
  <w:style w:type="character" w:customStyle="1" w:styleId="43">
    <w:name w:val="HTML 预设格式 Char"/>
    <w:basedOn w:val="19"/>
    <w:link w:val="13"/>
    <w:semiHidden/>
    <w:qFormat/>
    <w:uiPriority w:val="99"/>
    <w:rPr>
      <w:rFonts w:ascii="宋体" w:hAnsi="宋体" w:eastAsia="宋体" w:cs="宋体"/>
      <w:sz w:val="24"/>
      <w:szCs w:val="24"/>
    </w:rPr>
  </w:style>
  <w:style w:type="paragraph" w:customStyle="1" w:styleId="44">
    <w:name w:val="列出段落3"/>
    <w:basedOn w:val="1"/>
    <w:qFormat/>
    <w:uiPriority w:val="99"/>
    <w:pPr>
      <w:ind w:firstLine="420" w:firstLineChars="200"/>
    </w:pPr>
  </w:style>
  <w:style w:type="character" w:customStyle="1" w:styleId="45">
    <w:name w:val="fontstyle01"/>
    <w:basedOn w:val="19"/>
    <w:qFormat/>
    <w:uiPriority w:val="0"/>
    <w:rPr>
      <w:rFonts w:ascii="宋体" w:hAnsi="宋体" w:eastAsia="宋体" w:cs="宋体"/>
      <w:color w:val="000000"/>
      <w:sz w:val="22"/>
      <w:szCs w:val="22"/>
    </w:rPr>
  </w:style>
  <w:style w:type="character" w:customStyle="1" w:styleId="46">
    <w:name w:val="fontstyle21"/>
    <w:basedOn w:val="19"/>
    <w:qFormat/>
    <w:uiPriority w:val="0"/>
    <w:rPr>
      <w:rFonts w:ascii="TimesNewRomanPSMT" w:hAnsi="TimesNewRomanPSMT" w:eastAsia="TimesNewRomanPSMT" w:cs="TimesNewRomanPSMT"/>
      <w:color w:val="000000"/>
      <w:sz w:val="22"/>
      <w:szCs w:val="22"/>
    </w:rPr>
  </w:style>
  <w:style w:type="character" w:customStyle="1" w:styleId="47">
    <w:name w:val="fontstyle31"/>
    <w:basedOn w:val="19"/>
    <w:qFormat/>
    <w:uiPriority w:val="0"/>
    <w:rPr>
      <w:rFonts w:ascii="ArialUnicodeMS" w:hAnsi="ArialUnicodeMS" w:eastAsia="ArialUnicodeMS" w:cs="ArialUnicodeMS"/>
      <w:color w:val="538CD5"/>
      <w:sz w:val="32"/>
      <w:szCs w:val="32"/>
    </w:rPr>
  </w:style>
  <w:style w:type="character" w:customStyle="1" w:styleId="48">
    <w:name w:val="fontstyle41"/>
    <w:basedOn w:val="19"/>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qFormat/>
    <w:uiPriority w:val="0"/>
    <w:rPr>
      <w:rFonts w:cs="Tahoma"/>
    </w:rPr>
  </w:style>
  <w:style w:type="character" w:customStyle="1" w:styleId="51">
    <w:name w:val="font01"/>
    <w:basedOn w:val="19"/>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qFormat/>
    <w:uiPriority w:val="99"/>
    <w:pPr>
      <w:ind w:firstLine="420" w:firstLineChars="200"/>
    </w:pPr>
  </w:style>
  <w:style w:type="paragraph" w:customStyle="1" w:styleId="54">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unhideWhenUsed/>
    <w:qFormat/>
    <w:uiPriority w:val="99"/>
    <w:pPr>
      <w:ind w:firstLine="420" w:firstLineChars="200"/>
    </w:pPr>
  </w:style>
  <w:style w:type="paragraph" w:customStyle="1" w:styleId="56">
    <w:name w:val="titlstyle2"/>
    <w:basedOn w:val="1"/>
    <w:qFormat/>
    <w:uiPriority w:val="0"/>
    <w:pPr>
      <w:adjustRightInd/>
      <w:snapToGrid/>
      <w:spacing w:after="0"/>
    </w:pPr>
    <w:rPr>
      <w:rFonts w:ascii="微软雅黑" w:hAnsi="微软雅黑" w:cs="微软雅黑"/>
      <w:b/>
      <w:sz w:val="30"/>
      <w:szCs w:val="24"/>
      <w:lang w:eastAsia="uk-UA"/>
    </w:rPr>
  </w:style>
  <w:style w:type="paragraph" w:customStyle="1" w:styleId="57">
    <w:name w:val="title1style"/>
    <w:basedOn w:val="1"/>
    <w:qFormat/>
    <w:uiPriority w:val="0"/>
    <w:pPr>
      <w:adjustRightInd/>
      <w:snapToGrid/>
      <w:spacing w:after="0"/>
      <w:jc w:val="center"/>
    </w:pPr>
    <w:rPr>
      <w:rFonts w:ascii="微软雅黑" w:hAnsi="微软雅黑" w:cs="微软雅黑"/>
      <w:b/>
      <w:color w:val="00C4D8"/>
      <w:sz w:val="56"/>
      <w:szCs w:val="24"/>
      <w:lang w:eastAsia="uk-UA"/>
    </w:rPr>
  </w:style>
  <w:style w:type="paragraph" w:customStyle="1" w:styleId="58">
    <w:name w:val="Heading 2"/>
    <w:basedOn w:val="1"/>
    <w:qFormat/>
    <w:uiPriority w:val="0"/>
    <w:pPr>
      <w:keepNext/>
      <w:adjustRightInd/>
      <w:snapToGrid/>
      <w:spacing w:before="240" w:after="60"/>
      <w:outlineLvl w:val="1"/>
    </w:pPr>
    <w:rPr>
      <w:rFonts w:ascii="Arial" w:hAnsi="Arial" w:eastAsia="Times New Roman" w:cs="Arial"/>
      <w:b/>
      <w:bCs/>
      <w:i/>
      <w:iCs/>
      <w:sz w:val="28"/>
      <w:szCs w:val="28"/>
      <w:lang w:eastAsia="uk-UA"/>
    </w:rPr>
  </w:style>
  <w:style w:type="paragraph" w:customStyle="1" w:styleId="59">
    <w:name w:val="Heading 3"/>
    <w:basedOn w:val="1"/>
    <w:qFormat/>
    <w:uiPriority w:val="0"/>
    <w:pPr>
      <w:keepNext/>
      <w:adjustRightInd/>
      <w:snapToGrid/>
      <w:spacing w:before="240" w:after="60"/>
      <w:outlineLvl w:val="2"/>
    </w:pPr>
    <w:rPr>
      <w:rFonts w:ascii="Arial" w:hAnsi="Arial" w:eastAsia="Times New Roman" w:cs="Arial"/>
      <w:b/>
      <w:bCs/>
      <w:sz w:val="26"/>
      <w:szCs w:val="26"/>
      <w:lang w:eastAsia="uk-UA"/>
    </w:rPr>
  </w:style>
  <w:style w:type="paragraph" w:customStyle="1" w:styleId="60">
    <w:name w:val="Heading 4"/>
    <w:basedOn w:val="1"/>
    <w:qFormat/>
    <w:uiPriority w:val="0"/>
    <w:pPr>
      <w:keepNext/>
      <w:adjustRightInd/>
      <w:snapToGrid/>
      <w:spacing w:before="240" w:after="60"/>
      <w:outlineLvl w:val="3"/>
    </w:pPr>
    <w:rPr>
      <w:rFonts w:ascii="Times New Roman" w:hAnsi="Times New Roman" w:eastAsia="Times New Roman" w:cs="Times New Roman"/>
      <w:b/>
      <w:bCs/>
      <w:sz w:val="28"/>
      <w:szCs w:val="28"/>
      <w:lang w:eastAsia="uk-UA"/>
    </w:rPr>
  </w:style>
  <w:style w:type="paragraph" w:customStyle="1" w:styleId="61">
    <w:name w:val="pagestyle"/>
    <w:basedOn w:val="1"/>
    <w:qFormat/>
    <w:uiPriority w:val="0"/>
    <w:pPr>
      <w:adjustRightInd/>
      <w:snapToGrid/>
      <w:spacing w:after="0"/>
    </w:pPr>
    <w:rPr>
      <w:rFonts w:ascii="微软雅黑" w:hAnsi="微软雅黑" w:cs="微软雅黑"/>
      <w:sz w:val="24"/>
      <w:szCs w:val="24"/>
      <w:lang w:eastAsia="uk-UA"/>
    </w:rPr>
  </w:style>
  <w:style w:type="paragraph" w:customStyle="1" w:styleId="62">
    <w:name w:val="TOC 2"/>
    <w:basedOn w:val="1"/>
    <w:qFormat/>
    <w:uiPriority w:val="0"/>
    <w:pPr>
      <w:adjustRightInd/>
      <w:snapToGrid/>
      <w:spacing w:after="0"/>
      <w:ind w:left="240"/>
    </w:pPr>
    <w:rPr>
      <w:rFonts w:ascii="Times New Roman" w:hAnsi="Times New Roman" w:eastAsia="Times New Roman" w:cs="Times New Roman"/>
      <w:sz w:val="24"/>
      <w:szCs w:val="24"/>
      <w:lang w:eastAsia="uk-UA"/>
    </w:rPr>
  </w:style>
  <w:style w:type="paragraph" w:customStyle="1" w:styleId="63">
    <w:name w:val="TOC 3"/>
    <w:basedOn w:val="1"/>
    <w:qFormat/>
    <w:uiPriority w:val="0"/>
    <w:pPr>
      <w:adjustRightInd/>
      <w:snapToGrid/>
      <w:spacing w:after="0"/>
      <w:ind w:left="480"/>
    </w:pPr>
    <w:rPr>
      <w:rFonts w:ascii="Times New Roman" w:hAnsi="Times New Roman" w:eastAsia="Times New Roman" w:cs="Times New Roman"/>
      <w:sz w:val="24"/>
      <w:szCs w:val="24"/>
      <w:lang w:eastAsia="uk-UA"/>
    </w:rPr>
  </w:style>
  <w:style w:type="table" w:customStyle="1" w:styleId="64">
    <w:name w:val="Table Normal1"/>
    <w:unhideWhenUsed/>
    <w:qFormat/>
    <w:uiPriority w:val="2"/>
    <w:tblPr>
      <w:tblCellMar>
        <w:top w:w="0" w:type="dxa"/>
        <w:left w:w="0" w:type="dxa"/>
        <w:bottom w:w="0" w:type="dxa"/>
        <w:right w:w="0" w:type="dxa"/>
      </w:tblCellMar>
    </w:tblPr>
  </w:style>
  <w:style w:type="character" w:customStyle="1" w:styleId="65">
    <w:name w:val="16"/>
    <w:basedOn w:val="19"/>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png"/><Relationship Id="rId47" Type="http://schemas.openxmlformats.org/officeDocument/2006/relationships/image" Target="media/image35.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jpeg"/><Relationship Id="rId4" Type="http://schemas.openxmlformats.org/officeDocument/2006/relationships/header" Target="head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 Type="http://schemas.openxmlformats.org/officeDocument/2006/relationships/settings" Target="settings.xml"/><Relationship Id="rId17" Type="http://schemas.openxmlformats.org/officeDocument/2006/relationships/image" Target="media/image5.png"/><Relationship Id="rId16" Type="http://schemas.openxmlformats.org/officeDocument/2006/relationships/image" Target="media/image4.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 Id="rId19" Type="http://schemas.openxmlformats.org/officeDocument/2006/relationships/header" Target="header7.xml"/><Relationship Id="rId26" Type="http://schemas.openxmlformats.org/officeDocument/2006/relationships/header" Target="header8.xml"/><Relationship Id="rId27" Type="http://schemas.openxmlformats.org/officeDocument/2006/relationships/footer" Target="footer5.xml"/><Relationship Id="rId46" Type="http://schemas.openxmlformats.org/officeDocument/2006/relationships/footer" Target="footer6.xml"/><Relationship Id="rId54" Type="http://schemas.openxmlformats.org/officeDocument/2006/relationships/footer" Target="footer7.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2F9FA7-4941-45D3-89F3-F6F48B79F04C}">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128</Pages>
  <Words>12653</Words>
  <Characters>16205</Characters>
  <Lines>1</Lines>
  <Paragraphs>1</Paragraphs>
  <TotalTime>0</TotalTime>
  <ScaleCrop>false</ScaleCrop>
  <LinksUpToDate>false</LinksUpToDate>
  <CharactersWithSpaces>16577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ReportGen</dc:creator>
  <cp:lastModifiedBy>ReportGen</cp:lastModifiedBy>
  <cp:lastPrinted>2020-02-27T02:01:00Z</cp:lastPrinted>
  <dcterms:modified xsi:type="dcterms:W3CDTF">2025-12-22T09:53:35Z</dcterms:modified>
  <cp:revision>1</cp:revision>
  <dc:title>肺癌329基因+PD-L1报告组评审候选模板</dc:title>
  <dc:subject>历史金标准版式蒸馏；非临床交付</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B08754924A8C47F9B2FAF48B94DA2A77_13</vt:lpwstr>
  </property>
  <property fmtid="{D5CDD505-2E9C-101B-9397-08002B2CF9AE}" pid="4" name="KSOTemplateDocerSaveRecord">
    <vt:lpwstr>eyJoZGlkIjoiNmE3MWExZjUzOTdiZTZmYTQ0YzczNDk5ZWVhNjlkMjkiLCJ1c2VySWQiOiI3MjkyNTAyOTcifQ==</vt:lpwstr>
  </property>
</Properties>
</file>