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Lines w:val="0"/>
        <w:pageBreakBefore w:val="0"/>
        <w:tabs>
          <w:tab w:val="left" w:pos="4620"/>
        </w:tabs>
        <w:kinsoku/>
        <w:wordWrap/>
        <w:overflowPunct/>
        <w:topLinePunct w:val="0"/>
        <w:bidi w:val="0"/>
        <w:ind w:firstLine="0" w:firstLineChars="0"/>
        <w:outlineLvl w:val="9"/>
        <w:rPr>
          <w:rFonts w:ascii="微软雅黑" w:hAnsi="微软雅黑"/>
        </w:rPr>
      </w:pPr>
      <w:r>
        <w:drawing>
          <wp:anchor distT="0" distB="0" distL="114300" distR="114300" simplePos="0" relativeHeight="251660288" behindDoc="0" locked="0" layoutInCell="1" allowOverlap="1">
            <wp:simplePos x="0" y="0"/>
            <wp:positionH relativeFrom="column">
              <wp:posOffset>-1162050</wp:posOffset>
            </wp:positionH>
            <wp:positionV relativeFrom="paragraph">
              <wp:posOffset>-914400</wp:posOffset>
            </wp:positionV>
            <wp:extent cx="7746365" cy="10864215"/>
            <wp:effectExtent l="0" t="0" r="1079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7746365" cy="10864215"/>
                    </a:xfrm>
                    <a:prstGeom prst="rect">
                      <a:avLst/>
                    </a:prstGeom>
                    <a:noFill/>
                    <a:ln>
                      <a:noFill/>
                    </a:ln>
                  </pic:spPr>
                </pic:pic>
              </a:graphicData>
            </a:graphic>
          </wp:anchor>
        </w:drawing>
      </w:r>
      <w:r>
        <w:rPr>
          <w:rFonts w:hint="eastAsia" w:ascii="微软雅黑" w:hAnsi="微软雅黑"/>
          <w:lang w:val="en-US" w:eastAsia="zh-CN"/>
        </w:rPr>
        <w:t>33333333333333333333333333</w:t>
      </w:r>
      <w:r>
        <w:rPr>
          <w:rFonts w:ascii="微软雅黑" w:hAnsi="微软雅黑"/>
        </w:rPr>
        <w:br w:type="page"/>
      </w:r>
    </w:p>
    <w:p>
      <w:pPr>
        <w:keepLines w:val="0"/>
        <w:pageBreakBefore w:val="0"/>
        <w:kinsoku/>
        <w:wordWrap/>
        <w:overflowPunct/>
        <w:topLinePunct w:val="0"/>
        <w:bidi w:val="0"/>
        <w:ind w:firstLine="550" w:firstLineChars="250"/>
        <w:outlineLvl w:val="9"/>
        <w:rPr>
          <w:rFonts w:ascii="微软雅黑" w:hAnsi="微软雅黑"/>
        </w:rPr>
      </w:pPr>
    </w:p>
    <w:p>
      <w:pPr>
        <w:keepLines w:val="0"/>
        <w:pageBreakBefore w:val="0"/>
        <w:kinsoku/>
        <w:wordWrap/>
        <w:overflowPunct/>
        <w:topLinePunct w:val="0"/>
        <w:bidi w:val="0"/>
        <w:adjustRightInd/>
        <w:snapToGrid/>
        <w:spacing w:line="220" w:lineRule="atLeast"/>
        <w:outlineLvl w:val="9"/>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2336" behindDoc="0" locked="0" layoutInCell="1" allowOverlap="1">
            <wp:simplePos x="0" y="0"/>
            <wp:positionH relativeFrom="column">
              <wp:posOffset>0</wp:posOffset>
            </wp:positionH>
            <wp:positionV relativeFrom="paragraph">
              <wp:posOffset>274320</wp:posOffset>
            </wp:positionV>
            <wp:extent cx="2836545" cy="762635"/>
            <wp:effectExtent l="0" t="0" r="13335" b="14605"/>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6"/>
                    <a:stretch>
                      <a:fillRect/>
                    </a:stretch>
                  </pic:blipFill>
                  <pic:spPr>
                    <a:xfrm>
                      <a:off x="0" y="0"/>
                      <a:ext cx="2836545" cy="762635"/>
                    </a:xfrm>
                    <a:prstGeom prst="rect">
                      <a:avLst/>
                    </a:prstGeom>
                  </pic:spPr>
                </pic:pic>
              </a:graphicData>
            </a:graphic>
          </wp:anchor>
        </w:drawing>
      </w:r>
    </w:p>
    <w:p>
      <w:pPr>
        <w:keepLines w:val="0"/>
        <w:pageBreakBefore w:val="0"/>
        <w:kinsoku/>
        <w:wordWrap/>
        <w:overflowPunct/>
        <w:topLinePunct w:val="0"/>
        <w:bidi w:val="0"/>
        <w:spacing w:line="240" w:lineRule="atLeast"/>
        <w:jc w:val="center"/>
        <w:outlineLvl w:val="9"/>
        <w:rPr>
          <w:rFonts w:ascii="微软雅黑" w:hAnsi="微软雅黑"/>
          <w:b/>
          <w:color w:val="3D5E18"/>
          <w:sz w:val="52"/>
          <w:szCs w:val="52"/>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sz w:val="52"/>
          <w:szCs w:val="52"/>
        </w:rPr>
      </w:pPr>
      <w:r>
        <w:rPr>
          <w:rFonts w:hint="eastAsia" w:ascii="微软雅黑" w:hAnsi="微软雅黑"/>
          <w:b/>
          <w:sz w:val="52"/>
          <w:szCs w:val="52"/>
        </w:rPr>
        <w:t xml:space="preserve"> 检测报告</w:t>
      </w: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eastAsia="微软雅黑" w:cs="微软雅黑"/>
          <w:kern w:val="2"/>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5"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3" o:spid="_x0000_s1026" o:spt="32" type="#_x0000_t32" style="position:absolute;left:0pt;margin-left:117.7pt;margin-top:22.25pt;height:0.55pt;width:245.7pt;z-index:251672576;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82ps3fgBAADnAwAADgAAAGRycy9lMm9Eb2MueG1srVNL&#10;jhMxEN0jcQfLe9L5KKNJK51ZJAwbBJGAA1Tc7m5L/snlSSc7dogzsGPJHeA2Iw23oOwOGRg2WdAL&#10;d9lV9arec3l5czCa7WVA5WzFJ6MxZ9IKVyvbVvzD+9sX15xhBFuDdlZW/CiR36yeP1v2vpRT1zld&#10;y8AIxGLZ+4p3MfqyKFB00gCOnJeWnI0LBiJtQ1vUAXpCN7qYjsdXRe9C7YMTEpFON4OTnxDDJYCu&#10;aZSQGyfujLRxQA1SQyRK2CmPfJW7bRop4tumQRmZrjgxjXmlImTv0lqsllC2AXynxKkFuKSFJ5wM&#10;KEtFz1AbiMDugvoHyigRHLomjoQzxUAkK0IsJuMn2rzrwMvMhaRGfxYd/x+seLPfBqbqis85s2Do&#10;wh8+ffv58fP9lx/337+y6SxJ1HssKXJtt+G0Q78Nie+hCSb9iQk7ZFmPZ1nlITJBh7PJdDxbkOKC&#10;fFeL63mCLB5zfcD4SjrDklFxjAFU28W1s5buz4VJVhb2rzEOib8TUmFtWV/xxXxK/QugeWxoDsg0&#10;njihbXMuOq3qW6V1ysDQ7tY6sD2kmcjfqaG/wlKRDWA3xGVXCoOyk1C/tDWLR09qWXokPLVgZM2Z&#10;lvSmkpUjIyh9SSRpoS1JkmQehE3WztXHrHc+p/vPop1mNQ3Yn/uc/fg+V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QrkE9gAAAAJAQAADwAAAAAAAAABACAAAAAiAAAAZHJzL2Rvd25yZXYueG1s&#10;UEsBAhQAFAAAAAgAh07iQPNqbN34AQAA5wMAAA4AAAAAAAAAAQAgAAAAJwEAAGRycy9lMm9Eb2Mu&#10;eG1sUEsFBgAAAAAGAAYAWQEAAJEFAAAAAA==&#10;">
                <v:fill on="f" focussize="0,0"/>
                <v:stroke color="#000000" joinstyle="round"/>
                <v:imagedata o:title=""/>
                <o:lock v:ext="edit" aspectratio="f"/>
              </v:shape>
            </w:pict>
          </mc:Fallback>
        </mc:AlternateContent>
      </w:r>
      <w:r>
        <w:rPr>
          <w:rFonts w:hint="eastAsia" w:ascii="微软雅黑" w:hAnsi="微软雅黑"/>
          <w:b/>
          <w:sz w:val="24"/>
          <w:szCs w:val="24"/>
        </w:rPr>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cs="微软雅黑"/>
          <w:sz w:val="24"/>
          <w:szCs w:val="24"/>
          <w:lang w:val="en-US"/>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25"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4" o:spid="_x0000_s1026" o:spt="32" type="#_x0000_t32" style="position:absolute;left:0pt;flip:y;margin-left:117.7pt;margin-top:22.25pt;height:0.55pt;width:245.7pt;z-index:251673600;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AGaKDD/gEAAPIDAAAOAAAAZHJzL2Uyb0RvYy54bWytU72O&#10;EzEQ7pF4B8s92SRHTpdVNlckHA2CSMD1jn92LflPHl826egQz0BHyTvA25wEb8HYmwtwNClwYY09&#10;M9/M93m8uN5bQ3YygvauoZPRmBLpuBfatQ19/+7m2RUlkJgTzHgnG3qQQK+XT58s+lDLqe+8ETIS&#10;BHFQ96GhXUqhrirgnbQMRj5Ih07lo2UJj7GtRGQ9oltTTcfjy6r3UYTouQTA2/XgpEfEeA6gV0pz&#10;ufb8zkqXBtQoDUtICTodgC5Lt0pJnt4oBTIR01BkmsqORdDe5r1aLljdRhY6zY8tsHNaeMTJMu2w&#10;6AlqzRIjd1H/A2U1jx68SiPubTUQKYogi8n4kTZvOxZk4YJSQziJDv8Plr/ebSLRoqHTGSWOWXzx&#10;Hx+//vzw6f7z9/tvX8j0edaoD1Bj6Mpt4vEEYRMz4b2Kliijwy0OU5EASZF9UfhwUljuE+F4eTGZ&#10;ji/mKD5H3+X8apbBqwElo4UI6aX0lmSjoZAi022XVt45fEofhwps9wrSkPiQkJONI31D57PMhDMc&#10;TYUjgaYNSA9cW7oDb7S40cbkDIjtdmUi2bE8HmUdG/orLBdZM+iGuOLKYazuJBMvnCDpEFA3h/+F&#10;5hasFJQYid8rWyUyMW3OiUQtjENJsuCDxNnaenEoypd7HIUi2nFs86z9eS7Zv7/q8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fQ+Xc1wAAAAkBAAAPAAAAAAAAAAEAIAAAACIAAABkcnMvZG93bnJl&#10;di54bWxQSwECFAAUAAAACACHTuJABmigw/4BAADyAwAADgAAAAAAAAABACAAAAAm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lang w:eastAsia="zh-CN"/>
        </w:rPr>
      </w:r>
      <w:r>
        <w:rPr>
          <w:rFonts w:hint="eastAsia" w:ascii="微软雅黑" w:hAnsi="微软雅黑"/>
          <w:b/>
          <w:sz w:val="24"/>
          <w:szCs w:val="24"/>
        </w:rPr>
      </w:r>
      <w:r>
        <w:rPr>
          <w:rFonts w:ascii="微软雅黑" w:hAnsi="微软雅黑"/>
          <w:b/>
          <w:sz w:val="24"/>
          <w:szCs w:val="24"/>
        </w:rPr>
      </w:r>
      <w:r>
        <w:rPr>
          <w:rFonts w:hint="eastAsia" w:ascii="微软雅黑" w:hAnsi="微软雅黑"/>
          <w:b/>
          <w:sz w:val="24"/>
          <w:szCs w:val="24"/>
          <w:lang w:val="en-US" w:eastAsia="zh-CN"/>
        </w:rPr>
      </w:r>
      <w:r>
        <w:rPr>
          <w:rFonts w:hint="eastAsia" w:ascii="微软雅黑" w:hAnsi="微软雅黑"/>
          <w:b w:val="0"/>
          <w:bCs/>
          <w:color w:val="auto"/>
          <w:sz w:val="24"/>
          <w:szCs w:val="24"/>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cs="微软雅黑"/>
          <w:bCs/>
          <w:sz w:val="24"/>
          <w:szCs w:val="24"/>
          <w:lang w:val="en-US"/>
        </w:rPr>
      </w:pPr>
      <w:r>
        <w:rPr>
          <w:rFonts w:ascii="微软雅黑" w:hAnsi="微软雅黑"/>
          <w:b/>
          <w:sz w:val="24"/>
          <w:szCs w:val="24"/>
        </w:rPr>
        <mc:AlternateContent>
          <mc:Choice Requires="wps">
            <w:drawing>
              <wp:anchor distT="0" distB="0" distL="114300" distR="114300" simplePos="0" relativeHeight="251674624"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7"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5" o:spid="_x0000_s1026" o:spt="32" type="#_x0000_t32" style="position:absolute;left:0pt;flip:y;margin-left:117.7pt;margin-top:23.4pt;height:0.55pt;width:245.7pt;z-index:251674624;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CJgFqoAAIAAPEDAAAOAAAAZHJzL2Uyb0RvYy54bWytU0uO&#10;EzEQ3SNxB8t70p2MZpi00plFwrBBEInP3vGn25J/cnnSyY4d4gzsWHIHuM1IcAvK7hBg2GRBL6yy&#10;y/Xqvdflxc3eGrKTEbR3LZ1Oakqk415o17X07ZvbJ9eUQGJOMOOdbOlBAr1ZPn60GEIjZ773RshI&#10;EMRBM4SW9imFpqqA99IymPggHSaVj5Yl3MauEpENiG5NNavrq2rwUYTouQTA0/WYpEfEeA6gV0pz&#10;ufb8zkqXRtQoDUsoCXodgC4LW6UkT6+UApmIaSkqTWXFJhhv81otF6zpIgu95kcK7BwKDzRZph02&#10;PUGtWWLkLup/oKzm0YNXacK9rUYhxRFUMa0fePO6Z0EWLWg1hJPp8P9g+cvdJhItWvqUEscs/vDv&#10;H778eP/x/tO3+6+fyewyWzQEaPDmym3icQdhE7PevYqWKKPDO5yl4gBqIvti8OFksNwnwvHwYjqr&#10;L+boPcfc1fy6gFcjSkYLEdJz6S3JQUshRaa7Pq28c/gnfRw7sN0LSMgDC38V5GLjyNDS+SVSJpzh&#10;ZCqcCAxtQHXgusIOvNHiVhuTKyB225WJZMfydJQvq0Xcv67lJmsG/XivpMa56SUTz5wg6RDQN4fP&#10;hWYKVgpKjMTXlSMEZE1i2pxzE1sbhwyy4aPFOdp6cSjOl3OchMLxOLV51P7cl+rfL3X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62pVLXAAAACQEAAA8AAAAAAAAAAQAgAAAAIgAAAGRycy9kb3du&#10;cmV2LnhtbFBLAQIUABQAAAAIAIdO4kCJgFqoAAIAAPEDAAAOAAAAAAAAAAEAIAAAACY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lang w:eastAsia="zh-CN"/>
        </w:rPr>
      </w:r>
      <w:r>
        <w:rPr>
          <w:rFonts w:ascii="微软雅黑" w:hAnsi="微软雅黑"/>
          <w:b/>
          <w:sz w:val="24"/>
          <w:szCs w:val="24"/>
        </w:rPr>
      </w:r>
      <w:r>
        <w:rPr>
          <w:rFonts w:hint="eastAsia" w:ascii="微软雅黑" w:hAnsi="微软雅黑"/>
          <w:b/>
          <w:sz w:val="24"/>
          <w:szCs w:val="24"/>
        </w:rPr>
      </w:r>
      <w:r>
        <w:rPr>
          <w:rFonts w:hint="eastAsia" w:ascii="微软雅黑" w:hAnsi="微软雅黑"/>
          <w:b/>
          <w:sz w:val="24"/>
          <w:szCs w:val="24"/>
          <w:lang w:val="en-US" w:eastAsia="zh-CN"/>
        </w:rPr>
      </w:r>
      <w:r>
        <w:rPr>
          <w:rFonts w:hint="eastAsia" w:ascii="微软雅黑" w:hAnsi="微软雅黑"/>
          <w:b w:val="0"/>
          <w:bCs/>
          <w:color w:val="auto"/>
          <w:sz w:val="24"/>
          <w:szCs w:val="24"/>
          <w:highlight w:val="none"/>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sz w:val="24"/>
          <w:szCs w:val="24"/>
          <w:lang w:val="en-US"/>
        </w:rPr>
      </w:pPr>
      <w:r>
        <w:rPr>
          <w:rFonts w:ascii="微软雅黑" w:hAnsi="微软雅黑"/>
          <w:b/>
          <w:sz w:val="24"/>
          <w:szCs w:val="24"/>
        </w:rPr>
        <mc:AlternateContent>
          <mc:Choice Requires="wps">
            <w:drawing>
              <wp:anchor distT="0" distB="0" distL="114300" distR="114300" simplePos="0" relativeHeight="251675648"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30"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6" o:spid="_x0000_s1026" o:spt="32" type="#_x0000_t32" style="position:absolute;left:0pt;margin-left:117.7pt;margin-top:25.25pt;height:0.55pt;width:245.7pt;z-index:251675648;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lmIRcPgBAADoAwAADgAAAGRycy9lMm9Eb2MueG1srVNL&#10;jhMxEN0jcQfLe9L5KNFMK51ZJAwbBJGAA1Tc7m5L/snlSSc7dogzsGPJHeA2Iw23oOwOGRg2WdAL&#10;d9lV9arec3l5czCa7WVA5WzFJ6MxZ9IKVyvbVvzD+9sXV5xhBFuDdlZW/CiR36yeP1v2vpRT1zld&#10;y8AIxGLZ+4p3MfqyKFB00gCOnJeWnI0LBiJtQ1vUAXpCN7qYjseLoneh9sEJiUinm8HJT4jhEkDX&#10;NErIjRN3Rto4oAapIRIl7JRHvsrdNo0U8W3ToIxMV5yYxrxSEbJ3aS1WSyjbAL5T4tQCXNLCE04G&#10;lKWiZ6gNRGB3Qf0DZZQIDl0TR8KZYiCSFSEWk/ETbd514GXmQlKjP4uO/w9WvNlvA1N1xWckiQVD&#10;N/7w6dvPj5/vv/y4//6VTRdJo95jSaFruw2nHfptSIQPTTDpT1TYIet6POsqD5EJOpxNpuPZNeEL&#10;8i2ur+YJsnjM9QHjK+kMS0bFMQZQbRfXzlq6QBcmWVrYv8Y4JP5OSIW1ZX3Fr+fTOeEDDWRDg0Cm&#10;8UQKbZtz0WlV3yqtUwaGdrfWge0hDUX+Tg39FZaKbAC7IS67UhiUnYT6pa1ZPHpSy9Ir4akFI2vO&#10;tKRHlawcGUHpSyJJC21JkiTzIGyydq4+Zr3zOQ1AFu00rGnC/tzn7McHuvo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8kIIdgAAAAJAQAADwAAAAAAAAABACAAAAAiAAAAZHJzL2Rvd25yZXYueG1s&#10;UEsBAhQAFAAAAAgAh07iQJZiEXD4AQAA6AMAAA4AAAAAAAAAAQAgAAAAJwEAAGRycy9lMm9Eb2Mu&#10;eG1sUEsFBgAAAAAGAAYAWQEAAJEFAAAAAA==&#10;">
                <v:fill on="f" focussize="0,0"/>
                <v:stroke color="#000000" joinstyle="round"/>
                <v:imagedata o:title=""/>
                <o:lock v:ext="edit" aspectratio="f"/>
              </v:shape>
            </w:pict>
          </mc:Fallback>
        </mc:AlternateContent>
      </w:r>
      <w:r>
        <w:rPr>
          <w:rFonts w:hint="eastAsia" w:ascii="微软雅黑" w:hAnsi="微软雅黑"/>
          <w:b/>
          <w:sz w:val="24"/>
          <w:szCs w:val="24"/>
        </w:rPr>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keepLines w:val="0"/>
        <w:pageBreakBefore w:val="0"/>
        <w:kinsoku/>
        <w:wordWrap/>
        <w:overflowPunct/>
        <w:topLinePunct w:val="0"/>
        <w:bidi w:val="0"/>
        <w:adjustRightInd/>
        <w:snapToGrid/>
        <w:spacing w:line="220" w:lineRule="atLeast"/>
        <w:outlineLvl w:val="9"/>
        <w:rPr>
          <w:sz w:val="20"/>
          <w:szCs w:val="20"/>
        </w:rPr>
      </w:pPr>
      <w:r>
        <w:rPr>
          <w:rFonts w:ascii="微软雅黑" w:hAnsi="微软雅黑"/>
          <w:b/>
          <w:color w:val="3D5E18"/>
          <w:sz w:val="32"/>
          <w:szCs w:val="32"/>
        </w:rPr>
        <w:br w:type="page"/>
      </w: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pPr>
        <w:keepLines w:val="0"/>
        <w:pageBreakBefore w:val="0"/>
        <w:tabs>
          <w:tab w:val="left" w:pos="2312"/>
        </w:tabs>
        <w:kinsoku/>
        <w:wordWrap/>
        <w:overflowPunct/>
        <w:topLinePunct w:val="0"/>
        <w:bidi w:val="0"/>
        <w:spacing w:after="0" w:line="240" w:lineRule="atLeast"/>
        <w:outlineLvl w:val="9"/>
        <w:rPr>
          <w:rFonts w:ascii="微软雅黑" w:hAnsi="微软雅黑"/>
          <w:b/>
          <w:sz w:val="30"/>
          <w:szCs w:val="30"/>
        </w:rPr>
      </w:pPr>
    </w:p>
    <w:p>
      <w:pPr>
        <w:keepLines w:val="0"/>
        <w:pageBreakBefore w:val="0"/>
        <w:tabs>
          <w:tab w:val="left" w:pos="660"/>
          <w:tab w:val="left" w:pos="2312"/>
        </w:tabs>
        <w:kinsoku/>
        <w:wordWrap/>
        <w:overflowPunct/>
        <w:topLinePunct w:val="0"/>
        <w:bidi w:val="0"/>
        <w:spacing w:after="0" w:line="288" w:lineRule="auto"/>
        <w:ind w:left="657" w:hanging="657" w:hangingChars="313"/>
        <w:jc w:val="both"/>
        <w:outlineLvl w:val="9"/>
        <w:rPr>
          <w:rFonts w:ascii="微软雅黑" w:hAnsi="微软雅黑"/>
          <w:sz w:val="21"/>
          <w:szCs w:val="21"/>
        </w:rPr>
      </w:pPr>
      <w:r>
        <w:rPr>
          <w:rFonts w:hint="eastAsia" w:ascii="微软雅黑" w:hAnsi="微软雅黑"/>
          <w:sz w:val="21"/>
          <w:szCs w:val="21"/>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w:t>
      </w:r>
      <w:r>
        <w:rPr>
          <w:rFonts w:hint="eastAsia" w:ascii="微软雅黑" w:hAnsi="微软雅黑"/>
          <w:sz w:val="21"/>
          <w:szCs w:val="21"/>
          <w:lang w:val="en-US" w:eastAsia="zh-CN"/>
        </w:rPr>
        <w:t>的基本信息</w:t>
      </w:r>
      <w:r>
        <w:rPr>
          <w:rFonts w:hint="eastAsia" w:ascii="微软雅黑" w:hAnsi="微软雅黑"/>
          <w:sz w:val="21"/>
          <w:szCs w:val="21"/>
        </w:rPr>
        <w:t>。包括</w:t>
      </w:r>
      <w:r>
        <w:rPr>
          <w:rFonts w:hint="eastAsia" w:ascii="微软雅黑" w:hAnsi="微软雅黑"/>
          <w:sz w:val="21"/>
          <w:szCs w:val="21"/>
          <w:lang w:eastAsia="zh-CN"/>
        </w:rPr>
        <w:t>患者及</w:t>
      </w:r>
      <w:r>
        <w:rPr>
          <w:rFonts w:hint="eastAsia" w:ascii="微软雅黑" w:hAnsi="微软雅黑"/>
          <w:sz w:val="21"/>
          <w:szCs w:val="21"/>
        </w:rPr>
        <w:t>样本信息、检测内容</w:t>
      </w:r>
      <w:r>
        <w:rPr>
          <w:rFonts w:hint="eastAsia" w:ascii="微软雅黑" w:hAnsi="微软雅黑"/>
          <w:sz w:val="21"/>
          <w:szCs w:val="21"/>
          <w:lang w:eastAsia="zh-CN"/>
        </w:rPr>
        <w:t>。</w:t>
      </w:r>
    </w:p>
    <w:p>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ascii="微软雅黑" w:hAnsi="微软雅黑"/>
          <w:sz w:val="21"/>
          <w:szCs w:val="21"/>
        </w:rPr>
      </w:pPr>
      <w:r>
        <w:rPr>
          <w:rFonts w:hint="eastAsia" w:ascii="微软雅黑" w:hAnsi="微软雅黑"/>
          <w:sz w:val="21"/>
          <w:szCs w:val="21"/>
        </w:rP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31"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color w:val="auto"/>
          <w:sz w:val="21"/>
          <w:szCs w:val="21"/>
        </w:rPr>
        <w:t>检测结果（</w:t>
      </w:r>
      <w:r>
        <w:rPr>
          <w:rFonts w:hint="eastAsia" w:ascii="微软雅黑" w:hAnsi="微软雅黑"/>
          <w:color w:val="auto"/>
          <w:sz w:val="21"/>
          <w:szCs w:val="21"/>
          <w:lang w:val="en-US" w:eastAsia="zh-CN"/>
        </w:rPr>
        <w:t>提供本次检测涉及的</w:t>
      </w:r>
      <w:r>
        <w:rPr>
          <w:rFonts w:hint="eastAsia" w:ascii="微软雅黑" w:hAnsi="微软雅黑"/>
          <w:color w:val="auto"/>
          <w:sz w:val="21"/>
          <w:szCs w:val="21"/>
        </w:rPr>
        <w:t>靶向治疗、免疫治疗、化疗等综合检测结果），是本报告的关键信息。</w:t>
      </w:r>
    </w:p>
    <w:p>
      <w:pPr>
        <w:keepNext w:val="0"/>
        <w:keepLines w:val="0"/>
        <w:pageBreakBefore w:val="0"/>
        <w:widowControl/>
        <w:tabs>
          <w:tab w:val="left" w:pos="660"/>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hint="eastAsia" w:ascii="微软雅黑" w:hAnsi="微软雅黑"/>
          <w:sz w:val="21"/>
          <w:szCs w:val="21"/>
        </w:rPr>
      </w:pP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w:t>
      </w:r>
      <w:r>
        <w:rPr>
          <w:rFonts w:hint="eastAsia" w:ascii="微软雅黑" w:hAnsi="微软雅黑"/>
          <w:sz w:val="21"/>
          <w:szCs w:val="21"/>
          <w:lang w:val="en-US" w:eastAsia="zh-CN"/>
        </w:rPr>
        <w:t>/免疫</w:t>
      </w:r>
      <w:r>
        <w:rPr>
          <w:rFonts w:hint="eastAsia" w:ascii="微软雅黑" w:hAnsi="微软雅黑"/>
          <w:sz w:val="21"/>
          <w:szCs w:val="21"/>
        </w:rPr>
        <w:t>药物解析</w:t>
      </w:r>
      <w:r>
        <w:rPr>
          <w:rFonts w:hint="eastAsia" w:ascii="微软雅黑" w:hAnsi="微软雅黑"/>
          <w:sz w:val="21"/>
          <w:szCs w:val="21"/>
          <w:lang w:eastAsia="zh-CN"/>
        </w:rPr>
        <w:t>，</w:t>
      </w:r>
      <w:r>
        <w:rPr>
          <w:rFonts w:hint="eastAsia" w:ascii="微软雅黑" w:hAnsi="微软雅黑"/>
          <w:sz w:val="21"/>
          <w:szCs w:val="21"/>
        </w:rPr>
        <w:t>该部分对</w:t>
      </w:r>
      <w:r>
        <w:rPr>
          <w:rFonts w:ascii="微软雅黑" w:hAnsi="微软雅黑"/>
          <w:sz w:val="21"/>
          <w:szCs w:val="21"/>
        </w:rPr>
        <w:t>第</w:t>
      </w:r>
      <w:r>
        <w:rPr>
          <w:rFonts w:hint="eastAsia" w:ascii="微软雅黑" w:hAnsi="微软雅黑"/>
          <w:sz w:val="21"/>
          <w:szCs w:val="21"/>
          <w:lang w:eastAsia="zh-CN"/>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lang w:eastAsia="zh-CN"/>
        </w:rPr>
        <w:t>靶向</w:t>
      </w:r>
      <w:r>
        <w:rPr>
          <w:rFonts w:hint="eastAsia" w:ascii="微软雅黑" w:hAnsi="微软雅黑"/>
          <w:sz w:val="21"/>
          <w:szCs w:val="21"/>
          <w:lang w:val="en-US" w:eastAsia="zh-CN"/>
        </w:rPr>
        <w:t>/免疫</w:t>
      </w:r>
      <w:r>
        <w:rPr>
          <w:rFonts w:hint="eastAsia" w:ascii="微软雅黑" w:hAnsi="微软雅黑"/>
          <w:sz w:val="21"/>
          <w:szCs w:val="21"/>
        </w:rPr>
        <w:t>药</w:t>
      </w:r>
      <w:r>
        <w:rPr>
          <w:rFonts w:hint="eastAsia" w:ascii="微软雅黑" w:hAnsi="微软雅黑"/>
          <w:sz w:val="21"/>
          <w:szCs w:val="21"/>
          <w:lang w:eastAsia="zh-CN"/>
        </w:rPr>
        <w:t>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lang w:val="en-US" w:eastAsia="zh-CN"/>
        </w:rPr>
        <w:t>，</w:t>
      </w:r>
      <w:r>
        <w:rPr>
          <w:rFonts w:hint="eastAsia" w:ascii="微软雅黑" w:hAnsi="微软雅黑"/>
          <w:sz w:val="21"/>
          <w:szCs w:val="21"/>
          <w:lang w:eastAsia="zh-CN"/>
        </w:rPr>
        <w:t>并且包含本报告的阅读说明</w:t>
      </w:r>
      <w:r>
        <w:rPr>
          <w:rFonts w:hint="eastAsia" w:ascii="微软雅黑" w:hAnsi="微软雅黑"/>
          <w:sz w:val="21"/>
          <w:szCs w:val="21"/>
        </w:rP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4"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lang w:eastAsia="zh-CN"/>
        </w:rPr>
        <w:t>。</w:t>
      </w:r>
      <w:r>
        <w:rPr>
          <w:rFonts w:hint="eastAsia" w:ascii="微软雅黑" w:hAnsi="微软雅黑"/>
          <w:sz w:val="21"/>
          <w:szCs w:val="21"/>
        </w:rPr>
        <w:t xml:space="preserve"> </w:t>
      </w:r>
    </w:p>
    <w:p>
      <w:pPr>
        <w:keepNext w:val="0"/>
        <w:keepLines w:val="0"/>
        <w:pageBreakBefore w:val="0"/>
        <w:widowControl/>
        <w:tabs>
          <w:tab w:val="left" w:pos="660"/>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ascii="微软雅黑" w:hAnsi="微软雅黑"/>
          <w:b/>
          <w:sz w:val="21"/>
          <w:szCs w:val="21"/>
        </w:rPr>
      </w:pPr>
      <w:r>
        <w:rPr>
          <w:rFonts w:ascii="微软雅黑" w:hAnsi="微软雅黑"/>
          <w:sz w:val="21"/>
          <w:szCs w:val="21"/>
        </w:rPr>
        <w:drawing>
          <wp:anchor distT="0" distB="0" distL="114300" distR="114300" simplePos="0" relativeHeight="251685888" behindDoc="0" locked="0" layoutInCell="1" allowOverlap="1">
            <wp:simplePos x="0" y="0"/>
            <wp:positionH relativeFrom="column">
              <wp:posOffset>-6985</wp:posOffset>
            </wp:positionH>
            <wp:positionV relativeFrom="paragraph">
              <wp:posOffset>17145</wp:posOffset>
            </wp:positionV>
            <wp:extent cx="226060" cy="226060"/>
            <wp:effectExtent l="0" t="0" r="0" b="2540"/>
            <wp:wrapSquare wrapText="bothSides"/>
            <wp:docPr id="48" name="图片 48"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信息、以及本报告的参考文献。</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ascii="微软雅黑" w:hAnsi="微软雅黑"/>
          <w:sz w:val="21"/>
          <w:szCs w:val="21"/>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他临床信息，如家族史</w:t>
      </w:r>
      <w:r>
        <w:rPr>
          <w:rFonts w:hint="eastAsia" w:ascii="微软雅黑" w:hAnsi="微软雅黑"/>
          <w:sz w:val="21"/>
          <w:szCs w:val="21"/>
          <w:lang w:val="en-US" w:eastAsia="zh-CN"/>
        </w:rPr>
        <w:t xml:space="preserve"> </w:t>
      </w:r>
      <w:r>
        <w:rPr>
          <w:rFonts w:ascii="微软雅黑" w:hAnsi="微软雅黑"/>
          <w:sz w:val="21"/>
          <w:szCs w:val="21"/>
        </w:rPr>
        <w:t>、肿瘤分型分期</w:t>
      </w:r>
      <w:r>
        <w:rPr>
          <w:rFonts w:hint="eastAsia" w:ascii="微软雅黑" w:hAnsi="微软雅黑"/>
          <w:sz w:val="21"/>
          <w:szCs w:val="21"/>
          <w:lang w:val="en-US" w:eastAsia="zh-CN"/>
        </w:rPr>
        <w:t xml:space="preserve"> </w:t>
      </w:r>
      <w:r>
        <w:rPr>
          <w:rFonts w:ascii="微软雅黑" w:hAnsi="微软雅黑"/>
          <w:sz w:val="21"/>
          <w:szCs w:val="21"/>
        </w:rPr>
        <w:t>、体力状态</w:t>
      </w:r>
      <w:r>
        <w:rPr>
          <w:rFonts w:hint="eastAsia" w:ascii="微软雅黑" w:hAnsi="微软雅黑"/>
          <w:sz w:val="21"/>
          <w:szCs w:val="21"/>
          <w:lang w:val="en-US" w:eastAsia="zh-CN"/>
        </w:rPr>
        <w:t xml:space="preserve"> </w:t>
      </w:r>
      <w:r>
        <w:rPr>
          <w:rFonts w:ascii="微软雅黑" w:hAnsi="微软雅黑"/>
          <w:sz w:val="21"/>
          <w:szCs w:val="21"/>
        </w:rPr>
        <w:t>、前期治疗方式等，具体治疗</w:t>
      </w:r>
      <w:r>
        <w:rPr>
          <w:rFonts w:hint="eastAsia" w:ascii="微软雅黑" w:hAnsi="微软雅黑"/>
          <w:sz w:val="21"/>
          <w:szCs w:val="21"/>
        </w:rPr>
        <w:t>方</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案详情请遵循医嘱。</w:t>
      </w:r>
    </w:p>
    <w:p>
      <w:pPr>
        <w:keepLines w:val="0"/>
        <w:pageBreakBefore w:val="0"/>
        <w:pBdr>
          <w:left w:val="none" w:color="auto" w:sz="0" w:space="0"/>
        </w:pBdr>
        <w:kinsoku/>
        <w:wordWrap/>
        <w:overflowPunct/>
        <w:topLinePunct w:val="0"/>
        <w:bidi w:val="0"/>
        <w:spacing w:after="0" w:line="21" w:lineRule="atLeast"/>
        <w:ind w:left="525" w:hanging="525" w:hangingChars="250"/>
        <w:jc w:val="both"/>
        <w:outlineLvl w:val="9"/>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val="en-US"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pPr>
        <w:keepLines w:val="0"/>
        <w:pageBreakBefore w:val="0"/>
        <w:tabs>
          <w:tab w:val="left" w:pos="2312"/>
        </w:tabs>
        <w:kinsoku/>
        <w:wordWrap/>
        <w:overflowPunct/>
        <w:topLinePunct w:val="0"/>
        <w:bidi w:val="0"/>
        <w:spacing w:after="0" w:line="288" w:lineRule="auto"/>
        <w:ind w:firstLine="420" w:firstLineChars="200"/>
        <w:jc w:val="both"/>
        <w:outlineLvl w:val="9"/>
        <w:rPr>
          <w:rFonts w:hint="eastAsia" w:ascii="微软雅黑" w:hAnsi="微软雅黑"/>
          <w:b/>
          <w:bCs/>
          <w:sz w:val="21"/>
          <w:szCs w:val="21"/>
        </w:rPr>
        <w:sectPr>
          <w:headerReference r:id="rId4"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r>
        <w:rPr>
          <w:rFonts w:hint="eastAsia" w:ascii="微软雅黑" w:hAnsi="微软雅黑"/>
          <w:b/>
          <w:bCs/>
          <w:sz w:val="21"/>
          <w:szCs w:val="21"/>
        </w:rPr>
        <w:t xml:space="preserve">  咨询电话：022-87190699。</w:t>
      </w:r>
    </w:p>
    <w:p>
      <w:pPr>
        <w:keepLines w:val="0"/>
        <w:pageBreakBefore w:val="0"/>
        <w:widowControl w:val="0"/>
        <w:kinsoku/>
        <w:wordWrap/>
        <w:overflowPunct/>
        <w:topLinePunct w:val="0"/>
        <w:bidi w:val="0"/>
        <w:adjustRightInd/>
        <w:snapToGrid/>
        <w:spacing w:after="0" w:line="312" w:lineRule="auto"/>
        <w:jc w:val="both"/>
        <w:outlineLvl w:val="9"/>
        <w:rPr>
          <w:rFonts w:hint="eastAsia"/>
          <w:b/>
          <w:bCs/>
          <w:sz w:val="24"/>
          <w:szCs w:val="24"/>
        </w:rPr>
      </w:pPr>
    </w:p>
    <w:p>
      <w:pPr>
        <w:keepNext w:val="0"/>
        <w:keepLines w:val="0"/>
        <w:pageBreakBefore w:val="0"/>
        <w:widowControl/>
        <w:tabs>
          <w:tab w:val="left" w:pos="2312"/>
        </w:tabs>
        <w:kinsoku/>
        <w:wordWrap/>
        <w:overflowPunct/>
        <w:topLinePunct w:val="0"/>
        <w:autoSpaceDE/>
        <w:autoSpaceDN/>
        <w:bidi w:val="0"/>
        <w:adjustRightInd w:val="0"/>
        <w:snapToGrid w:val="0"/>
        <w:spacing w:after="0" w:line="240" w:lineRule="atLeast"/>
        <w:textAlignment w:val="auto"/>
        <w:outlineLvl w:val="9"/>
        <w:rPr>
          <w:sz w:val="20"/>
          <w:szCs w:val="20"/>
        </w:rPr>
      </w:pPr>
      <w:bookmarkStart w:id="0" w:name="_Toc22053"/>
      <w:r>
        <w:rPr>
          <w:rFonts w:hint="default"/>
          <w:b/>
          <w:bCs/>
          <w:color w:val="00C4D8"/>
          <w:sz w:val="32"/>
          <w:szCs w:val="32"/>
        </w:rPr>
        <w:t>致您的一封信</w:t>
      </w:r>
      <w:bookmarkEnd w:id="0"/>
    </w:p>
    <w:p>
      <w:pPr>
        <w:keepLines w:val="0"/>
        <w:pageBreakBefore w:val="0"/>
        <w:widowControl w:val="0"/>
        <w:kinsoku/>
        <w:wordWrap/>
        <w:overflowPunct/>
        <w:topLinePunct w:val="0"/>
        <w:bidi w:val="0"/>
        <w:adjustRightInd/>
        <w:snapToGrid/>
        <w:spacing w:beforeLines="-2147483648" w:after="0" w:afterLines="-2147483648" w:line="312" w:lineRule="auto"/>
        <w:ind w:firstLine="420"/>
        <w:jc w:val="both"/>
        <w:outlineLvl w:val="9"/>
        <w:rPr>
          <w:rFonts w:hint="eastAsia" w:ascii="微软雅黑" w:hAnsi="微软雅黑"/>
          <w:b/>
          <w:sz w:val="30"/>
          <w:szCs w:val="30"/>
        </w:rPr>
        <w:sectPr>
          <w:headerReference r:id="rId5" w:type="default"/>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sz w:val="24"/>
        </w:rPr>
        <mc:AlternateContent>
          <mc:Choice Requires="wps">
            <w:drawing>
              <wp:anchor distT="0" distB="0" distL="114300" distR="114300" simplePos="0" relativeHeight="251661312" behindDoc="0" locked="0" layoutInCell="1" allowOverlap="1">
                <wp:simplePos x="0" y="0"/>
                <wp:positionH relativeFrom="column">
                  <wp:posOffset>1470660</wp:posOffset>
                </wp:positionH>
                <wp:positionV relativeFrom="paragraph">
                  <wp:posOffset>349250</wp:posOffset>
                </wp:positionV>
                <wp:extent cx="3872230" cy="8682355"/>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872230" cy="8682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adjustRightInd/>
                              <w:snapToGrid/>
                              <w:spacing w:after="0" w:line="312" w:lineRule="auto"/>
                              <w:jc w:val="both"/>
                              <w:rPr>
                                <w:b/>
                                <w:bCs/>
                                <w:sz w:val="24"/>
                                <w:szCs w:val="24"/>
                              </w:rPr>
                            </w:pPr>
                            <w:r>
                              <w:rPr>
                                <w:rFonts w:hint="eastAsia"/>
                                <w:b/>
                                <w:bCs/>
                                <w:sz w:val="24"/>
                                <w:szCs w:val="24"/>
                              </w:rPr>
                              <w:t/>
                            </w:r>
                            <w:r>
                              <w:rPr>
                                <w:rFonts w:hint="default"/>
                                <w:b/>
                                <w:bCs/>
                                <w:sz w:val="24"/>
                                <w:szCs w:val="24"/>
                                <w:u w:val="single"/>
                              </w:rPr>
                              <w:t xml:space="preserve"/>
                            </w:r>
                            <w:r>
                              <w:rPr>
                                <w:rFonts w:hint="eastAsia"/>
                                <w:b/>
                                <w:bCs/>
                                <w:sz w:val="24"/>
                                <w:szCs w:val="24"/>
                                <w:u w:val="single"/>
                                <w:lang w:val="en-US" w:eastAsia="zh-CN"/>
                              </w:rPr>
                              <w:t xml:space="preserve"/>
                            </w:r>
                            <w:r>
                              <w:rPr>
                                <w:rFonts w:hint="default"/>
                                <w:b/>
                                <w:bCs/>
                                <w:sz w:val="24"/>
                                <w:szCs w:val="24"/>
                                <w:u w:val="single"/>
                                <w:lang w:eastAsia="zh-CN"/>
                              </w:rPr>
                              <w:t xml:space="preserve"/>
                            </w:r>
                            <w:r>
                              <w:rPr>
                                <w:rFonts w:hint="eastAsia"/>
                                <w:b/>
                                <w:bCs/>
                                <w:sz w:val="24"/>
                                <w:szCs w:val="24"/>
                                <w:lang w:val="en-US" w:eastAsia="zh-CN"/>
                              </w:rPr>
                              <w:t/>
                            </w:r>
                            <w:r>
                              <w:rPr>
                                <w:rFonts w:hint="eastAsia"/>
                                <w:b/>
                                <w:bCs/>
                                <w:sz w:val="24"/>
                                <w:szCs w:val="24"/>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u w:val="single"/>
                                <w:lang w:val="en-US" w:eastAsia="zh-CN"/>
                              </w:rPr>
                              <w:t/>
                            </w:r>
                            <w:r>
                              <w:rPr>
                                <w:rFonts w:hint="eastAsia" w:ascii="微软雅黑" w:hAnsi="微软雅黑" w:eastAsia="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highlight w:val="none"/>
                                <w:u w:val="none"/>
                                <w:lang w:val="en-US" w:eastAsia="zh-CN"/>
                              </w:rPr>
                              <w:t/>
                            </w:r>
                            <w:r>
                              <w:rPr>
                                <w:rFonts w:hint="eastAsia" w:ascii="微软雅黑" w:hAnsi="微软雅黑" w:cs="微软雅黑"/>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yellow"/>
                                <w:lang w:val="en-US" w:eastAsia="zh-CN"/>
                              </w:rPr>
                            </w:pPr>
                            <w:r>
                              <w:rPr>
                                <w:rFonts w:hint="default" w:ascii="微软雅黑" w:hAnsi="微软雅黑" w:cs="Times New Roman"/>
                                <w:bCs/>
                                <w:color w:val="auto"/>
                                <w:kern w:val="2"/>
                                <w:sz w:val="21"/>
                                <w:szCs w:val="21"/>
                                <w:highlight w:val="none"/>
                                <w:lang w:val="en-US" w:eastAsia="zh-CN"/>
                              </w:rPr>
                              <w:t/>
                            </w:r>
                          </w:p>
                          <w:p>
                            <w:pPr>
                              <w:widowControl w:val="0"/>
                              <w:shd w:val="clear"/>
                              <w:adjustRightInd/>
                              <w:snapToGrid/>
                              <w:spacing w:beforeLines="-2147483648" w:after="0" w:afterLines="-2147483648" w:line="312" w:lineRule="auto"/>
                              <w:ind w:firstLine="420"/>
                              <w:jc w:val="both"/>
                              <w:outlineLvl w:val="9"/>
                              <w:rPr>
                                <w:rFonts w:hint="eastAsia" w:ascii="微软雅黑" w:hAnsi="微软雅黑" w:eastAsia="微软雅黑" w:cs="微软雅黑"/>
                                <w:kern w:val="0"/>
                                <w:sz w:val="21"/>
                                <w:szCs w:val="21"/>
                                <w:highlight w:val="none"/>
                                <w:lang w:val="en-US" w:eastAsia="zh-CN" w:bidi="ar"/>
                              </w:rPr>
                            </w:pP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default" w:ascii="微软雅黑" w:hAnsi="微软雅黑" w:cs="微软雅黑"/>
                                <w:sz w:val="21"/>
                                <w:szCs w:val="21"/>
                                <w:highlight w:val="none"/>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5.8pt;margin-top:27.5pt;height:683.65pt;width:304.9pt;z-index:251661312;mso-width-relative:page;mso-height-relative:page;" filled="f" stroked="f" coordsize="21600,21600" o:gfxdata="UEsDBAoAAAAAAIdO4kAAAAAAAAAAAAAAAAAEAAAAZHJzL1BLAwQUAAAACACHTuJAWg709NsAAAAL&#10;AQAADwAAAGRycy9kb3ducmV2LnhtbE2Py07DMBBF90j8gzVI7KgTN6miEKdCkSokBIuWbtg58TSJ&#10;8CPE7gO+nmFFl6M5uvfcan2xhp1wDqN3EtJFAgxd5/Xoegn7981DASxE5bQy3qGEbwywrm9vKlVq&#10;f3ZbPO1izyjEhVJJGGKcSs5DN6BVYeEndPQ7+NmqSOfccz2rM4Vbw0WSrLhVo6OGQU3YDNh97o5W&#10;wkuzeVPbVtjixzTPr4en6Wv/kUt5f5cmj8AiXuI/DH/6pA41ObX+6HRgRoJYpitCJeQ5bSKgyNIM&#10;WEtkJsQSeF3x6w31L1BLAwQUAAAACACHTuJA2weFz0UCAAB1BAAADgAAAGRycy9lMm9Eb2MueG1s&#10;rVTBbhMxEL0j8Q+W72STTZOGqJsqtApCimilgDg7Xm/Wku0xtpPd8AHwBz1x4c535TsYe5O0Khx6&#10;4OIdz4zf+L0Z79V1qxXZCeclmIIOen1KhOFQSrMp6OdPizcTSnxgpmQKjCjoXnh6PXv96qqxU5FD&#10;DaoUjiCI8dPGFrQOwU6zzPNaaOZ7YIXBYAVOs4Bbt8lKxxpE1yrL+/1x1oArrQMuvEfvbRekR0T3&#10;EkCoKsnFLfCtFiZ0qE4oFpCSr6X1dJZuW1WCh7uq8iIQVVBkGtKKRdBexzWbXbHpxjFbS368AnvJ&#10;FZ5x0kwaLHqGumWBka2Tf0FpyR14qEKPg846IkkRZDHoP9NmVTMrEheU2tuz6P7/wfKPu3tHZFnQ&#10;UU6JYRo7fnj4cfj5+/DrO0EfCtRYP8W8lcXM0L6DFsfm5PfojLzbyun4RUYE4yjv/iyvaAPh6BxO&#10;LvN8iCGOscl4kg9Ho4iTPR63zof3AjSJRkEd9i/JynZLH7rUU0qsZmAhlUo9VIY0BR0PR/104BxB&#10;cGWwRiTRXTZaoV23R2ZrKPdIzEE3G97yhcTiS+bDPXM4DHhhfC7hDpdKARaBo0VJDe7bv/wxH3uE&#10;UUoaHK6C+q9b5gQl6oPB7r0dXFwgbEibi9Fljhv3NLJ+GjFbfQM4vwN8mJYnM+YHdTIrB/oLvqp5&#10;rIohZjjWLmg4mTehG3l8lVzM5ylpa53c1N0BnEXLwtKsLI9lOmnn2wCVTKpHyTqdjkriNKa+HV9O&#10;HPen+5T1+LeY/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aDvT02wAAAAsBAAAPAAAAAAAAAAEA&#10;IAAAACIAAABkcnMvZG93bnJldi54bWxQSwECFAAUAAAACACHTuJA2weFz0UCAAB1BAAADgAAAAAA&#10;AAABACAAAAAqAQAAZHJzL2Uyb0RvYy54bWxQSwUGAAAAAAYABgBZAQAA4QUAAAAA&#10;">
                <v:fill on="f" focussize="0,0"/>
                <v:stroke on="f" weight="0.5pt"/>
                <v:imagedata o:title=""/>
                <o:lock v:ext="edit" aspectratio="f"/>
                <v:textbox>
                  <w:txbxContent>
                    <w:p>
                      <w:pPr>
                        <w:widowControl w:val="0"/>
                        <w:adjustRightInd/>
                        <w:snapToGrid/>
                        <w:spacing w:after="0" w:line="312" w:lineRule="auto"/>
                        <w:jc w:val="both"/>
                        <w:rPr>
                          <w:b/>
                          <w:bCs/>
                          <w:sz w:val="24"/>
                          <w:szCs w:val="24"/>
                        </w:rPr>
                      </w:pPr>
                      <w:r>
                        <w:rPr>
                          <w:rFonts w:hint="eastAsia"/>
                          <w:b/>
                          <w:bCs/>
                          <w:sz w:val="24"/>
                          <w:szCs w:val="24"/>
                        </w:rPr>
                        <w:t/>
                      </w:r>
                      <w:r>
                        <w:rPr>
                          <w:rFonts w:hint="default"/>
                          <w:b/>
                          <w:bCs/>
                          <w:sz w:val="24"/>
                          <w:szCs w:val="24"/>
                          <w:u w:val="single"/>
                        </w:rPr>
                        <w:t xml:space="preserve"/>
                      </w:r>
                      <w:r>
                        <w:rPr>
                          <w:rFonts w:hint="eastAsia"/>
                          <w:b/>
                          <w:bCs/>
                          <w:sz w:val="24"/>
                          <w:szCs w:val="24"/>
                          <w:u w:val="single"/>
                          <w:lang w:val="en-US" w:eastAsia="zh-CN"/>
                        </w:rPr>
                        <w:t xml:space="preserve"/>
                      </w:r>
                      <w:r>
                        <w:rPr>
                          <w:rFonts w:hint="default"/>
                          <w:b/>
                          <w:bCs/>
                          <w:sz w:val="24"/>
                          <w:szCs w:val="24"/>
                          <w:u w:val="single"/>
                          <w:lang w:eastAsia="zh-CN"/>
                        </w:rPr>
                        <w:t xml:space="preserve"/>
                      </w:r>
                      <w:r>
                        <w:rPr>
                          <w:rFonts w:hint="eastAsia"/>
                          <w:b/>
                          <w:bCs/>
                          <w:sz w:val="24"/>
                          <w:szCs w:val="24"/>
                          <w:lang w:val="en-US" w:eastAsia="zh-CN"/>
                        </w:rPr>
                        <w:t/>
                      </w:r>
                      <w:r>
                        <w:rPr>
                          <w:rFonts w:hint="eastAsia"/>
                          <w:b/>
                          <w:bCs/>
                          <w:sz w:val="24"/>
                          <w:szCs w:val="24"/>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u w:val="single"/>
                          <w:lang w:val="en-US" w:eastAsia="zh-CN"/>
                        </w:rPr>
                        <w:t/>
                      </w:r>
                      <w:r>
                        <w:rPr>
                          <w:rFonts w:hint="eastAsia" w:ascii="微软雅黑" w:hAnsi="微软雅黑" w:eastAsia="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highlight w:val="none"/>
                          <w:u w:val="none"/>
                          <w:lang w:val="en-US" w:eastAsia="zh-CN"/>
                        </w:rPr>
                        <w:t/>
                      </w:r>
                      <w:r>
                        <w:rPr>
                          <w:rFonts w:hint="eastAsia" w:ascii="微软雅黑" w:hAnsi="微软雅黑" w:cs="微软雅黑"/>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yellow"/>
                          <w:lang w:val="en-US" w:eastAsia="zh-CN"/>
                        </w:rPr>
                      </w:pPr>
                      <w:r>
                        <w:rPr>
                          <w:rFonts w:hint="default" w:ascii="微软雅黑" w:hAnsi="微软雅黑" w:cs="Times New Roman"/>
                          <w:bCs/>
                          <w:color w:val="auto"/>
                          <w:kern w:val="2"/>
                          <w:sz w:val="21"/>
                          <w:szCs w:val="21"/>
                          <w:highlight w:val="none"/>
                          <w:lang w:val="en-US" w:eastAsia="zh-CN"/>
                        </w:rPr>
                        <w:t/>
                      </w:r>
                    </w:p>
                    <w:p>
                      <w:pPr>
                        <w:widowControl w:val="0"/>
                        <w:shd w:val="clear"/>
                        <w:adjustRightInd/>
                        <w:snapToGrid/>
                        <w:spacing w:beforeLines="-2147483648" w:after="0" w:afterLines="-2147483648" w:line="312" w:lineRule="auto"/>
                        <w:ind w:firstLine="420"/>
                        <w:jc w:val="both"/>
                        <w:outlineLvl w:val="9"/>
                        <w:rPr>
                          <w:rFonts w:hint="eastAsia" w:ascii="微软雅黑" w:hAnsi="微软雅黑" w:eastAsia="微软雅黑" w:cs="微软雅黑"/>
                          <w:kern w:val="0"/>
                          <w:sz w:val="21"/>
                          <w:szCs w:val="21"/>
                          <w:highlight w:val="none"/>
                          <w:lang w:val="en-US" w:eastAsia="zh-CN" w:bidi="ar"/>
                        </w:rPr>
                      </w:pP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default" w:ascii="微软雅黑" w:hAnsi="微软雅黑" w:cs="微软雅黑"/>
                          <w:sz w:val="21"/>
                          <w:szCs w:val="21"/>
                          <w:highlight w:val="none"/>
                          <w:lang w:val="en-US" w:eastAsia="zh-CN"/>
                        </w:rPr>
                      </w:pPr>
                    </w:p>
                  </w:txbxContent>
                </v:textbox>
              </v:shape>
            </w:pict>
          </mc:Fallback>
        </mc:AlternateContent>
      </w:r>
      <w:r>
        <w:rPr>
          <w:sz w:val="24"/>
        </w:rPr>
        <mc:AlternateContent>
          <mc:Choice Requires="wpg">
            <w:drawing>
              <wp:anchor distT="0" distB="0" distL="114300" distR="114300" simplePos="0" relativeHeight="251681792" behindDoc="0" locked="0" layoutInCell="1" allowOverlap="1">
                <wp:simplePos x="0" y="0"/>
                <wp:positionH relativeFrom="column">
                  <wp:posOffset>1255395</wp:posOffset>
                </wp:positionH>
                <wp:positionV relativeFrom="paragraph">
                  <wp:posOffset>378460</wp:posOffset>
                </wp:positionV>
                <wp:extent cx="76200" cy="6838950"/>
                <wp:effectExtent l="6350" t="6350" r="12700" b="12700"/>
                <wp:wrapNone/>
                <wp:docPr id="4" name="组合 4"/>
                <wp:cNvGraphicFramePr/>
                <a:graphic xmlns:a="http://schemas.openxmlformats.org/drawingml/2006/main">
                  <a:graphicData uri="http://schemas.microsoft.com/office/word/2010/wordprocessingGroup">
                    <wpg:wgp>
                      <wpg:cNvGrpSpPr/>
                      <wpg:grpSpPr>
                        <a:xfrm>
                          <a:off x="0" y="0"/>
                          <a:ext cx="76200" cy="6838950"/>
                          <a:chOff x="7193" y="54165"/>
                          <a:chExt cx="120" cy="10770"/>
                        </a:xfrm>
                      </wpg:grpSpPr>
                      <wps:wsp>
                        <wps:cNvPr id="9" name="直接连接符 11"/>
                        <wps:cNvCnPr/>
                        <wps:spPr>
                          <a:xfrm>
                            <a:off x="7261" y="54291"/>
                            <a:ext cx="39" cy="10644"/>
                          </a:xfrm>
                          <a:prstGeom prst="line">
                            <a:avLst/>
                          </a:prstGeom>
                          <a:ln w="19050">
                            <a:solidFill>
                              <a:srgbClr val="00C4D8"/>
                            </a:solidFill>
                          </a:ln>
                        </wps:spPr>
                        <wps:style>
                          <a:lnRef idx="1">
                            <a:schemeClr val="accent1"/>
                          </a:lnRef>
                          <a:fillRef idx="0">
                            <a:schemeClr val="accent1"/>
                          </a:fillRef>
                          <a:effectRef idx="0">
                            <a:schemeClr val="accent1"/>
                          </a:effectRef>
                          <a:fontRef idx="minor">
                            <a:schemeClr val="tx1"/>
                          </a:fontRef>
                        </wps:style>
                        <wps:bodyPr/>
                      </wps:wsp>
                      <wps:wsp>
                        <wps:cNvPr id="68" name="椭圆 68"/>
                        <wps:cNvSpPr/>
                        <wps:spPr>
                          <a:xfrm>
                            <a:off x="7193" y="54165"/>
                            <a:ext cx="120" cy="120"/>
                          </a:xfrm>
                          <a:prstGeom prst="ellipse">
                            <a:avLst/>
                          </a:prstGeom>
                          <a:noFill/>
                          <a:ln w="12700">
                            <a:solidFill>
                              <a:srgbClr val="00C4D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98.85pt;margin-top:29.8pt;height:538.5pt;width:6pt;z-index:251681792;mso-width-relative:page;mso-height-relative:page;" coordorigin="7193,54165" coordsize="120,10770" o:gfxdata="UEsDBAoAAAAAAIdO4kAAAAAAAAAAAAAAAAAEAAAAZHJzL1BLAwQUAAAACACHTuJA5OqFhtoAAAAL&#10;AQAADwAAAGRycy9kb3ducmV2LnhtbE2PwU7DMBBE70j8g7VI3KidVk1JiFOhCjhVSLRIiNs23iZR&#10;YzuK3aT9e5YTHGfnaXamWF9sJ0YaQuudhmSmQJCrvGldreFz//rwCCJEdAY770jDlQKsy9ubAnPj&#10;J/dB4y7WgkNcyFFDE2OfSxmqhiyGme/JsXf0g8XIcqilGXDicNvJuVKptNg6/tBgT5uGqtPubDW8&#10;TTg9L5KXcXs6bq7f++X71zYhre/vEvUEItIl/sHwW5+rQ8mdDv7sTBAd62y1YlTDMktBMDBXGR8O&#10;7CSLNAVZFvL/hvIHUEsDBBQAAAAIAIdO4kAa/NP+NAMAAK0HAAAOAAAAZHJzL2Uyb0RvYy54bWzN&#10;VU1vEzEQvSPxHyzf6e6mm69VkypKaIVU0UoFcXYc74fktY3tZFPOCHFC3EGcgBPcuHHg17TlZzD2&#10;7ial9FBAQlx2bc947HnvzXhvf11ytGLaFFKMcLQTYsQElYtCZCP8+NHBvQFGxhKxIFwKNsJnzOD9&#10;8d07e5VKWEfmki+YRhBEmKRSI5xbq5IgMDRnJTE7UjEBxlTqkliY6ixYaFJB9JIHnTDsBZXUC6Ul&#10;ZcbA6qw24iaivk1AmaYFZTNJlyUTto6qGScWUjJ5oQwe+9umKaP2OE0Ns4iPMGRq/RcOgfHcfYPx&#10;HkkyTVRe0OYK5DZXuJZTSQoBh25CzYglaKmLX0KVBdXSyNTuUFkGdSIeEcgiCq9hc6jlUvlcsqTK&#10;1AZ0IOoa6n8clj5cnWhULEY4xkiQEgi//Pr8/PVLFDtsKpUl4HKo1ak60c1CVs9cuutUl+4PiaC1&#10;R/VsgypbW0Rhsd8D2jGiYOkNdgfDboM6zYEat6sfDXcxAnM3jnrdmhKa32+2R51mcxT2+35r0J4b&#10;uOttblMpEKTZomT+DqXTnCjmwTcOggal4QalN18uXn34/u0dfC8/fURRVOPlnaeiAcskBnC7Aal+&#10;pxc1OXeGfitJWsB24RCHVhT2Ys/CJmGSKG3sIZMlcoMR5oVwdyQJWR0ZC/yAa+viloU8KDj3IucC&#10;VRBzGAL+iBKo3BQqBoalAvaNyDAiPIOWQK32IY3kxcJtd4GMzuZTrtGKuEIKp/Fs4PKF435yc2fP&#10;iMlrP29q3LgAb0dRDYgbzeXizOPk14E6p7d/wGEPOlwt9Yv3n8/fvkCw4KXtudsIvb1qq7aNym/S&#10;a8vdVq0g2xqgtkZaXhrqGOfQqX6TvU7fl9L/wx7Ssu6pRtGDAtg/IsaeEA1NFGQGz4w9hk/KJWhP&#10;NiOMcqmf3bTu/KFqwYpRBU0ZdPl0STTDiD8QUM/DKI4hrPWTuNt3rUFftcyvWsSynEqQKxQa3M4P&#10;nb/l7TDVsnwCr9HEnQomIiicXVdAM5na+rGA94yyycS7QedWxB6JU0Vd8LrOJksr08KX4FbbjeS9&#10;tH2zgi7ui6Z5cdwzcXXu/bev7Pg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5OqFhtoAAAALAQAA&#10;DwAAAAAAAAABACAAAAAiAAAAZHJzL2Rvd25yZXYueG1sUEsBAhQAFAAAAAgAh07iQBr80/40AwAA&#10;rQ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3204]"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3204]" joinstyle="round"/>
                  <v:imagedata o:title=""/>
                  <o:lock v:ext="edit" aspectratio="f"/>
                </v:shape>
              </v:group>
            </w:pict>
          </mc:Fallback>
        </mc:AlternateContent>
      </w:r>
    </w:p>
    <w:p>
      <w:pPr>
        <w:keepNext w:val="0"/>
        <w:keepLines w:val="0"/>
        <w:pageBreakBefore w:val="0"/>
        <w:widowControl/>
        <w:kinsoku/>
        <w:wordWrap/>
        <w:overflowPunct/>
        <w:topLinePunct w:val="0"/>
        <w:autoSpaceDE/>
        <w:autoSpaceDN/>
        <w:bidi w:val="0"/>
        <w:adjustRightInd w:val="0"/>
        <w:snapToGrid w:val="0"/>
        <w:spacing w:before="361" w:beforeLines="100" w:after="0"/>
        <w:jc w:val="both"/>
        <w:textAlignment w:val="auto"/>
        <w:outlineLvl w:val="9"/>
        <w:rPr>
          <w:rFonts w:hint="default"/>
          <w:b/>
          <w:bCs/>
          <w:color w:val="00C4D8"/>
          <w:sz w:val="44"/>
          <w:szCs w:val="44"/>
          <w:highlight w:val="none"/>
        </w:rPr>
      </w:pPr>
      <w:bookmarkStart w:id="1" w:name="_Toc3608"/>
      <w:bookmarkStart w:id="2" w:name="_Toc18130"/>
      <w:bookmarkStart w:id="3" w:name="_Toc6705"/>
      <w:bookmarkStart w:id="4" w:name="_Toc31222"/>
      <w:bookmarkStart w:id="5" w:name="_Toc12809"/>
      <w:bookmarkStart w:id="6" w:name="_Toc27006"/>
      <w:bookmarkStart w:id="7" w:name="_Toc3134"/>
      <w:bookmarkStart w:id="8" w:name="_Toc6876"/>
      <w:bookmarkStart w:id="9" w:name="_Toc30904"/>
      <w:bookmarkStart w:id="10" w:name="_Toc26024"/>
      <w:bookmarkStart w:id="11" w:name="_Toc6603"/>
      <w:bookmarkStart w:id="12" w:name="_Toc14260"/>
      <w:bookmarkStart w:id="13" w:name="_Toc4599"/>
      <w:bookmarkStart w:id="14" w:name="_Toc17764"/>
      <w:bookmarkStart w:id="15" w:name="OLE_LINK2"/>
      <w:bookmarkStart w:id="16" w:name="OLE_LINK1"/>
      <w:r>
        <w:rPr>
          <w:sz w:val="24"/>
          <w:highlight w:val="none"/>
        </w:rPr>
        <mc:AlternateContent>
          <mc:Choice Requires="wps">
            <w:drawing>
              <wp:anchor distT="0" distB="0" distL="114300" distR="114300" simplePos="0" relativeHeight="251680768"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58"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a:solidFill>
                            <a:srgbClr val="00C4D8"/>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80768;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nrU5BmICAADBBAAADgAAAGRycy9lMm9Eb2MueG1srVTN&#10;bhMxEL4j8Q6W73STKG1h1U0VJSpCqmilgjg7XjtryX/YTjblAXgKjlx5LHgOPnu3PxQOPXDxjj3j&#10;b/x9M7Nn5wejyV6EqJxt6PRoQomw3LXKbhv68cPFq9eUxMRsy7SzoqG3ItLzxcsXZ72vxcx1Trci&#10;EIDYWPe+oV1Kvq6qyDthWDxyXlg4pQuGJWzDtmoD64FudDWbTE6q3oXWB8dFjDhdD046IobnADop&#10;FRdrx3dG2DSgBqFZAqXYKR/porxWSsHTlZRRJKIbCqaprEgCe5PXanHG6m1gvlN8fAJ7zhOecDJM&#10;WSS9h1qzxMguqL+gjOLBRSfTEXemGogURcBiOnmizU3HvChcIHX096LH/wfL3++vA1FtQ49Rd8sM&#10;Kv7r+4+f376Sk9dZnd7HGkE3/jqMuwgzUz3IYPIXJMihKHp7r6g4JMJxeHqCklPC4RlMYFQPV32I&#10;6a1whmSjoUJrFC8zZjXbX8Y0RN9F5WPrLpTWOGe1tqRHA89OSwaGVpRoASQzHnSi3VLC9BY9zlMo&#10;kNFp1ebr+XYM281KB7JnuTMmq/m60MXj/gjLudcsdkNccWVVEKYtPlmdQY9spcPmAGc2N669hbDB&#10;DR0XPb9QgLpkMV2zgBaDKhjCdIVFagcibrQo6Vz48q/zHI/Kw0tJj5YFyc87FgQl+p1FT7yZzue5&#10;x8tmfnw6wyY89mwee+zOrBy4TzHunhczxyd9Z8rgzCfM6jJnhYtZjtyDnONmlYZRwrRzsVyWMPS1&#10;Z+nS3niewYeiLXfJSVXq+aDOqB86uwg6TmEencf7EvXw51n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hMEbrYAAAACwEAAA8AAAAAAAAAAQAgAAAAIgAAAGRycy9kb3ducmV2LnhtbFBLAQIUABQA&#10;AAAIAIdO4kCetTkGYgIAAMEEAAAOAAAAAAAAAAEAIAAAACcBAABkcnMvZTJvRG9jLnhtbFBLBQYA&#10;AAAABgAGAFkBAAD7BQAAAAA=&#10;">
                <v:fill on="f" focussize="0,0"/>
                <v:stroke weight="1pt" color="#00C4D8 [3204]" joinstyle="round"/>
                <v:imagedata o:title=""/>
                <o:lock v:ext="edit" aspectratio="f"/>
                <v:textbox>
                  <w:txbxContent>
                    <w:p>
                      <w:pPr>
                        <w:jc w:val="center"/>
                      </w:pPr>
                    </w:p>
                  </w:txbxContent>
                </v:textbox>
              </v:shape>
            </w:pict>
          </mc:Fallback>
        </mc:AlternateContent>
      </w:r>
      <w:r>
        <w:rPr>
          <w:sz w:val="24"/>
          <w:highlight w:val="none"/>
        </w:rPr>
        <mc:AlternateContent>
          <mc:Choice Requires="wps">
            <w:drawing>
              <wp:anchor distT="0" distB="0" distL="114300" distR="114300" simplePos="0" relativeHeight="251676672" behindDoc="0" locked="0" layoutInCell="1" allowOverlap="1">
                <wp:simplePos x="0" y="0"/>
                <wp:positionH relativeFrom="column">
                  <wp:posOffset>862965</wp:posOffset>
                </wp:positionH>
                <wp:positionV relativeFrom="paragraph">
                  <wp:posOffset>1122680</wp:posOffset>
                </wp:positionV>
                <wp:extent cx="22860" cy="7139940"/>
                <wp:effectExtent l="9525" t="0" r="24765" b="3810"/>
                <wp:wrapNone/>
                <wp:docPr id="57"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ln w="19050">
                          <a:solidFill>
                            <a:srgbClr val="00C4D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 o:spid="_x0000_s1026" o:spt="20" style="position:absolute;left:0pt;margin-left:67.95pt;margin-top:88.4pt;height:562.2pt;width:1.8pt;z-index:251676672;mso-width-relative:page;mso-height-relative:page;" filled="f" stroked="t" coordsize="21600,21600" o:gfxdata="UEsDBAoAAAAAAIdO4kAAAAAAAAAAAAAAAAAEAAAAZHJzL1BLAwQUAAAACACHTuJAwCO6E9cAAAAM&#10;AQAADwAAAGRycy9kb3ducmV2LnhtbE2PzU7DMBCE70i8g7VI3KidVG1oGqcHaJE4kvYBXNskaeN1&#10;ZLs/vD2bE9xmtJ9mZ6rN3Q3sakPsPUrIZgKYRe1Nj62Ew3738gosJoVGDR6thB8bYVM/PlSqNP6G&#10;X/bapJZRCMZSSehSGkvOo+6sU3HmR4t0+/bBqUQ2tNwEdaNwN/BciCV3qkf60KnRvnVWn5uLk/AR&#10;tli48yffndRWH/JCj817lPL5KRNrYMne0x8MU32qDjV1OvoLmsgG8vPFilASxZI2TMR8tQB2nITI&#10;cuB1xf+PqH8BUEsDBBQAAAAIAIdO4kDTDT6/4gEAAKEDAAAOAAAAZHJzL2Uyb0RvYy54bWytU82O&#10;0zAQviPxDpbvNEnZnzZquodGywVBJeABXMdJLPlPHm/TvgQvgMQNThy58za7PAZjJ9tdlsseuDjj&#10;mc/f+Ps8WV0dtCJ74UFaU9FillMiDLeNNF1FP328frWgBAIzDVPWiIoeBdCr9csXq8GVYm57qxrh&#10;CZIYKAdX0T4EV2YZ8F5oBjPrhMFia71mAbe+yxrPBmTXKpvn+UU2WN84b7kAwGw9FunE6J9DaNtW&#10;clFbfqOFCSOrF4oFlAS9dEDX6bZtK3h437YgAlEVRaUhrdgE411cs/WKlZ1nrpd8ugJ7zhWeaNJM&#10;Gmx6oqpZYOTGy3+otOTegm3DjFudjUKSI6iiyJ9486FnTiQtaDW4k+nw/2j5u/3WE9lU9PySEsM0&#10;vvjdl5+3n7/9/vUV17sf30lRRJsGByWiN2brpx24rY+aD63X8YtqyCFZezxZKw6BcEzO54sL9Jxj&#10;5bJ4vVyeJeuzh8POQ3gjrCYxqKiSJipnJdu/hYANEXoPiWljr6VS6fWUIQMO8jI/jw0YjmSLo4Ch&#10;digLTEcJUx3OOg8+UYJVsonHIxH4brdRnuxZnJB8c1Yvolps9xcs9q4Z9CMulSaYMoiO5ox2xGhn&#10;m2NyKeXx5RLfNGVxNB7v0+mHP2v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juhPXAAAADAEA&#10;AA8AAAAAAAAAAQAgAAAAIgAAAGRycy9kb3ducmV2LnhtbFBLAQIUABQAAAAIAIdO4kDTDT6/4gEA&#10;AKEDAAAOAAAAAAAAAAEAIAAAACYBAABkcnMvZTJvRG9jLnhtbFBLBQYAAAAABgAGAFkBAAB6BQAA&#10;AAA=&#10;">
                <v:fill on="f" focussize="0,0"/>
                <v:stroke weight="1.5pt" color="#00C4D8 [3204]" joinstyle="round"/>
                <v:imagedata o:title=""/>
                <o:lock v:ext="edit" aspectratio="f"/>
              </v:line>
            </w:pict>
          </mc:Fallback>
        </mc:AlternateContent>
      </w:r>
      <w:r>
        <w:rPr>
          <w:rFonts w:hint="default"/>
          <w:b/>
          <w:bCs/>
          <w:color w:val="00C4D8"/>
          <w:sz w:val="44"/>
          <w:szCs w:val="44"/>
          <w:highlight w:val="none"/>
        </w:rPr>
        <w:t>目    录</w:t>
      </w:r>
    </w:p>
    <w:sdt>
      <w:sdtPr>
        <w:rPr>
          <w:rFonts w:ascii="宋体" w:hAnsi="宋体" w:eastAsia="宋体" w:cstheme="minorBidi"/>
          <w:sz w:val="21"/>
          <w:szCs w:val="22"/>
          <w:lang w:val="en-US" w:eastAsia="zh-CN" w:bidi="ar-SA"/>
        </w:rPr>
        <w:id w:val="147455587"/>
        <w15:color w:val="DBDBDB"/>
        <w:docPartObj>
          <w:docPartGallery w:val="Table of Contents"/>
          <w:docPartUnique/>
        </w:docPartObj>
      </w:sdtPr>
      <w:sdtEndPr>
        <w:rPr>
          <w:rFonts w:hint="default" w:ascii="Tahoma" w:hAnsi="Tahoma" w:eastAsia="微软雅黑" w:cstheme="minorBidi"/>
          <w:bCs/>
          <w:color w:val="00C4D8"/>
          <w:sz w:val="22"/>
          <w:szCs w:val="44"/>
          <w:highlight w:val="none"/>
          <w:lang w:val="en-US" w:eastAsia="zh-CN" w:bidi="ar-SA"/>
        </w:rPr>
      </w:sdtEndPr>
      <w:sdtContent>
        <w:p>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zh-CN" w:bidi="ar-SA"/>
            </w:rPr>
          </w:pPr>
        </w:p>
        <w:p>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zh-CN" w:bidi="ar-SA"/>
            </w:rPr>
          </w:pPr>
        </w:p>
        <w:p>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zh-CN" w:bidi="ar-SA"/>
            </w:rPr>
          </w:pPr>
        </w:p>
        <w:p>
          <w:pPr>
            <w:spacing w:before="0" w:beforeLines="0" w:after="0" w:afterLines="0" w:line="240" w:lineRule="auto"/>
            <w:ind w:left="0" w:leftChars="0" w:right="0" w:rightChars="0" w:firstLine="0" w:firstLineChars="0"/>
            <w:jc w:val="both"/>
            <w:rPr>
              <w:rFonts w:ascii="宋体" w:hAnsi="宋体" w:eastAsia="宋体" w:cstheme="minorBidi"/>
              <w:sz w:val="21"/>
              <w:szCs w:val="22"/>
              <w:lang w:val="en-US" w:eastAsia="zh-CN" w:bidi="ar-SA"/>
            </w:rPr>
          </w:pP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TOC \o "1-3" \h \u </w:instrText>
          </w:r>
          <w:r>
            <w:fldChar w:fldCharType="separate"/>
          </w:r>
          <w:r>
            <w:rPr>
              <w:rFonts w:hint="default" w:ascii="Tahoma" w:hAnsi="Tahoma" w:eastAsia="微软雅黑" w:cstheme="minorBidi"/>
              <w:b/>
              <w:bCs/>
              <w:color w:val="00C4D8"/>
              <w:sz w:val="32"/>
              <w:szCs w:val="32"/>
              <w:highlight w:val="none"/>
              <w:lang w:val="en-US" w:eastAsia="zh-CN" w:bidi="ar-SA"/>
            </w:rPr>
            <w:fldChar w:fldCharType="begin"/>
          </w:r>
          <w:r>
            <w:rPr>
              <w:rFonts w:hint="default" w:ascii="Tahoma" w:hAnsi="Tahoma" w:eastAsia="微软雅黑" w:cstheme="minorBidi"/>
              <w:b/>
              <w:bCs/>
              <w:color w:val="00C4D8"/>
              <w:sz w:val="32"/>
              <w:szCs w:val="32"/>
              <w:highlight w:val="none"/>
              <w:lang w:val="en-US" w:eastAsia="zh-CN" w:bidi="ar-SA"/>
            </w:rPr>
            <w:instrText xml:space="preserve"> HYPERLINK \l _Toc20970 </w:instrText>
          </w:r>
          <w:r>
            <w:rPr>
              <w:rFonts w:hint="default"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第一部分：基本信息</w:t>
          </w:r>
          <w:r>
            <w:rPr>
              <w:rFonts w:hint="default" w:ascii="Tahoma" w:hAnsi="Tahoma" w:eastAsia="微软雅黑" w:cstheme="minorBidi"/>
              <w:b/>
              <w:bCs/>
              <w:color w:val="00C4D8"/>
              <w:sz w:val="32"/>
              <w:szCs w:val="32"/>
              <w:highlight w:val="none"/>
              <w:lang w:val="en-US" w:eastAsia="zh-CN" w:bidi="ar-SA"/>
            </w:rPr>
            <w:tab/>
          </w:r>
          <w:r>
            <w:rPr>
              <w:rFonts w:hint="default"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_Toc5553 </w:instrText>
          </w:r>
          <w:r>
            <w:fldChar w:fldCharType="separate"/>
          </w:r>
          <w:r>
            <w:rPr>
              <w:rFonts w:hint="eastAsia" w:ascii="微软雅黑" w:hAnsi="微软雅黑"/>
              <w:szCs w:val="32"/>
              <w:lang w:eastAsia="zh-CN"/>
            </w:rPr>
            <w:t>患者</w:t>
          </w:r>
          <w:r>
            <w:rPr>
              <w:rFonts w:hint="eastAsia" w:ascii="微软雅黑" w:hAnsi="微软雅黑"/>
              <w:szCs w:val="32"/>
              <w:lang w:val="en-US" w:eastAsia="zh-CN"/>
            </w:rPr>
            <w:t>及样本</w:t>
          </w:r>
          <w:r>
            <w:rPr>
              <w:rFonts w:hint="eastAsia" w:ascii="微软雅黑" w:hAnsi="微软雅黑"/>
              <w:szCs w:val="32"/>
              <w:lang w:eastAsia="zh-CN"/>
            </w:rPr>
            <w:t>信息</w:t>
          </w:r>
          <w:r>
            <w:tab/>
          </w:r>
          <w:r>
            <w:fldChar w:fldCharType="begin"/>
          </w:r>
          <w:r>
            <w:instrText xml:space="preserve"> PAGEREF _Toc5553 \h </w:instrText>
          </w:r>
          <w:r>
            <w:fldChar w:fldCharType="separate"/>
          </w:r>
          <w:r>
            <w:t>1</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_Toc8149 </w:instrText>
          </w:r>
          <w:r>
            <w:fldChar w:fldCharType="separate"/>
          </w:r>
          <w:r>
            <w:rPr>
              <w:rFonts w:hint="eastAsia" w:ascii="微软雅黑" w:hAnsi="微软雅黑"/>
              <w:szCs w:val="32"/>
              <w:highlight w:val="none"/>
              <w:lang w:eastAsia="zh-CN"/>
            </w:rPr>
            <w:t>检</w:t>
          </w:r>
          <w:r>
            <w:rPr>
              <w:rFonts w:hint="eastAsia" w:ascii="微软雅黑" w:hAnsi="微软雅黑"/>
              <w:szCs w:val="32"/>
              <w:highlight w:val="none"/>
            </w:rPr>
            <w:t>测内容</w:t>
          </w:r>
          <w:r>
            <w:tab/>
          </w:r>
          <w:r>
            <w:fldChar w:fldCharType="begin"/>
          </w:r>
          <w:r>
            <w:instrText xml:space="preserve"> PAGEREF _Toc8149 \h </w:instrText>
          </w:r>
          <w:r>
            <w:fldChar w:fldCharType="separate"/>
          </w:r>
          <w:r>
            <w:t>1</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rPr>
              <w:rFonts w:hint="eastAsia" w:ascii="Tahoma" w:hAnsi="Tahoma" w:eastAsia="微软雅黑" w:cstheme="minorBidi"/>
              <w:b/>
              <w:bCs/>
              <w:color w:val="00C4D8"/>
              <w:sz w:val="32"/>
              <w:szCs w:val="32"/>
              <w:highlight w:val="none"/>
              <w:lang w:val="en-US" w:eastAsia="zh-CN" w:bidi="ar-SA"/>
            </w:rPr>
            <w:fldChar w:fldCharType="begin"/>
          </w:r>
          <w:r>
            <w:rPr>
              <w:rFonts w:hint="eastAsia" w:ascii="Tahoma" w:hAnsi="Tahoma" w:eastAsia="微软雅黑" w:cstheme="minorBidi"/>
              <w:b/>
              <w:bCs/>
              <w:color w:val="00C4D8"/>
              <w:sz w:val="32"/>
              <w:szCs w:val="32"/>
              <w:highlight w:val="none"/>
              <w:lang w:val="en-US" w:eastAsia="zh-CN" w:bidi="ar-SA"/>
            </w:rPr>
            <w:instrText xml:space="preserve"> HYPERLINK \l _Toc6769 </w:instrText>
          </w:r>
          <w:r>
            <w:rPr>
              <w:rFonts w:hint="eastAsia"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第二部分：检测结果</w:t>
          </w:r>
          <w:r>
            <w:rPr>
              <w:rFonts w:hint="eastAsia" w:ascii="Tahoma" w:hAnsi="Tahoma" w:eastAsia="微软雅黑" w:cstheme="minorBidi"/>
              <w:b/>
              <w:bCs/>
              <w:color w:val="00C4D8"/>
              <w:sz w:val="32"/>
              <w:szCs w:val="32"/>
              <w:highlight w:val="none"/>
              <w:lang w:val="en-US" w:eastAsia="zh-CN" w:bidi="ar-SA"/>
            </w:rPr>
            <w:tab/>
          </w:r>
          <w:r>
            <w:rPr>
              <w:rFonts w:hint="eastAsia"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_Toc21298 </w:instrText>
          </w:r>
          <w:r>
            <w:fldChar w:fldCharType="separate"/>
          </w:r>
          <w:r>
            <w:rPr>
              <w:rFonts w:hint="eastAsia" w:ascii="微软雅黑" w:hAnsi="微软雅黑"/>
              <w:szCs w:val="32"/>
              <w:lang w:val="en-US" w:eastAsia="zh-CN"/>
            </w:rPr>
            <w:t>检测结果小结</w:t>
          </w:r>
          <w:r>
            <w:tab/>
          </w:r>
          <w:r>
            <w:fldChar w:fldCharType="begin"/>
          </w:r>
          <w:r>
            <w:instrText xml:space="preserve"> PAGEREF _Toc21298 \h </w:instrText>
          </w:r>
          <w:r>
            <w:fldChar w:fldCharType="separate"/>
          </w:r>
          <w:r>
            <w:t>2</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_Toc5153 </w:instrText>
          </w:r>
          <w:r>
            <w:fldChar w:fldCharType="separate"/>
          </w:r>
          <w:r>
            <w:rPr>
              <w:rFonts w:hint="eastAsia" w:ascii="微软雅黑" w:hAnsi="微软雅黑"/>
              <w:szCs w:val="32"/>
              <w:lang w:val="en-US" w:eastAsia="zh-CN"/>
            </w:rPr>
            <w:t/>
          </w:r>
          <w:r>
            <w:rPr>
              <w:rFonts w:hint="eastAsia" w:ascii="微软雅黑" w:hAnsi="微软雅黑"/>
              <w:szCs w:val="32"/>
            </w:rPr>
            <w:t/>
          </w:r>
          <w:r>
            <w:tab/>
          </w:r>
          <w:r>
            <w:rPr>
              <w:rFonts w:hint="eastAsia"/>
              <w:lang w:val="en-US" w:eastAsia="zh-CN"/>
            </w:rPr>
            <w:t/>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_Toc8429 </w:instrText>
          </w:r>
          <w:r>
            <w:fldChar w:fldCharType="separate"/>
          </w:r>
          <w:r>
            <w:rPr>
              <w:rFonts w:hint="eastAsia" w:ascii="微软雅黑" w:hAnsi="微软雅黑"/>
              <w:szCs w:val="32"/>
              <w:lang w:val="en-US" w:eastAsia="zh-CN"/>
            </w:rPr>
            <w:t/>
          </w:r>
          <w:r>
            <w:tab/>
          </w:r>
          <w:r>
            <w:fldChar w:fldCharType="begin"/>
          </w:r>
          <w:r>
            <w:instrText xml:space="preserve"> PAGEREF _Toc8429 \h </w:instrText>
          </w:r>
          <w:r>
            <w:fldChar w:fldCharType="separate"/>
          </w:r>
          <w:r>
            <w:t/>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_Toc6193 </w:instrText>
          </w:r>
          <w:r>
            <w:fldChar w:fldCharType="separate"/>
          </w:r>
          <w:r>
            <w:rPr>
              <w:rFonts w:hint="eastAsia" w:ascii="微软雅黑" w:hAnsi="微软雅黑"/>
              <w:szCs w:val="32"/>
              <w:highlight w:val="none"/>
              <w:lang w:eastAsia="zh-CN"/>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default" w:eastAsia="微软雅黑"/>
              <w:lang w:val="en-US" w:eastAsia="zh-CN"/>
            </w:rPr>
          </w:pPr>
          <w:r>
            <w:fldChar w:fldCharType="begin"/>
          </w:r>
          <w:r>
            <w:instrText xml:space="preserve"> HYPERLINK \l _Toc29727 </w:instrText>
          </w:r>
          <w:r>
            <w:fldChar w:fldCharType="separate"/>
          </w:r>
          <w:r>
            <w:rPr>
              <w:rFonts w:hint="eastAsia" w:ascii="微软雅黑" w:hAnsi="微软雅黑"/>
              <w:szCs w:val="32"/>
              <w:lang w:eastAsia="zh-CN"/>
            </w:rPr>
            <w:t/>
          </w:r>
          <w:r>
            <w:tab/>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ascii="Tahoma" w:hAnsi="Tahoma" w:eastAsia="微软雅黑" w:cstheme="minorBidi"/>
              <w:b/>
              <w:bCs/>
              <w:color w:val="00C4D8"/>
              <w:sz w:val="32"/>
              <w:szCs w:val="32"/>
              <w:highlight w:val="none"/>
              <w:lang w:val="en-US" w:eastAsia="zh-CN" w:bidi="ar-SA"/>
            </w:rPr>
          </w:pPr>
          <w:r>
            <w:rPr>
              <w:rFonts w:hint="eastAsia" w:ascii="Tahoma" w:hAnsi="Tahoma" w:eastAsia="微软雅黑" w:cstheme="minorBidi"/>
              <w:b/>
              <w:bCs/>
              <w:color w:val="00C4D8"/>
              <w:sz w:val="32"/>
              <w:szCs w:val="32"/>
              <w:highlight w:val="none"/>
              <w:lang w:val="en-US" w:eastAsia="zh-CN" w:bidi="ar-SA"/>
            </w:rPr>
            <w:fldChar w:fldCharType="begin"/>
          </w:r>
          <w:r>
            <w:rPr>
              <w:rFonts w:hint="eastAsia" w:ascii="Tahoma" w:hAnsi="Tahoma" w:eastAsia="微软雅黑" w:cstheme="minorBidi"/>
              <w:b/>
              <w:bCs/>
              <w:color w:val="00C4D8"/>
              <w:sz w:val="32"/>
              <w:szCs w:val="32"/>
              <w:highlight w:val="none"/>
              <w:lang w:val="en-US" w:eastAsia="zh-CN" w:bidi="ar-SA"/>
            </w:rPr>
            <w:instrText xml:space="preserve"> HYPERLINK \l _Toc2835 </w:instrText>
          </w:r>
          <w:r>
            <w:rPr>
              <w:rFonts w:hint="eastAsia"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第三部分：基因变异及相应靶向</w:t>
          </w:r>
          <w:r>
            <w:rPr>
              <w:rFonts w:hint="default" w:ascii="Tahoma" w:hAnsi="Tahoma" w:eastAsia="微软雅黑" w:cstheme="minorBidi"/>
              <w:b/>
              <w:bCs/>
              <w:color w:val="00C4D8"/>
              <w:sz w:val="32"/>
              <w:szCs w:val="32"/>
              <w:highlight w:val="none"/>
              <w:lang w:val="en-US" w:eastAsia="zh-CN" w:bidi="ar-SA"/>
            </w:rPr>
            <w:t>/</w:t>
          </w:r>
          <w:r>
            <w:rPr>
              <w:rFonts w:hint="eastAsia" w:ascii="Tahoma" w:hAnsi="Tahoma" w:eastAsia="微软雅黑" w:cstheme="minorBidi"/>
              <w:b/>
              <w:bCs/>
              <w:color w:val="00C4D8"/>
              <w:sz w:val="32"/>
              <w:szCs w:val="32"/>
              <w:highlight w:val="none"/>
              <w:lang w:val="en-US" w:eastAsia="zh-CN" w:bidi="ar-SA"/>
            </w:rPr>
            <w:t>免疫药物解</w:t>
          </w:r>
          <w:r>
            <w:rPr>
              <w:rFonts w:hint="eastAsia" w:ascii="Tahoma" w:hAnsi="Tahoma" w:eastAsia="微软雅黑" w:cstheme="minorBidi"/>
              <w:b/>
              <w:bCs/>
              <w:color w:val="00C4D8"/>
              <w:sz w:val="32"/>
              <w:szCs w:val="32"/>
              <w:highlight w:val="none"/>
              <w:lang w:val="en-US" w:eastAsia="zh-CN" w:bidi="ar-SA"/>
            </w:rPr>
            <w:tab/>
          </w:r>
          <w:r>
            <w:rPr>
              <w:rFonts w:hint="eastAsia"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_Toc13869 </w:instrText>
          </w:r>
          <w:r>
            <w:fldChar w:fldCharType="separate"/>
          </w:r>
          <w:r>
            <w:rPr>
              <w:rFonts w:ascii="微软雅黑" w:hAnsi="微软雅黑"/>
              <w:szCs w:val="24"/>
              <w:highlight w:val="none"/>
            </w:rPr>
            <w:t/>
          </w:r>
          <w:r>
            <w:rPr>
              <w:rFonts w:hint="eastAsia" w:ascii="微软雅黑" w:hAnsi="微软雅黑"/>
              <w:szCs w:val="24"/>
              <w:highlight w:val="none"/>
            </w:rPr>
            <w:t/>
          </w:r>
          <w:r>
            <w:rPr>
              <w:rFonts w:ascii="微软雅黑" w:hAnsi="微软雅黑"/>
              <w:szCs w:val="24"/>
              <w:highlight w:val="none"/>
            </w:rPr>
            <w:t/>
          </w:r>
          <w:r>
            <w:tab/>
          </w:r>
          <w:r>
            <w:fldChar w:fldCharType="begin"/>
          </w:r>
          <w:r>
            <w:instrText xml:space="preserve"> PAGEREF _Toc13869 \h </w:instrText>
          </w:r>
          <w:r>
            <w:fldChar w:fldCharType="separate"/>
          </w:r>
          <w:r>
            <w:t/>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_Toc21617 </w:instrText>
          </w:r>
          <w:r>
            <w:fldChar w:fldCharType="separate"/>
          </w:r>
          <w:r>
            <w:rPr>
              <w:rFonts w:hint="eastAsia" w:ascii="微软雅黑" w:hAnsi="微软雅黑"/>
              <w:szCs w:val="24"/>
              <w:highlight w:val="none"/>
            </w:rPr>
            <w:t/>
          </w:r>
          <w:r>
            <w:rPr>
              <w:rFonts w:hint="default" w:ascii="微软雅黑" w:hAnsi="微软雅黑"/>
              <w:szCs w:val="24"/>
              <w:highlight w:val="none"/>
              <w:lang w:val="en-US"/>
            </w:rPr>
            <w:t/>
          </w:r>
          <w:r>
            <w:rPr>
              <w:rFonts w:hint="eastAsia" w:ascii="微软雅黑" w:hAnsi="微软雅黑"/>
              <w:szCs w:val="24"/>
              <w:highlight w:val="none"/>
              <w:lang w:val="en-US" w:eastAsia="zh-CN"/>
            </w:rPr>
            <w:t/>
          </w:r>
          <w:r>
            <w:rPr>
              <w:rFonts w:ascii="微软雅黑" w:hAnsi="微软雅黑"/>
              <w:szCs w:val="24"/>
              <w:highlight w:val="none"/>
            </w:rPr>
            <w:t/>
          </w:r>
          <w:r>
            <w:rPr>
              <w:rFonts w:hint="eastAsia" w:ascii="微软雅黑" w:hAnsi="微软雅黑"/>
              <w:szCs w:val="24"/>
              <w:highlight w:val="none"/>
            </w:rPr>
            <w:t/>
          </w:r>
          <w:r>
            <w:rPr>
              <w:rFonts w:ascii="微软雅黑" w:hAnsi="微软雅黑"/>
              <w:szCs w:val="24"/>
              <w:highlight w:val="none"/>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_Toc3234 </w:instrText>
          </w:r>
          <w:r>
            <w:fldChar w:fldCharType="separate"/>
          </w:r>
          <w:r>
            <w:rPr>
              <w:rFonts w:hint="eastAsia" w:ascii="微软雅黑" w:hAnsi="微软雅黑"/>
              <w:szCs w:val="24"/>
              <w:lang w:eastAsia="zh-CN"/>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ascii="Tahoma" w:hAnsi="Tahoma" w:eastAsia="微软雅黑" w:cstheme="minorBidi"/>
              <w:b/>
              <w:bCs/>
              <w:color w:val="00C4D8"/>
              <w:sz w:val="32"/>
              <w:szCs w:val="32"/>
              <w:highlight w:val="none"/>
              <w:lang w:val="en-US" w:eastAsia="zh-CN" w:bidi="ar-SA"/>
            </w:rPr>
          </w:pPr>
          <w:r>
            <w:rPr>
              <w:rFonts w:hint="eastAsia" w:ascii="Tahoma" w:hAnsi="Tahoma" w:eastAsia="微软雅黑" w:cstheme="minorBidi"/>
              <w:b/>
              <w:bCs/>
              <w:color w:val="00C4D8"/>
              <w:sz w:val="32"/>
              <w:szCs w:val="32"/>
              <w:highlight w:val="none"/>
              <w:lang w:val="en-US" w:eastAsia="zh-CN" w:bidi="ar-SA"/>
            </w:rPr>
            <w:fldChar w:fldCharType="begin"/>
          </w:r>
          <w:r>
            <w:rPr>
              <w:rFonts w:hint="eastAsia" w:ascii="Tahoma" w:hAnsi="Tahoma" w:eastAsia="微软雅黑" w:cstheme="minorBidi"/>
              <w:b/>
              <w:bCs/>
              <w:color w:val="00C4D8"/>
              <w:sz w:val="32"/>
              <w:szCs w:val="32"/>
              <w:highlight w:val="none"/>
              <w:lang w:val="en-US" w:eastAsia="zh-CN" w:bidi="ar-SA"/>
            </w:rPr>
            <w:instrText xml:space="preserve"> HYPERLINK \l _Toc5637 </w:instrText>
          </w:r>
          <w:r>
            <w:rPr>
              <w:rFonts w:hint="eastAsia" w:ascii="Tahoma" w:hAnsi="Tahoma" w:eastAsia="微软雅黑" w:cstheme="minorBidi"/>
              <w:b/>
              <w:bCs/>
              <w:color w:val="00C4D8"/>
              <w:sz w:val="32"/>
              <w:szCs w:val="32"/>
              <w:highlight w:val="none"/>
              <w:lang w:val="en-US" w:eastAsia="zh-CN" w:bidi="ar-SA"/>
            </w:rPr>
            <w:fldChar w:fldCharType="separate"/>
          </w:r>
          <w:r>
            <w:rPr>
              <w:rFonts w:hint="eastAsia" w:ascii="Tahoma" w:hAnsi="Tahoma" w:eastAsia="微软雅黑" w:cstheme="minorBidi"/>
              <w:b/>
              <w:bCs/>
              <w:color w:val="00C4D8"/>
              <w:sz w:val="32"/>
              <w:szCs w:val="32"/>
              <w:highlight w:val="none"/>
              <w:lang w:val="en-US" w:eastAsia="zh-CN" w:bidi="ar-SA"/>
            </w:rPr>
            <w:t>第四部分：附录</w:t>
          </w:r>
          <w:r>
            <w:rPr>
              <w:rFonts w:hint="eastAsia" w:ascii="Tahoma" w:hAnsi="Tahoma" w:eastAsia="微软雅黑" w:cstheme="minorBidi"/>
              <w:b/>
              <w:bCs/>
              <w:color w:val="00C4D8"/>
              <w:sz w:val="32"/>
              <w:szCs w:val="32"/>
              <w:highlight w:val="none"/>
              <w:lang w:val="en-US" w:eastAsia="zh-CN" w:bidi="ar-SA"/>
            </w:rPr>
            <w:tab/>
          </w:r>
          <w:r>
            <w:rPr>
              <w:rFonts w:hint="eastAsia" w:ascii="Tahoma" w:hAnsi="Tahoma" w:eastAsia="微软雅黑" w:cstheme="minorBidi"/>
              <w:b/>
              <w:bCs/>
              <w:color w:val="00C4D8"/>
              <w:sz w:val="32"/>
              <w:szCs w:val="32"/>
              <w:highlight w:val="none"/>
              <w:lang w:val="en-US" w:eastAsia="zh-CN" w:bidi="ar-SA"/>
            </w:rP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_Toc25386 </w:instrText>
          </w:r>
          <w:r>
            <w:fldChar w:fldCharType="separate"/>
          </w:r>
          <w:r>
            <w:rPr>
              <w:rFonts w:hint="eastAsia" w:ascii="微软雅黑" w:hAnsi="微软雅黑"/>
              <w:szCs w:val="24"/>
              <w:lang w:val="en-US" w:eastAsia="zh-CN"/>
            </w:rPr>
            <w:t/>
          </w:r>
          <w:r>
            <w:tab/>
          </w:r>
          <w:r>
            <w:fldChar w:fldCharType="begin"/>
          </w:r>
          <w:r>
            <w:instrText xml:space="preserve"> PAGEREF _Toc25386 \h </w:instrText>
          </w:r>
          <w:r>
            <w:fldChar w:fldCharType="separate"/>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pPr>
          <w:r>
            <w:fldChar w:fldCharType="begin"/>
          </w:r>
          <w:r>
            <w:instrText xml:space="preserve"> HYPERLINK \l _Toc577 </w:instrText>
          </w:r>
          <w:r>
            <w:fldChar w:fldCharType="separate"/>
          </w:r>
          <w:r>
            <w:rPr>
              <w:rFonts w:hint="eastAsia" w:ascii="微软雅黑" w:hAnsi="微软雅黑"/>
              <w:szCs w:val="24"/>
              <w:lang w:val="en-US" w:eastAsia="zh-CN"/>
            </w:rPr>
            <w:t/>
          </w:r>
          <w:r>
            <w:rPr>
              <w:rFonts w:hint="eastAsia" w:ascii="微软雅黑" w:hAnsi="微软雅黑"/>
              <w:szCs w:val="24"/>
              <w:lang w:eastAsia="zh-CN"/>
            </w:rPr>
            <w:t/>
          </w:r>
          <w:r>
            <w:tab/>
          </w:r>
          <w:r>
            <w:fldChar w:fldCharType="begin"/>
          </w:r>
          <w:r>
            <w:instrText xml:space="preserve"> PAGEREF _Toc577 \h </w:instrText>
          </w:r>
          <w:r>
            <w:fldChar w:fldCharType="separate"/>
          </w:r>
          <w:r>
            <w:rPr>
              <w:rFonts w:hint="eastAsia"/>
              <w:lang w:val="en-US" w:eastAsia="zh-CN"/>
            </w:rPr>
            <w:t/>
          </w:r>
          <w:r>
            <w:fldChar w:fldCharType="end"/>
          </w:r>
          <w:r>
            <w:fldChar w:fldCharType="end"/>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_Toc2585 </w:instrText>
          </w:r>
          <w:r>
            <w:fldChar w:fldCharType="separate"/>
          </w:r>
          <w:r>
            <w:rPr>
              <w:rFonts w:hint="eastAsia" w:ascii="微软雅黑" w:hAnsi="微软雅黑"/>
              <w:szCs w:val="24"/>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eastAsia" w:eastAsia="微软雅黑"/>
              <w:lang w:val="en-US" w:eastAsia="zh-CN"/>
            </w:rPr>
          </w:pPr>
          <w:r>
            <w:fldChar w:fldCharType="begin"/>
          </w:r>
          <w:r>
            <w:instrText xml:space="preserve"> HYPERLINK \l _Toc6442 </w:instrText>
          </w:r>
          <w:r>
            <w:fldChar w:fldCharType="separate"/>
          </w:r>
          <w:r>
            <w:rPr>
              <w:rFonts w:hint="eastAsia" w:ascii="微软雅黑" w:hAnsi="微软雅黑"/>
              <w:szCs w:val="24"/>
              <w:lang w:val="en-US" w:eastAsia="zh-CN"/>
            </w:rPr>
            <w:t/>
          </w:r>
          <w:r>
            <w:tab/>
          </w:r>
          <w:r>
            <w:rPr>
              <w:rFonts w:hint="eastAsia"/>
              <w:lang w:val="en-US" w:eastAsia="zh-CN"/>
            </w:rPr>
            <w:t/>
          </w:r>
          <w:r>
            <w:fldChar w:fldCharType="end"/>
          </w:r>
          <w:r>
            <w:rPr>
              <w:rFonts w:hint="eastAsia"/>
              <w:lang w:val="en-US" w:eastAsia="zh-CN"/>
            </w:rPr>
            <w:t/>
          </w:r>
        </w:p>
        <w:p>
          <w:pPr>
            <w:pStyle w:val="10"/>
            <w:keepNext w:val="0"/>
            <w:keepLines w:val="0"/>
            <w:pageBreakBefore w:val="0"/>
            <w:widowControl/>
            <w:tabs>
              <w:tab w:val="right" w:pos="7700"/>
            </w:tabs>
            <w:kinsoku/>
            <w:wordWrap/>
            <w:overflowPunct/>
            <w:topLinePunct w:val="0"/>
            <w:autoSpaceDE/>
            <w:autoSpaceDN/>
            <w:bidi w:val="0"/>
            <w:adjustRightInd w:val="0"/>
            <w:snapToGrid w:val="0"/>
            <w:spacing w:after="0" w:line="288" w:lineRule="auto"/>
            <w:ind w:left="1980" w:leftChars="900" w:right="-273" w:rightChars="-124"/>
            <w:textAlignment w:val="auto"/>
            <w:rPr>
              <w:rFonts w:hint="default" w:eastAsia="微软雅黑"/>
              <w:lang w:val="en-US" w:eastAsia="zh-CN"/>
            </w:rPr>
          </w:pPr>
          <w:r>
            <w:fldChar w:fldCharType="begin"/>
          </w:r>
          <w:r>
            <w:instrText xml:space="preserve"> HYPERLINK \l _Toc13914 </w:instrText>
          </w:r>
          <w:r>
            <w:fldChar w:fldCharType="separate"/>
          </w:r>
          <w:r>
            <w:rPr>
              <w:rFonts w:hint="eastAsia" w:ascii="微软雅黑" w:hAnsi="微软雅黑"/>
              <w:szCs w:val="24"/>
            </w:rPr>
            <w:t/>
          </w:r>
          <w:r>
            <w:tab/>
          </w:r>
          <w:r>
            <w:fldChar w:fldCharType="end"/>
          </w:r>
          <w:r>
            <w:rPr>
              <w:rFonts w:hint="eastAsia"/>
              <w:lang w:val="en-US" w:eastAsia="zh-CN"/>
            </w:rPr>
            <w:t/>
          </w:r>
        </w:p>
        <w:p>
          <w:pPr>
            <w:keepNext w:val="0"/>
            <w:keepLines w:val="0"/>
            <w:pageBreakBefore w:val="0"/>
            <w:widowControl/>
            <w:kinsoku/>
            <w:wordWrap/>
            <w:overflowPunct/>
            <w:topLinePunct w:val="0"/>
            <w:autoSpaceDE/>
            <w:autoSpaceDN/>
            <w:bidi w:val="0"/>
            <w:spacing w:line="288" w:lineRule="auto"/>
            <w:ind w:right="-273" w:rightChars="-124"/>
            <w:textAlignment w:val="auto"/>
          </w:pPr>
          <w:r>
            <w:fldChar w:fldCharType="end"/>
          </w:r>
        </w:p>
        <w:p>
          <w:pPr>
            <w:keepNext w:val="0"/>
            <w:keepLines w:val="0"/>
            <w:pageBreakBefore w:val="0"/>
            <w:widowControl/>
            <w:kinsoku/>
            <w:wordWrap/>
            <w:overflowPunct/>
            <w:topLinePunct w:val="0"/>
            <w:autoSpaceDE/>
            <w:autoSpaceDN/>
            <w:bidi w:val="0"/>
            <w:adjustRightInd w:val="0"/>
            <w:snapToGrid w:val="0"/>
            <w:spacing w:before="361" w:beforeLines="100" w:after="0"/>
            <w:jc w:val="both"/>
            <w:textAlignment w:val="auto"/>
            <w:outlineLvl w:val="9"/>
            <w:rPr>
              <w:rFonts w:hint="default"/>
              <w:b/>
              <w:bCs/>
              <w:color w:val="00C4D8"/>
              <w:sz w:val="44"/>
              <w:szCs w:val="44"/>
              <w:highlight w:val="none"/>
            </w:rPr>
            <w:sectPr>
              <w:footerReference r:id="rId7" w:type="default"/>
              <w:pgSz w:w="11906" w:h="16838"/>
              <w:pgMar w:top="1440" w:right="1800" w:bottom="1440" w:left="1800" w:header="708" w:footer="708" w:gutter="0"/>
              <w:pgBorders>
                <w:top w:val="none" w:sz="0" w:space="0"/>
                <w:left w:val="none" w:sz="0" w:space="0"/>
                <w:bottom w:val="none" w:sz="0" w:space="0"/>
                <w:right w:val="none" w:sz="0" w:space="0"/>
              </w:pgBorders>
              <w:pgNumType w:fmt="decimal"/>
              <w:cols w:space="708" w:num="1"/>
              <w:docGrid w:linePitch="360" w:charSpace="0"/>
            </w:sectPr>
          </w:pPr>
        </w:p>
      </w:sdtContent>
    </w:sdt>
    <w:p>
      <w:pPr>
        <w:pStyle w:val="28"/>
        <w:keepNext w:val="0"/>
        <w:keepLines w:val="0"/>
        <w:pageBreakBefore w:val="0"/>
        <w:widowControl/>
        <w:numPr>
          <w:ilvl w:val="255"/>
          <w:numId w:val="0"/>
        </w:numPr>
        <w:kinsoku/>
        <w:wordWrap/>
        <w:overflowPunct/>
        <w:topLinePunct w:val="0"/>
        <w:autoSpaceDE/>
        <w:autoSpaceDN/>
        <w:bidi w:val="0"/>
        <w:adjustRightInd/>
        <w:snapToGrid/>
        <w:spacing w:before="200" w:after="780" w:line="220" w:lineRule="atLeast"/>
        <w:jc w:val="center"/>
        <w:textAlignment w:val="auto"/>
        <w:outlineLvl w:val="0"/>
        <w:rPr>
          <w:rFonts w:hint="eastAsia" w:ascii="微软雅黑" w:hAnsi="微软雅黑"/>
          <w:b/>
          <w:color w:val="00C4D8"/>
          <w:sz w:val="36"/>
          <w:szCs w:val="36"/>
          <w:lang w:eastAsia="zh-CN"/>
        </w:rPr>
      </w:pPr>
      <w:bookmarkStart w:id="17" w:name="_Toc3165"/>
      <w:bookmarkStart w:id="18" w:name="_Toc32538"/>
      <w:bookmarkStart w:id="19" w:name="_Toc20058"/>
      <w:bookmarkStart w:id="20" w:name="_Toc14886"/>
      <w:bookmarkStart w:id="21" w:name="_Toc8579"/>
      <w:bookmarkStart w:id="22" w:name="_Toc445"/>
      <w:bookmarkStart w:id="23" w:name="_Toc10896"/>
      <w:bookmarkStart w:id="24" w:name="_Toc12032"/>
      <w:bookmarkStart w:id="25" w:name="_Toc18057"/>
      <w:bookmarkStart w:id="26" w:name="_Toc4575"/>
      <w:bookmarkStart w:id="27" w:name="_Toc12673"/>
      <w:bookmarkStart w:id="28" w:name="_Toc14336"/>
      <w:bookmarkStart w:id="29" w:name="_Toc15999"/>
      <w:bookmarkStart w:id="30" w:name="_Toc24717"/>
      <w:bookmarkStart w:id="31" w:name="_Toc29729"/>
      <w:bookmarkStart w:id="32" w:name="_Toc16016"/>
      <w:bookmarkStart w:id="33" w:name="_Toc31884"/>
      <w:bookmarkStart w:id="34" w:name="_Toc1945"/>
      <w:bookmarkStart w:id="35" w:name="_Toc21484"/>
      <w:bookmarkStart w:id="36" w:name="_Toc15404"/>
      <w:bookmarkStart w:id="37" w:name="_Toc7206"/>
      <w:bookmarkStart w:id="38" w:name="_Toc22635"/>
      <w:bookmarkStart w:id="39" w:name="_Toc14984"/>
      <w:bookmarkStart w:id="40" w:name="_Toc28396"/>
      <w:bookmarkStart w:id="41" w:name="_Toc29876"/>
      <w:bookmarkStart w:id="42" w:name="_Toc20970"/>
      <w:r>
        <w:rPr>
          <w:sz w:val="32"/>
        </w:rPr>
        <mc:AlternateContent>
          <mc:Choice Requires="wps">
            <w:drawing>
              <wp:anchor distT="0" distB="0" distL="114300" distR="114300" simplePos="0" relativeHeight="251679744" behindDoc="0" locked="0" layoutInCell="1" allowOverlap="1">
                <wp:simplePos x="0" y="0"/>
                <wp:positionH relativeFrom="column">
                  <wp:posOffset>2755900</wp:posOffset>
                </wp:positionH>
                <wp:positionV relativeFrom="paragraph">
                  <wp:posOffset>985520</wp:posOffset>
                </wp:positionV>
                <wp:extent cx="3056890" cy="623570"/>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623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8"/>
                              <w:numPr>
                                <w:ilvl w:val="255"/>
                                <w:numId w:val="0"/>
                              </w:numPr>
                              <w:adjustRightInd/>
                              <w:snapToGrid/>
                              <w:spacing w:after="300" w:line="220" w:lineRule="atLeast"/>
                              <w:outlineLvl w:val="1"/>
                              <w:rPr>
                                <w:rFonts w:hint="eastAsia" w:ascii="微软雅黑" w:hAnsi="微软雅黑"/>
                                <w:b/>
                                <w:color w:val="00C4D8"/>
                                <w:sz w:val="32"/>
                                <w:szCs w:val="32"/>
                                <w:lang w:eastAsia="zh-CN"/>
                              </w:rPr>
                            </w:pPr>
                            <w:r>
                              <w:rPr>
                                <w:rFonts w:hint="eastAsia" w:ascii="微软雅黑" w:hAnsi="微软雅黑"/>
                                <w:b/>
                                <w:color w:val="00C4D8"/>
                                <w:sz w:val="32"/>
                                <w:szCs w:val="32"/>
                                <w:lang w:eastAsia="zh-CN"/>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pt;margin-top:77.6pt;height:49.1pt;width:240.7pt;z-index:251679744;mso-width-relative:page;mso-height-relative:page;" filled="f" stroked="f" coordsize="21600,21600" o:gfxdata="UEsDBAoAAAAAAIdO4kAAAAAAAAAAAAAAAAAEAAAAZHJzL1BLAwQUAAAACACHTuJAKkl3X9wAAAAL&#10;AQAADwAAAGRycy9kb3ducmV2LnhtbE2Py07DMBRE90j8g3WR2FEnaYzaNE6FIlVICBYt3bC7id0k&#10;wo8Quw/4ei6rshzNaOZMub5Yw056CoN3EtJZAky71qvBdRL275uHBbAQ0Sk03mkJ3zrAurq9KbFQ&#10;/uy2+rSLHaMSFwqU0Mc4FpyHttcWw8yP2pF38JPFSHLquJrwTOXW8CxJHrnFwdFCj6Oue91+7o5W&#10;wku9ecNtk9nFj6mfXw9P49f+Q0h5f5cmK2BRX+I1DH/4hA4VMTX+6FRgRkI+z+lLJEOIDBgllqnI&#10;gTUSMjHPgVcl//+h+gVQSwMEFAAAAAgAh07iQEVHS/FGAgAAdAQAAA4AAABkcnMvZTJvRG9jLnht&#10;bK1US27bMBDdF+gdCO4b+RM7thE5cBOkKBA0Adyia5qiIgH8laQjpQdob5BVN933XD5HHyk5cdMu&#10;suiGHnKe3sy8mfHpWaskuRPO10bndHg0oERobopa3+b008fLNzNKfGC6YNJokdN74enZ8vWr08Yu&#10;xMhURhbCEZBov2hsTqsQ7CLLPK+EYv7IWKHhLI1TLODqbrPCsQbsSmajwWCaNcYV1hkuvMfrReek&#10;PaN7CaEpy5qLC8O3SujQsTohWUBJvqqtp8uUbVkKHq7L0otAZE5RaUgngsDexDNbnrLFrWO2qnmf&#10;AntJCs9qUqzWCPpIdcECI1tX/0Wlau6MN2U44kZlXSFJEVQxHDzTZl0xK1ItkNrbR9H9/6PlH+5u&#10;HKmLnE7GlGim0PHdw/fdj1+7n98I3iBQY/0CuLUFMrRvTYux2b97PMa629Kp+IuKCPzj2fxkOobI&#10;98DOp6PhpJdatIHwCBhMprM5AByI6Wg8OUmA7InJOh/eCaNINHLq0MqkMLu78gFZAbqHxMDaXNZS&#10;pnZKTRqQjhHzDw++kBofxnq6vKMV2k3bF7kxxT1qdKYbE2/5ZY3gV8yHG+YwF8gXmxOucZTSIIjp&#10;LUoq477+6z3i0S54KWkwZzn1X7bMCUrke41GzofHx6AN6XI8ORnh4g49m0OP3qpzg1EeYkctT2bE&#10;B7k3S2fUZyzYKkaFi2mO2DkNe/M8dNOPBeVitUogjKJl4UqvLY/UnWirbTBlnZSOMnXa9OphGFMD&#10;+sWJ0354T6inP4v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pJd1/cAAAACwEAAA8AAAAAAAAA&#10;AQAgAAAAIgAAAGRycy9kb3ducmV2LnhtbFBLAQIUABQAAAAIAIdO4kBFR0vxRgIAAHQEAAAOAAAA&#10;AAAAAAEAIAAAACsBAABkcnMvZTJvRG9jLnhtbFBLBQYAAAAABgAGAFkBAADjBQAAAAA=&#10;">
                <v:fill on="f" focussize="0,0"/>
                <v:stroke on="f" weight="0.5pt"/>
                <v:imagedata o:title=""/>
                <o:lock v:ext="edit" aspectratio="f"/>
                <v:textbox>
                  <w:txbxContent>
                    <w:p>
                      <w:pPr>
                        <w:pStyle w:val="28"/>
                        <w:numPr>
                          <w:ilvl w:val="255"/>
                          <w:numId w:val="0"/>
                        </w:numPr>
                        <w:adjustRightInd/>
                        <w:snapToGrid/>
                        <w:spacing w:after="300" w:line="220" w:lineRule="atLeast"/>
                        <w:outlineLvl w:val="1"/>
                        <w:rPr>
                          <w:rFonts w:hint="eastAsia" w:ascii="微软雅黑" w:hAnsi="微软雅黑"/>
                          <w:b/>
                          <w:color w:val="00C4D8"/>
                          <w:sz w:val="32"/>
                          <w:szCs w:val="32"/>
                          <w:lang w:eastAsia="zh-CN"/>
                        </w:rPr>
                      </w:pPr>
                      <w:r>
                        <w:rPr>
                          <w:rFonts w:hint="eastAsia" w:ascii="微软雅黑" w:hAnsi="微软雅黑"/>
                          <w:b/>
                          <w:color w:val="00C4D8"/>
                          <w:sz w:val="32"/>
                          <w:szCs w:val="32"/>
                          <w:lang w:eastAsia="zh-CN"/>
                        </w:rPr>
                        <w:t>样本信息</w:t>
                      </w:r>
                    </w:p>
                  </w:txbxContent>
                </v:textbox>
              </v:shape>
            </w:pict>
          </mc:Fallback>
        </mc:AlternateContent>
      </w:r>
      <w:bookmarkEnd w:id="17"/>
      <w:bookmarkEnd w:id="18"/>
      <w:bookmarkEnd w:id="19"/>
      <w:bookmarkEnd w:id="20"/>
      <w:bookmarkEnd w:id="21"/>
      <w:bookmarkEnd w:id="22"/>
      <w:bookmarkEnd w:id="23"/>
      <w:bookmarkEnd w:id="24"/>
      <w:bookmarkEnd w:id="25"/>
      <w:bookmarkEnd w:id="26"/>
      <w:bookmarkEnd w:id="27"/>
      <w:bookmarkEnd w:id="28"/>
      <w:r>
        <w:rPr>
          <w:rFonts w:hint="eastAsia" w:ascii="微软雅黑" w:hAnsi="微软雅黑"/>
          <w:b/>
          <w:color w:val="00C4D8"/>
          <w:sz w:val="36"/>
          <w:szCs w:val="36"/>
        </w:rPr>
        <w:t>第一部分：</w:t>
      </w:r>
      <w:bookmarkEnd w:id="29"/>
      <w:bookmarkEnd w:id="30"/>
      <w:bookmarkEnd w:id="31"/>
      <w:bookmarkEnd w:id="32"/>
      <w:bookmarkEnd w:id="33"/>
      <w:bookmarkEnd w:id="34"/>
      <w:bookmarkEnd w:id="35"/>
      <w:bookmarkEnd w:id="36"/>
      <w:bookmarkEnd w:id="37"/>
      <w:bookmarkEnd w:id="38"/>
      <w:bookmarkEnd w:id="39"/>
      <w:r>
        <w:rPr>
          <w:rFonts w:hint="eastAsia" w:ascii="微软雅黑" w:hAnsi="微软雅黑"/>
          <w:b/>
          <w:color w:val="00C4D8"/>
          <w:sz w:val="36"/>
          <w:szCs w:val="36"/>
          <w:lang w:eastAsia="zh-CN"/>
        </w:rPr>
        <w:t>基本信息</w:t>
      </w:r>
      <w:bookmarkEnd w:id="40"/>
      <w:bookmarkEnd w:id="41"/>
      <w:bookmarkEnd w:id="42"/>
    </w:p>
    <w:p>
      <w:pPr>
        <w:pStyle w:val="28"/>
        <w:keepNext w:val="0"/>
        <w:keepLines w:val="0"/>
        <w:pageBreakBefore w:val="0"/>
        <w:widowControl/>
        <w:numPr>
          <w:ilvl w:val="255"/>
          <w:numId w:val="0"/>
        </w:numPr>
        <w:kinsoku/>
        <w:wordWrap/>
        <w:overflowPunct/>
        <w:topLinePunct w:val="0"/>
        <w:autoSpaceDE/>
        <w:autoSpaceDN/>
        <w:bidi w:val="0"/>
        <w:adjustRightInd/>
        <w:snapToGrid/>
        <w:spacing w:after="300" w:line="220" w:lineRule="atLeast"/>
        <w:textAlignment w:val="auto"/>
        <w:outlineLvl w:val="0"/>
        <w:rPr>
          <w:rFonts w:hint="eastAsia" w:ascii="微软雅黑" w:hAnsi="微软雅黑"/>
          <w:b/>
          <w:color w:val="00C4D8"/>
          <w:sz w:val="32"/>
          <w:szCs w:val="32"/>
          <w:lang w:eastAsia="zh-CN"/>
        </w:rPr>
      </w:pPr>
      <w:bookmarkStart w:id="43" w:name="_Toc5553"/>
      <w:bookmarkStart w:id="44" w:name="_Toc19406"/>
      <w:r>
        <w:rPr>
          <w:rFonts w:hint="eastAsia" w:ascii="微软雅黑" w:hAnsi="微软雅黑"/>
          <w:b/>
          <w:color w:val="00C4D8"/>
          <w:sz w:val="32"/>
          <w:szCs w:val="32"/>
          <w:lang w:eastAsia="zh-CN"/>
        </w:rPr>
        <mc:AlternateContent>
          <mc:Choice Requires="wps">
            <w:drawing>
              <wp:anchor distT="0" distB="0" distL="114300" distR="114300" simplePos="0" relativeHeight="251678720"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ln w="19050" cmpd="sng">
                          <a:solidFill>
                            <a:srgbClr val="00C4D8"/>
                          </a:solidFill>
                          <a:prstDash val="sysDot"/>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id="_x0000_s1026" o:spid="_x0000_s1026" o:spt="20" style="position:absolute;left:0pt;margin-left:-4.15pt;margin-top:30.4pt;height:0.15pt;width:198.55pt;z-index:251678720;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320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lang w:eastAsia="zh-CN"/>
        </w:rPr>
        <mc:AlternateContent>
          <mc:Choice Requires="wps">
            <w:drawing>
              <wp:anchor distT="0" distB="0" distL="114300" distR="114300" simplePos="0" relativeHeight="251682816" behindDoc="0"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ln w="19050" cmpd="sng">
                          <a:solidFill>
                            <a:srgbClr val="00C4D8"/>
                          </a:solidFill>
                          <a:prstDash val="sysDot"/>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id="_x0000_s1026" o:spid="_x0000_s1026" o:spt="20" style="position:absolute;left:0pt;margin-left:214.8pt;margin-top:30.85pt;height:0.1pt;width:199.85pt;z-index:251682816;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320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lang w:eastAsia="zh-CN"/>
        </w:rPr>
        <w:t>患者信息</w:t>
      </w:r>
      <w:bookmarkEnd w:id="43"/>
      <w:bookmarkEnd w:id="44"/>
    </w:p>
    <w:tbl>
      <w:tblPr>
        <w:tblStyle w:val="16"/>
        <w:tblW w:w="872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9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姓名：</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eastAsia" w:ascii="微软雅黑" w:hAnsi="微软雅黑" w:eastAsia="微软雅黑"/>
                <w:b w:val="0"/>
                <w:bCs/>
                <w:color w:val="auto"/>
                <w:kern w:val="2"/>
                <w:sz w:val="24"/>
                <w:szCs w:val="24"/>
                <w:highlight w:val="none"/>
                <w:vertAlign w:val="baseline"/>
                <w:lang w:val="en-US" w:eastAsia="zh-CN"/>
              </w:rPr>
            </w:pPr>
            <w:r>
              <w:rPr>
                <w:rFonts w:hint="eastAsia" w:ascii="微软雅黑" w:hAnsi="微软雅黑" w:eastAsia="微软雅黑"/>
                <w:b w:val="0"/>
                <w:bCs/>
                <w:color w:val="auto"/>
                <w:kern w:val="2"/>
                <w:sz w:val="24"/>
                <w:szCs w:val="24"/>
                <w:highlight w:val="none"/>
                <w:vertAlign w:val="baseline"/>
                <w:lang w:val="en-US" w:eastAsia="zh-CN"/>
              </w:rPr>
              <w:t>{{ patient_name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cs="微软雅黑"/>
                <w:b w:val="0"/>
                <w:bCs/>
                <w:kern w:val="2"/>
                <w:sz w:val="24"/>
                <w:szCs w:val="24"/>
                <w:highlight w:val="none"/>
                <w:lang w:val="en-US"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cs="微软雅黑"/>
                <w:b w:val="0"/>
                <w:bCs/>
                <w:kern w:val="2"/>
                <w:sz w:val="24"/>
                <w:szCs w:val="24"/>
                <w:highlight w:val="none"/>
                <w:lang w:val="en-US" w:eastAsia="zh-CN"/>
              </w:rPr>
            </w:pPr>
            <w:r>
              <w:rPr>
                <w:rFonts w:hint="eastAsia" w:ascii="微软雅黑" w:hAnsi="微软雅黑"/>
                <w:b/>
                <w:bCs w:val="0"/>
                <w:color w:val="auto"/>
                <w:kern w:val="2"/>
                <w:sz w:val="24"/>
                <w:szCs w:val="24"/>
                <w:highlight w:val="none"/>
                <w:vertAlign w:val="baseline"/>
                <w:lang w:eastAsia="zh-CN"/>
              </w:rPr>
              <w:t>样本类型：</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default" w:ascii="微软雅黑" w:hAnsi="微软雅黑" w:cs="微软雅黑"/>
                <w:b w:val="0"/>
                <w:bCs/>
                <w:kern w:val="2"/>
                <w:sz w:val="24"/>
                <w:szCs w:val="24"/>
                <w:highlight w:val="none"/>
                <w:lang w:val="en-US" w:eastAsia="zh-CN"/>
              </w:rPr>
            </w:pPr>
            <w:r>
              <w:rPr>
                <w:rFonts w:hint="eastAsia" w:ascii="微软雅黑" w:hAnsi="微软雅黑" w:cs="微软雅黑"/>
                <w:b w:val="0"/>
                <w:bCs/>
                <w:kern w:val="2"/>
                <w:sz w:val="24"/>
                <w:szCs w:val="24"/>
                <w:highlight w:val="none"/>
                <w:lang w:val="en-US" w:eastAsia="zh-CN"/>
              </w:rPr>
              <w:t>{{ sample_type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性别：</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gender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取材手段：</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val="0"/>
                <w:bCs/>
                <w:color w:val="auto"/>
                <w:kern w:val="2"/>
                <w:sz w:val="24"/>
                <w:szCs w:val="24"/>
                <w:highlight w:val="none"/>
                <w:vertAlign w:val="baseline"/>
                <w:lang w:val="en-US" w:eastAsia="zh-CN"/>
              </w:rPr>
              <w:t>{{ sampling_method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年龄：</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Cs/>
                <w:kern w:val="2"/>
                <w:sz w:val="24"/>
                <w:szCs w:val="24"/>
                <w:highlight w:val="none"/>
                <w:lang w:val="en-US" w:eastAsia="zh-CN"/>
              </w:rPr>
              <w:t>{{ age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val="en-US"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val="en-US" w:eastAsia="zh-CN"/>
              </w:rPr>
            </w:pPr>
            <w:r>
              <w:rPr>
                <w:rFonts w:hint="eastAsia" w:ascii="微软雅黑" w:hAnsi="微软雅黑"/>
                <w:b/>
                <w:bCs w:val="0"/>
                <w:color w:val="auto"/>
                <w:kern w:val="2"/>
                <w:sz w:val="24"/>
                <w:szCs w:val="24"/>
                <w:highlight w:val="none"/>
                <w:vertAlign w:val="baseline"/>
                <w:lang w:eastAsia="zh-CN"/>
              </w:rPr>
              <w:t>取材部位：</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sample_site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临床诊断：</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Cs/>
                <w:kern w:val="2"/>
                <w:sz w:val="24"/>
                <w:szCs w:val="24"/>
                <w:highlight w:val="none"/>
                <w:lang w:val="en-US" w:eastAsia="zh-CN"/>
              </w:rPr>
              <w:t>{{ clinical_diagnosis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样本编号：</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default" w:ascii="微软雅黑" w:hAnsi="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sample_id }}</w:t>
            </w:r>
          </w:p>
        </w:tc>
      </w:tr>
    </w:tbl>
    <w:p>
      <w:pPr>
        <w:keepNext w:val="0"/>
        <w:keepLines w:val="0"/>
        <w:pageBreakBefore w:val="0"/>
        <w:widowControl/>
        <w:numPr>
          <w:ilvl w:val="0"/>
          <w:numId w:val="0"/>
        </w:numPr>
        <w:tabs>
          <w:tab w:val="left" w:pos="6274"/>
        </w:tabs>
        <w:kinsoku/>
        <w:wordWrap/>
        <w:overflowPunct/>
        <w:topLinePunct w:val="0"/>
        <w:autoSpaceDE/>
        <w:autoSpaceDN/>
        <w:bidi w:val="0"/>
        <w:adjustRightInd/>
        <w:snapToGrid/>
        <w:spacing w:before="520" w:after="200" w:line="220" w:lineRule="atLeast"/>
        <w:ind w:right="0" w:rightChars="0"/>
        <w:jc w:val="left"/>
        <w:textAlignment w:val="auto"/>
        <w:outlineLvl w:val="0"/>
        <w:rPr>
          <w:rFonts w:ascii="微软雅黑" w:hAnsi="微软雅黑"/>
          <w:b/>
          <w:sz w:val="32"/>
          <w:szCs w:val="32"/>
          <w:highlight w:val="none"/>
        </w:rPr>
      </w:pPr>
      <w:bookmarkStart w:id="45" w:name="_Toc18728"/>
      <w:bookmarkStart w:id="46" w:name="_Toc5570"/>
      <w:bookmarkStart w:id="47" w:name="_Toc5920"/>
      <w:bookmarkStart w:id="48" w:name="_Toc5129"/>
      <w:bookmarkStart w:id="49" w:name="_Toc31893"/>
      <w:bookmarkStart w:id="50" w:name="_Toc22529"/>
      <w:bookmarkStart w:id="51" w:name="_Toc14589"/>
      <w:bookmarkStart w:id="52" w:name="_Toc16727"/>
      <w:bookmarkStart w:id="53" w:name="_Toc8149"/>
      <w:bookmarkStart w:id="54" w:name="_Toc30103"/>
      <w:bookmarkStart w:id="55" w:name="_Toc1619"/>
      <w:bookmarkStart w:id="56" w:name="_Toc3347"/>
      <w:bookmarkStart w:id="57" w:name="_Toc31667"/>
      <w:bookmarkStart w:id="58" w:name="_Toc2382"/>
      <w:r>
        <w:rPr>
          <w:rFonts w:hint="eastAsia" w:ascii="微软雅黑" w:hAnsi="微软雅黑"/>
          <w:b/>
          <w:color w:val="00C4D8"/>
          <w:sz w:val="32"/>
          <w:szCs w:val="32"/>
          <w:highlight w:val="none"/>
          <w:lang w:eastAsia="zh-CN"/>
        </w:rPr>
        <w:t>检</w:t>
      </w:r>
      <w:r>
        <w:rPr>
          <w:rFonts w:hint="eastAsia" w:ascii="微软雅黑" w:hAnsi="微软雅黑"/>
          <w:b/>
          <w:color w:val="00C4D8"/>
          <w:sz w:val="32"/>
          <w:szCs w:val="32"/>
          <w:highlight w:val="none"/>
        </w:rPr>
        <w:t>测内容</w:t>
      </w:r>
      <w:bookmarkEnd w:id="45"/>
      <w:bookmarkEnd w:id="46"/>
      <w:bookmarkEnd w:id="47"/>
      <w:bookmarkEnd w:id="48"/>
      <w:bookmarkEnd w:id="49"/>
      <w:bookmarkEnd w:id="50"/>
      <w:bookmarkEnd w:id="51"/>
      <w:bookmarkEnd w:id="52"/>
      <w:bookmarkEnd w:id="53"/>
      <w:bookmarkEnd w:id="54"/>
      <w:bookmarkEnd w:id="55"/>
      <w:bookmarkEnd w:id="56"/>
      <w:bookmarkEnd w:id="57"/>
      <w:bookmarkEnd w:id="58"/>
    </w:p>
    <w:p>
      <w:pPr>
        <w:keepNext w:val="0"/>
        <w:keepLines w:val="0"/>
        <w:pageBreakBefore w:val="0"/>
        <w:widowControl/>
        <w:numPr>
          <w:ilvl w:val="0"/>
          <w:numId w:val="1"/>
        </w:numPr>
        <w:kinsoku/>
        <w:wordWrap/>
        <w:overflowPunct/>
        <w:topLinePunct w:val="0"/>
        <w:autoSpaceDE/>
        <w:autoSpaceDN/>
        <w:bidi w:val="0"/>
        <w:adjustRightInd w:val="0"/>
        <w:snapToGrid w:val="0"/>
        <w:spacing w:before="100" w:after="100" w:afterAutospacing="0"/>
        <w:ind w:left="420" w:leftChars="0" w:hanging="420" w:firstLineChars="0"/>
        <w:jc w:val="left"/>
        <w:textAlignment w:val="auto"/>
        <w:outlineLvl w:val="9"/>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highlight w:val="none"/>
          <w:lang w:val="en-US" w:eastAsia="zh-CN" w:bidi="ar"/>
        </w:rPr>
        <w:t>PD-L1表达检测</w:t>
      </w:r>
    </w:p>
    <w:p>
      <w:pPr>
        <w:keepNext w:val="0"/>
        <w:keepLines w:val="0"/>
        <w:pageBreakBefore w:val="0"/>
        <w:widowControl/>
        <w:kinsoku/>
        <w:wordWrap/>
        <w:overflowPunct/>
        <w:topLinePunct w:val="0"/>
        <w:autoSpaceDE/>
        <w:autoSpaceDN/>
        <w:bidi w:val="0"/>
        <w:adjustRightInd w:val="0"/>
        <w:snapToGrid w:val="0"/>
        <w:spacing w:beforeLines="0" w:after="80" w:afterLines="0" w:line="288" w:lineRule="auto"/>
        <w:ind w:left="0" w:leftChars="0" w:firstLine="440" w:firstLineChars="0"/>
        <w:jc w:val="both"/>
        <w:textAlignment w:val="auto"/>
        <w:outlineLvl w:val="9"/>
        <w:rPr>
          <w:rFonts w:hint="eastAsia" w:ascii="微软雅黑" w:hAnsi="微软雅黑" w:cs="LPJNJT+Arial Unicode MS"/>
          <w:b w:val="0"/>
          <w:color w:val="000000"/>
          <w:sz w:val="21"/>
          <w:szCs w:val="21"/>
          <w:highlight w:val="none"/>
          <w:lang w:val="en-US" w:eastAsia="zh-CN" w:bidi="ar"/>
        </w:rPr>
      </w:pPr>
      <w:r>
        <w:rPr>
          <w:rFonts w:hint="eastAsia" w:ascii="微软雅黑" w:hAnsi="微软雅黑" w:eastAsia="微软雅黑" w:cs="LPJNJT+Arial Unicode MS"/>
          <w:snapToGrid/>
          <w:color w:val="000000"/>
          <w:kern w:val="0"/>
          <w:sz w:val="24"/>
          <w:szCs w:val="24"/>
          <w:highlight w:val="none"/>
          <w:lang w:val="en-US" w:eastAsia="zh-CN" w:bidi="ar"/>
        </w:rPr>
        <w:t>使用免疫组化（IHC）方法，对委托人</w:t>
      </w:r>
      <w:r>
        <w:rPr>
          <w:rFonts w:hint="eastAsia" w:ascii="微软雅黑" w:hAnsi="微软雅黑" w:eastAsia="微软雅黑" w:cs="LPJNJT+Arial Unicode MS"/>
          <w:snapToGrid/>
          <w:color w:val="000000"/>
          <w:kern w:val="0"/>
          <w:sz w:val="24"/>
          <w:szCs w:val="24"/>
          <w:highlight w:val="none"/>
          <w:u w:val="single"/>
          <w:lang w:val="en-US" w:eastAsia="zh-CN" w:bidi="ar"/>
        </w:rPr>
        <w:t xml:space="preserve"> </w:t>
      </w:r>
      <w:r>
        <w:rPr>
          <w:rFonts w:hint="eastAsia" w:ascii="微软雅黑" w:hAnsi="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u w:val="single"/>
          <w:lang w:val="en-US" w:eastAsia="zh-CN" w:bidi="ar"/>
        </w:rPr>
        <w:t xml:space="preserve"> </w:t>
      </w:r>
      <w:r>
        <w:rPr>
          <w:rFonts w:hint="eastAsia" w:ascii="微软雅黑" w:hAnsi="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u w:val="single"/>
          <w:lang w:val="en-US" w:eastAsia="zh-CN" w:bidi="ar"/>
        </w:rPr>
        <w:t>组织</w:t>
      </w:r>
      <w:r>
        <w:rPr>
          <w:rFonts w:hint="eastAsia" w:ascii="微软雅黑" w:hAnsi="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u w:val="single"/>
          <w:lang w:val="en-US" w:eastAsia="zh-CN" w:bidi="ar"/>
        </w:rPr>
        <w:t xml:space="preserve">  </w:t>
      </w:r>
      <w:r>
        <w:rPr>
          <w:rFonts w:hint="eastAsia" w:ascii="微软雅黑" w:hAnsi="微软雅黑" w:eastAsia="微软雅黑" w:cs="LPJNJT+Arial Unicode MS"/>
          <w:snapToGrid/>
          <w:color w:val="000000"/>
          <w:kern w:val="0"/>
          <w:sz w:val="24"/>
          <w:szCs w:val="24"/>
          <w:highlight w:val="none"/>
          <w:lang w:val="en-US" w:eastAsia="zh-CN" w:bidi="ar"/>
        </w:rPr>
        <w:t>的PD-L1蛋白表达情况进行检测，给予用药提</w:t>
      </w:r>
      <w:r>
        <w:rPr>
          <w:rFonts w:hint="eastAsia" w:ascii="微软雅黑" w:hAnsi="微软雅黑" w:cs="LPJNJT+Arial Unicode MS"/>
          <w:b w:val="0"/>
          <w:color w:val="000000"/>
          <w:sz w:val="24"/>
          <w:szCs w:val="24"/>
          <w:highlight w:val="none"/>
          <w:lang w:val="en-US" w:eastAsia="zh-CN" w:bidi="ar"/>
        </w:rPr>
        <w:t>示。</w:t>
      </w:r>
      <w:bookmarkStart w:id="59" w:name="_Toc4203"/>
      <w:bookmarkStart w:id="60" w:name="_Toc9895"/>
      <w:bookmarkStart w:id="61" w:name="_Toc15499"/>
      <w:bookmarkStart w:id="62" w:name="_Toc14401"/>
      <w:bookmarkStart w:id="63" w:name="_Toc7316"/>
      <w:bookmarkStart w:id="64" w:name="_Toc19547"/>
      <w:bookmarkStart w:id="65" w:name="_Toc17060"/>
      <w:bookmarkStart w:id="66" w:name="_Toc7744"/>
      <w:bookmarkStart w:id="67" w:name="_Toc19318"/>
      <w:bookmarkStart w:id="68" w:name="_Toc5946"/>
      <w:bookmarkStart w:id="69" w:name="_Toc27742"/>
      <w:bookmarkStart w:id="70" w:name="_Toc3659"/>
      <w:bookmarkStart w:id="71" w:name="_Toc12590"/>
      <w:bookmarkStart w:id="72" w:name="_Toc28256"/>
      <w:bookmarkStart w:id="73" w:name="_Toc19344"/>
      <w:bookmarkStart w:id="74" w:name="_Toc28006"/>
      <w:bookmarkStart w:id="75" w:name="_Toc25857"/>
      <w:bookmarkStart w:id="76" w:name="_Toc16404"/>
      <w:bookmarkStart w:id="77" w:name="_Toc17095"/>
      <w:bookmarkStart w:id="78" w:name="_Toc704"/>
      <w:bookmarkStart w:id="79" w:name="_Toc29827"/>
      <w:bookmarkStart w:id="80" w:name="_Toc4063"/>
    </w:p>
    <w:p>
      <w:pPr>
        <w:keepNext w:val="0"/>
        <w:keepLines w:val="0"/>
        <w:pageBreakBefore w:val="0"/>
        <w:widowControl/>
        <w:kinsoku/>
        <w:wordWrap/>
        <w:overflowPunct/>
        <w:topLinePunct w:val="0"/>
        <w:autoSpaceDE/>
        <w:autoSpaceDN/>
        <w:bidi w:val="0"/>
        <w:adjustRightInd w:val="0"/>
        <w:snapToGrid w:val="0"/>
        <w:spacing w:beforeLines="0" w:after="80" w:afterLines="0" w:line="288" w:lineRule="auto"/>
        <w:ind w:left="0" w:leftChars="0" w:firstLine="0" w:firstLineChars="0"/>
        <w:textAlignment w:val="auto"/>
        <w:outlineLvl w:val="9"/>
        <w:rPr>
          <w:rFonts w:ascii="微软雅黑" w:hAnsi="微软雅黑" w:eastAsia="微软雅黑" w:cs="OSTASS+åæä¸­å®"/>
          <w:color w:val="000000"/>
          <w:sz w:val="24"/>
          <w:szCs w:val="24"/>
          <w:highlight w:val="none"/>
          <w:lang w:eastAsia="zh-CN"/>
        </w:rPr>
      </w:pPr>
      <w:r>
        <w:rPr>
          <w:rFonts w:hint="eastAsia" w:ascii="微软雅黑" w:hAnsi="微软雅黑" w:cs="OSTASS+åæä¸­å®"/>
          <w:color w:val="000000"/>
          <w:sz w:val="24"/>
          <w:szCs w:val="24"/>
          <w:highlight w:val="none"/>
          <w:lang w:val="en-US" w:eastAsia="zh-CN"/>
        </w:rPr>
        <w:t>*</w:t>
      </w:r>
      <w:r>
        <w:rPr>
          <w:rFonts w:ascii="微软雅黑" w:hAnsi="微软雅黑" w:eastAsia="微软雅黑" w:cs="OSTASS+åæä¸­å®"/>
          <w:color w:val="000000"/>
          <w:sz w:val="24"/>
          <w:szCs w:val="24"/>
          <w:highlight w:val="none"/>
          <w:lang w:eastAsia="zh-CN"/>
        </w:rPr>
        <w:t>本检测只针对</w:t>
      </w:r>
      <w:r>
        <w:rPr>
          <w:rFonts w:hint="eastAsia" w:ascii="微软雅黑" w:hAnsi="微软雅黑"/>
          <w:color w:val="000000"/>
          <w:sz w:val="24"/>
          <w:szCs w:val="24"/>
          <w:highlight w:val="none"/>
          <w:lang w:eastAsia="zh-CN"/>
        </w:rPr>
        <w:t>蛋白</w:t>
      </w:r>
      <w:r>
        <w:rPr>
          <w:rFonts w:ascii="微软雅黑" w:hAnsi="微软雅黑" w:eastAsia="微软雅黑" w:cs="OSTASS+åæä¸­å®"/>
          <w:color w:val="000000"/>
          <w:sz w:val="24"/>
          <w:szCs w:val="24"/>
          <w:highlight w:val="none"/>
          <w:lang w:eastAsia="zh-CN"/>
        </w:rPr>
        <w:t>水平。</w:t>
      </w:r>
    </w:p>
    <w:p>
      <w:pPr>
        <w:keepNext w:val="0"/>
        <w:keepLines w:val="0"/>
        <w:pageBreakBefore w:val="0"/>
        <w:widowControl/>
        <w:numPr>
          <w:ilvl w:val="0"/>
          <w:numId w:val="1"/>
        </w:numPr>
        <w:kinsoku/>
        <w:wordWrap/>
        <w:overflowPunct/>
        <w:topLinePunct w:val="0"/>
        <w:autoSpaceDE/>
        <w:autoSpaceDN/>
        <w:bidi w:val="0"/>
        <w:adjustRightInd w:val="0"/>
        <w:snapToGrid w:val="0"/>
        <w:spacing w:before="100" w:after="100" w:afterAutospacing="0"/>
        <w:ind w:left="420" w:leftChars="0" w:hanging="420" w:firstLineChars="0"/>
        <w:jc w:val="left"/>
        <w:textAlignment w:val="auto"/>
        <w:outlineLvl w:val="9"/>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highlight w:val="none"/>
          <w:lang w:val="en-US" w:eastAsia="zh-CN" w:bidi="ar"/>
        </w:rPr>
        <w:t>肺癌329基因检测</w:t>
      </w:r>
    </w:p>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Pr>
        <w:keepLines w:val="0"/>
        <w:pageBreakBefore w:val="0"/>
        <w:tabs>
          <w:tab w:val="left" w:pos="7920"/>
        </w:tabs>
        <w:kinsoku/>
        <w:wordWrap/>
        <w:overflowPunct/>
        <w:topLinePunct w:val="0"/>
        <w:bidi w:val="0"/>
        <w:spacing w:after="0" w:line="312" w:lineRule="auto"/>
        <w:ind w:firstLine="480" w:firstLineChars="200"/>
        <w:jc w:val="both"/>
        <w:outlineLvl w:val="9"/>
        <w:rPr>
          <w:rFonts w:ascii="微软雅黑" w:hAnsi="微软雅黑" w:cs="LPJNJT+Arial Unicode MS"/>
          <w:sz w:val="24"/>
          <w:szCs w:val="24"/>
          <w:highlight w:val="none"/>
        </w:rPr>
      </w:pPr>
      <w:r>
        <w:rPr>
          <w:rFonts w:ascii="微软雅黑" w:hAnsi="微软雅黑" w:cs="LPJNJT+Arial Unicode MS"/>
          <w:sz w:val="24"/>
          <w:szCs w:val="24"/>
          <w:highlight w:val="none"/>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ascii="微软雅黑" w:hAnsi="微软雅黑" w:cs="LPJNJT+Arial Unicode MS"/>
          <w:sz w:val="24"/>
          <w:szCs w:val="24"/>
          <w:highlight w:val="none"/>
        </w:rPr>
      </w:r>
      <w:r>
        <w:rPr>
          <w:rFonts w:ascii="微软雅黑" w:hAnsi="微软雅黑"/>
          <w:sz w:val="24"/>
          <w:szCs w:val="24"/>
          <w:highlight w:val="none"/>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eastAsia="zh-CN"/>
        </w:rPr>
      </w:r>
      <w:r>
        <w:rPr>
          <w:rFonts w:hint="eastAsia" w:ascii="微软雅黑" w:hAnsi="微软雅黑" w:cs="LPJNJT+Arial Unicode MS"/>
          <w:sz w:val="24"/>
          <w:szCs w:val="24"/>
          <w:highlight w:val="none"/>
          <w:lang w:val="en-US" w:eastAsia="zh-CN"/>
        </w:rPr>
      </w:r>
      <w:r>
        <w:rPr>
          <w:rFonts w:hint="eastAsia" w:ascii="微软雅黑" w:hAnsi="微软雅黑" w:cs="LPJNJT+Arial Unicode MS"/>
          <w:sz w:val="24"/>
          <w:szCs w:val="24"/>
          <w:highlight w:val="none"/>
          <w:lang w:eastAsia="zh-CN"/>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eastAsia="zh-CN"/>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val="en-US" w:eastAsia="zh-CN"/>
        </w:rPr>
      </w:r>
      <w:r>
        <w:rPr>
          <w:rFonts w:ascii="微软雅黑" w:hAnsi="微软雅黑" w:cs="LPJNJT+Arial Unicode MS"/>
          <w:sz w:val="24"/>
          <w:szCs w:val="24"/>
          <w:highlight w:val="none"/>
        </w:rPr>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cs="LPJNJT+Arial Unicode MS"/>
          <w:sz w:val="24"/>
          <w:szCs w:val="24"/>
          <w:lang w:eastAsia="zh-CN"/>
        </w:rPr>
      </w:pPr>
      <w:r>
        <w:rPr>
          <w:rFonts w:hint="eastAsia" w:ascii="微软雅黑" w:hAnsi="微软雅黑" w:cs="LPJNJT+Arial Unicode MS"/>
          <w:sz w:val="24"/>
          <w:szCs w:val="24"/>
          <w:lang w:eastAsia="zh-CN"/>
        </w:rPr>
        <w:t>分析样本微卫星不稳定性，给予用药提示。</w:t>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eastAsia="微软雅黑" w:cs="LPJNJT+Arial Unicode MS"/>
          <w:sz w:val="24"/>
          <w:szCs w:val="24"/>
          <w:lang w:eastAsia="zh-CN"/>
        </w:rPr>
      </w:pPr>
      <w:r>
        <w:rPr>
          <w:rFonts w:hint="eastAsia" w:ascii="微软雅黑" w:hAnsi="微软雅黑" w:cs="LPJNJT+Arial Unicode MS"/>
          <w:sz w:val="24"/>
          <w:szCs w:val="24"/>
        </w:rPr>
        <w:t>分析样本的基因变异，寻找与靶向</w:t>
      </w:r>
      <w:r>
        <w:rPr>
          <w:rFonts w:hint="eastAsia" w:ascii="微软雅黑" w:hAnsi="微软雅黑" w:cs="LPJNJT+Arial Unicode MS"/>
          <w:sz w:val="24"/>
          <w:szCs w:val="24"/>
          <w:lang w:val="en-US" w:eastAsia="zh-CN"/>
        </w:rPr>
        <w:t>/免疫</w:t>
      </w:r>
      <w:r>
        <w:rPr>
          <w:rFonts w:hint="eastAsia" w:ascii="微软雅黑" w:hAnsi="微软雅黑" w:cs="LPJNJT+Arial Unicode MS"/>
          <w:sz w:val="24"/>
          <w:szCs w:val="24"/>
        </w:rPr>
        <w:t>药物相关的变异，给予用药提示与理论支持。</w:t>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eastAsia="微软雅黑" w:cs="LPJNJT+Arial Unicode MS"/>
          <w:sz w:val="24"/>
          <w:szCs w:val="24"/>
          <w:lang w:eastAsia="zh-CN"/>
        </w:rPr>
      </w:pPr>
      <w:r>
        <w:rPr>
          <w:rFonts w:hint="eastAsia" w:ascii="微软雅黑" w:hAnsi="微软雅黑" w:eastAsia="微软雅黑" w:cs="LPJNJT+Arial Unicode MS"/>
          <w:sz w:val="24"/>
          <w:szCs w:val="24"/>
          <w:lang w:val="en-US" w:eastAsia="zh-CN"/>
        </w:rPr>
        <w:t>分析</w:t>
      </w:r>
      <w:r>
        <w:rPr>
          <w:rFonts w:ascii="微软雅黑" w:hAnsi="微软雅黑" w:eastAsia="微软雅黑" w:cs="LPJNJT+Arial Unicode MS"/>
          <w:sz w:val="24"/>
          <w:szCs w:val="24"/>
          <w:lang w:eastAsia="zh-CN"/>
        </w:rPr>
        <w:t>化疗药物相关的基因变异，</w:t>
      </w:r>
      <w:r>
        <w:rPr>
          <w:rFonts w:hint="eastAsia" w:ascii="微软雅黑" w:hAnsi="微软雅黑" w:eastAsia="微软雅黑" w:cs="LPJNJT+Arial Unicode MS"/>
          <w:sz w:val="24"/>
          <w:szCs w:val="24"/>
          <w:lang w:eastAsia="zh-CN"/>
        </w:rPr>
        <w:t>评估化疗的敏感性或毒副作用，为化疗方案的制订提供参考。</w:t>
      </w:r>
    </w:p>
    <w:p>
      <w:pPr>
        <w:pStyle w:val="27"/>
        <w:keepLines w:val="0"/>
        <w:pageBreakBefore w:val="0"/>
        <w:widowControl w:val="0"/>
        <w:kinsoku/>
        <w:wordWrap/>
        <w:overflowPunct/>
        <w:topLinePunct w:val="0"/>
        <w:autoSpaceDE w:val="0"/>
        <w:autoSpaceDN w:val="0"/>
        <w:bidi w:val="0"/>
        <w:adjustRightInd w:val="0"/>
        <w:snapToGrid w:val="0"/>
        <w:spacing w:before="200" w:after="0" w:line="312" w:lineRule="auto"/>
        <w:ind w:left="0" w:leftChars="0" w:hanging="6" w:firstLineChars="0"/>
        <w:jc w:val="both"/>
        <w:outlineLvl w:val="9"/>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 xml:space="preserve"> 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pPr>
        <w:pStyle w:val="28"/>
        <w:keepNext w:val="0"/>
        <w:keepLines w:val="0"/>
        <w:pageBreakBefore w:val="0"/>
        <w:widowControl/>
        <w:numPr>
          <w:ilvl w:val="255"/>
          <w:numId w:val="0"/>
        </w:numPr>
        <w:kinsoku/>
        <w:wordWrap/>
        <w:overflowPunct/>
        <w:topLinePunct w:val="0"/>
        <w:autoSpaceDE/>
        <w:autoSpaceDN/>
        <w:bidi w:val="0"/>
        <w:adjustRightInd/>
        <w:snapToGrid/>
        <w:spacing w:before="200" w:after="300" w:line="220" w:lineRule="atLeast"/>
        <w:jc w:val="center"/>
        <w:textAlignment w:val="auto"/>
        <w:outlineLvl w:val="0"/>
        <w:rPr>
          <w:rFonts w:ascii="微软雅黑" w:hAnsi="微软雅黑"/>
          <w:b/>
          <w:color w:val="00C4D8"/>
          <w:sz w:val="32"/>
          <w:szCs w:val="32"/>
        </w:rPr>
      </w:pPr>
      <w:bookmarkStart w:id="81" w:name="_Toc18554"/>
      <w:bookmarkStart w:id="82" w:name="_Toc6769"/>
      <w:r>
        <w:rPr>
          <w:rFonts w:hint="eastAsia" w:ascii="微软雅黑" w:hAnsi="微软雅黑"/>
          <w:b/>
          <w:color w:val="00C4D8"/>
          <w:sz w:val="36"/>
          <w:szCs w:val="36"/>
        </w:rPr>
        <w:t>第</w:t>
      </w:r>
      <w:r>
        <w:rPr>
          <w:rFonts w:hint="eastAsia" w:ascii="微软雅黑" w:hAnsi="微软雅黑"/>
          <w:b/>
          <w:color w:val="00C4D8"/>
          <w:sz w:val="36"/>
          <w:szCs w:val="36"/>
          <w:lang w:eastAsia="zh-CN"/>
        </w:rPr>
        <w:t>二</w:t>
      </w:r>
      <w:r>
        <w:rPr>
          <w:rFonts w:hint="eastAsia" w:ascii="微软雅黑" w:hAnsi="微软雅黑"/>
          <w:b/>
          <w:color w:val="00C4D8"/>
          <w:sz w:val="36"/>
          <w:szCs w:val="36"/>
        </w:rPr>
        <w:t>部分：</w:t>
      </w:r>
      <w:r>
        <w:rPr>
          <w:rFonts w:hint="eastAsia" w:ascii="微软雅黑" w:hAnsi="微软雅黑"/>
          <w:b/>
          <w:color w:val="00C4D8"/>
          <w:sz w:val="36"/>
          <w:szCs w:val="36"/>
          <w:lang w:val="en-US" w:eastAsia="zh-CN" w:bidi="ar"/>
        </w:rPr>
        <w:t>检测结果</w:t>
      </w:r>
      <w:bookmarkEnd w:id="81"/>
      <w:bookmarkEnd w:id="82"/>
    </w:p>
    <w:p>
      <w:pPr>
        <w:keepNext w:val="0"/>
        <w:keepLines w:val="0"/>
        <w:pageBreakBefore w:val="0"/>
        <w:widowControl/>
        <w:numPr>
          <w:ilvl w:val="0"/>
          <w:numId w:val="0"/>
        </w:numPr>
        <w:kinsoku/>
        <w:wordWrap/>
        <w:overflowPunct/>
        <w:topLinePunct w:val="0"/>
        <w:autoSpaceDE/>
        <w:autoSpaceDN/>
        <w:bidi w:val="0"/>
        <w:adjustRightInd/>
        <w:snapToGrid/>
        <w:spacing w:line="220" w:lineRule="atLeast"/>
        <w:textAlignment w:val="auto"/>
        <w:outlineLvl w:val="0"/>
        <w:rPr>
          <w:rFonts w:hint="eastAsia" w:ascii="微软雅黑" w:hAnsi="微软雅黑"/>
          <w:b/>
          <w:color w:val="00C4D8"/>
          <w:sz w:val="32"/>
          <w:szCs w:val="32"/>
        </w:rPr>
      </w:pPr>
      <w:bookmarkStart w:id="83" w:name="_Toc7901"/>
      <w:bookmarkEnd w:id="83"/>
      <w:bookmarkStart w:id="84" w:name="_Toc8199"/>
      <w:bookmarkEnd w:id="84"/>
      <w:bookmarkStart w:id="85" w:name="_Toc30794"/>
      <w:bookmarkEnd w:id="85"/>
      <w:bookmarkStart w:id="86" w:name="_Toc5769"/>
      <w:bookmarkEnd w:id="86"/>
      <w:bookmarkStart w:id="87" w:name="_Toc20306"/>
      <w:bookmarkEnd w:id="87"/>
      <w:bookmarkStart w:id="88" w:name="_Toc3810"/>
      <w:bookmarkEnd w:id="88"/>
      <w:bookmarkStart w:id="89" w:name="_Toc10985"/>
      <w:bookmarkStart w:id="90" w:name="_Toc21298"/>
      <w:bookmarkStart w:id="91" w:name="_Toc2600"/>
      <w:bookmarkStart w:id="92" w:name="_Toc19561"/>
      <w:bookmarkStart w:id="93" w:name="_Toc12057"/>
      <w:bookmarkStart w:id="94" w:name="_Toc23594"/>
      <w:bookmarkStart w:id="95" w:name="_Toc1330"/>
      <w:bookmarkStart w:id="96" w:name="_Toc10524"/>
      <w:bookmarkStart w:id="97" w:name="_Toc12358"/>
      <w:bookmarkStart w:id="98" w:name="_Toc21519"/>
      <w:bookmarkStart w:id="99" w:name="_Toc26709"/>
      <w:bookmarkStart w:id="100" w:name="_Toc26768"/>
      <w:bookmarkStart w:id="101" w:name="_Toc30145"/>
      <w:bookmarkStart w:id="102" w:name="_Toc30443"/>
      <w:bookmarkStart w:id="103" w:name="_Toc28223"/>
      <w:bookmarkStart w:id="104" w:name="_Toc25481"/>
      <w:bookmarkStart w:id="105" w:name="_Toc6361"/>
      <w:r>
        <w:rPr>
          <w:rFonts w:hint="eastAsia" w:ascii="微软雅黑" w:hAnsi="微软雅黑"/>
          <w:b/>
          <w:color w:val="00C4D8"/>
          <w:sz w:val="32"/>
          <w:szCs w:val="32"/>
          <w:lang w:val="en-US" w:eastAsia="zh-CN"/>
        </w:rPr>
        <w:t>1.检测结果小结</w:t>
      </w:r>
      <w:bookmarkEnd w:id="89"/>
      <w:bookmarkEnd w:id="90"/>
    </w:p>
    <w:bookmarkEnd w:id="91"/>
    <w:bookmarkEnd w:id="92"/>
    <w:bookmarkEnd w:id="93"/>
    <w:p>
      <w:pPr>
        <w:pStyle w:val="28"/>
        <w:keepNext w:val="0"/>
        <w:keepLines w:val="0"/>
        <w:pageBreakBefore w:val="0"/>
        <w:widowControl/>
        <w:numPr>
          <w:ilvl w:val="0"/>
          <w:numId w:val="3"/>
        </w:numPr>
        <w:kinsoku/>
        <w:wordWrap/>
        <w:overflowPunct/>
        <w:topLinePunct w:val="0"/>
        <w:autoSpaceDE/>
        <w:autoSpaceDN/>
        <w:bidi w:val="0"/>
        <w:adjustRightInd/>
        <w:snapToGrid/>
        <w:spacing w:after="100" w:line="240" w:lineRule="auto"/>
        <w:ind w:left="420" w:leftChars="0" w:right="0" w:rightChars="0" w:hanging="420" w:firstLineChars="0"/>
        <w:jc w:val="left"/>
        <w:textAlignment w:val="auto"/>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132"/>
        <w:gridCol w:w="3060"/>
        <w:gridCol w:w="1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14:textFill>
                  <w14:solidFill>
                    <w14:schemeClr w14:val="bg1"/>
                  </w14:solidFill>
                </w14:textFill>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基因</w:t>
            </w:r>
          </w:p>
        </w:tc>
        <w:tc>
          <w:tcPr>
            <w:tcW w:w="2132"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突变位点</w:t>
            </w:r>
          </w:p>
        </w:tc>
        <w:tc>
          <w:tcPr>
            <w:tcW w:w="3060"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潜在获益靶向药物</w:t>
            </w:r>
          </w:p>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default" w:ascii="微软雅黑" w:hAnsi="微软雅黑" w:eastAsia="微软雅黑" w:cs="微软雅黑"/>
                <w:b/>
                <w:bCs/>
                <w:color w:val="FFFFFF" w:themeColor="background1"/>
                <w:kern w:val="2"/>
                <w:sz w:val="20"/>
                <w:szCs w:val="20"/>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（证据等级）</w:t>
            </w:r>
          </w:p>
        </w:tc>
        <w:tc>
          <w:tcPr>
            <w:tcW w:w="1933"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color w:val="00C4D8"/>
                <w:kern w:val="2"/>
                <w:sz w:val="20"/>
                <w:szCs w:val="20"/>
                <w:lang w:eastAsia="zh-CN"/>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可能耐药或慎重药物</w:t>
            </w:r>
            <w:r>
              <w:rPr>
                <w:rFonts w:hint="eastAsia" w:ascii="微软雅黑" w:hAnsi="微软雅黑" w:cs="微软雅黑"/>
                <w:b/>
                <w:bCs/>
                <w:color w:val="FFFFFF" w:themeColor="background1"/>
                <w:kern w:val="2"/>
                <w:sz w:val="20"/>
                <w:szCs w:val="20"/>
                <w:lang w:eastAsia="zh-CN"/>
                <w14:textFill>
                  <w14:solidFill>
                    <w14:schemeClr w14:val="bg1"/>
                  </w14:solidFill>
                </w14:textFill>
              </w:rPr>
              <w:t>（</w:t>
            </w:r>
            <w:r>
              <w:rPr>
                <w:rFonts w:hint="eastAsia" w:ascii="微软雅黑" w:hAnsi="微软雅黑" w:cs="微软雅黑"/>
                <w:b/>
                <w:bCs/>
                <w:color w:val="FFFFFF" w:themeColor="background1"/>
                <w:kern w:val="2"/>
                <w:sz w:val="20"/>
                <w:szCs w:val="20"/>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20"/>
                <w:szCs w:val="20"/>
                <w:lang w:eastAsia="zh-CN"/>
                <w14:textFill>
                  <w14:solidFill>
                    <w14:schemeClr w14:val="bg1"/>
                  </w14:solidFill>
                </w14:textFill>
              </w:rPr>
              <w:t>）</w:t>
            </w:r>
          </w:p>
        </w:tc>
      </w:tr>
      <w:bookmarkEnd w:id="106"/>
      <w:bookmarkEnd w:id="108"/>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highlight w:val="none"/>
                <w:u w:val="single"/>
                <w:lang w:val="en-US" w:eastAsia="zh-CN" w:bidi="ar-SA"/>
              </w:rPr>
            </w:pPr>
            <w:bookmarkStart w:id="106" w:name="OLE_LINK28" w:colFirst="2" w:colLast="3"/>
            <w:r>
              <w:rPr>
                <w:rFonts w:hint="eastAsia" w:ascii="微软雅黑" w:hAnsi="微软雅黑" w:cs="微软雅黑"/>
                <w:bCs/>
                <w:color w:val="0000FF"/>
                <w:kern w:val="2"/>
                <w:sz w:val="18"/>
                <w:szCs w:val="18"/>
                <w:highlight w:val="none"/>
                <w:u w:val="single"/>
                <w:lang w:val="en-US" w:eastAsia="zh-CN"/>
              </w:rPr>
              <w:t>{%tr for row in targeted_drug_tips %}</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highlight w:val="none"/>
                <w:u w:val="single"/>
                <w:lang w:val="en-US" w:eastAsia="zh-CN" w:bidi="ar-SA"/>
              </w:rPr>
            </w:pPr>
            <w:bookmarkStart w:id="106" w:name="OLE_LINK28" w:colFirst="2" w:colLast="3"/>
            <w:r>
              <w:rPr>
                <w:rFonts w:hint="eastAsia" w:ascii="微软雅黑" w:hAnsi="微软雅黑" w:cs="微软雅黑"/>
                <w:bCs/>
                <w:color w:val="0000FF"/>
                <w:kern w:val="2"/>
                <w:sz w:val="18"/>
                <w:szCs w:val="18"/>
                <w:highlight w:val="none"/>
                <w:u w:val="single"/>
                <w:lang w:val="en-US" w:eastAsia="zh-CN"/>
              </w:rPr>
              <w:t>{{ row.gene }}</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t>{{ row.variant_site }}</w:t>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t>{{ row.caution_drugs }}</w:t>
            </w:r>
            <w:r>
              <w:rPr>
                <w:rFonts w:hint="eastAsia" w:ascii="微软雅黑" w:hAnsi="微软雅黑" w:cs="微软雅黑"/>
                <w:bCs/>
                <w:color w:val="0000FF"/>
                <w:kern w:val="2"/>
                <w:sz w:val="18"/>
                <w:szCs w:val="18"/>
                <w:highlight w:val="none"/>
                <w:u w:val="singl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highlight w:val="none"/>
                <w:u w:val="single"/>
                <w:lang w:val="en-US" w:eastAsia="zh-CN" w:bidi="ar-SA"/>
              </w:rPr>
            </w:pPr>
            <w:bookmarkStart w:id="106" w:name="OLE_LINK28" w:colFirst="2" w:colLast="3"/>
            <w:r>
              <w:rPr>
                <w:rFonts w:hint="eastAsia" w:ascii="微软雅黑" w:hAnsi="微软雅黑" w:cs="微软雅黑"/>
                <w:bCs/>
                <w:color w:val="0000FF"/>
                <w:kern w:val="2"/>
                <w:sz w:val="18"/>
                <w:szCs w:val="18"/>
                <w:highlight w:val="none"/>
                <w:u w:val="single"/>
                <w:lang w:val="en-US" w:eastAsia="zh-CN"/>
              </w:rPr>
              <w:t>{%tr endfor %}</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tbl>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outlineLvl w:val="9"/>
        <w:rPr>
          <w:rFonts w:hint="eastAsia" w:ascii="Times New Roman" w:hAnsi="Times New Roman" w:cs="Times New Roman"/>
          <w:kern w:val="2"/>
          <w:sz w:val="18"/>
          <w:szCs w:val="18"/>
          <w:highlight w:val="none"/>
          <w:lang w:val="en-US" w:eastAsia="zh-CN"/>
        </w:rPr>
      </w:pPr>
      <w:r>
        <w:rPr>
          <w:rFonts w:hint="eastAsia" w:ascii="Times New Roman" w:hAnsi="Times New Roman" w:cs="Times New Roman"/>
          <w:kern w:val="2"/>
          <w:sz w:val="18"/>
          <w:szCs w:val="18"/>
          <w:highlight w:val="none"/>
          <w:lang w:val="en-US" w:eastAsia="zh-CN"/>
        </w:rPr>
      </w:r>
    </w:p>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outlineLvl w:val="9"/>
        <w:rPr>
          <w:rFonts w:hint="eastAsia" w:ascii="Times New Roman" w:hAnsi="Times New Roman" w:cs="Times New Roman"/>
          <w:kern w:val="2"/>
          <w:sz w:val="18"/>
          <w:szCs w:val="18"/>
          <w:highlight w:val="none"/>
          <w:lang w:val="en-US" w:eastAsia="zh-CN"/>
        </w:rPr>
      </w:pP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随临床证据更新药物推荐结果及分级可能产生变化。</w:t>
      </w:r>
    </w:p>
    <w:p>
      <w:pPr>
        <w:keepLines w:val="0"/>
        <w:pageBreakBefore w:val="0"/>
        <w:numPr>
          <w:ilvl w:val="0"/>
          <w:numId w:val="4"/>
        </w:numPr>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r>
      <w:r>
        <w:rPr>
          <w:rFonts w:hint="eastAsia" w:ascii="微软雅黑" w:hAnsi="微软雅黑"/>
          <w:b/>
          <w:bCs/>
          <w:sz w:val="16"/>
          <w:szCs w:val="21"/>
          <w:highlight w:val="none"/>
          <w:lang w:val="en-US" w:eastAsia="zh-CN"/>
        </w:rPr>
      </w:r>
      <w:bookmarkStart w:id="111" w:name="OLE_LINK7"/>
      <w:r>
        <w:rPr>
          <w:rFonts w:hint="eastAsia" w:ascii="微软雅黑" w:hAnsi="微软雅黑"/>
          <w:b/>
          <w:bCs/>
          <w:sz w:val="16"/>
          <w:szCs w:val="21"/>
          <w:highlight w:val="none"/>
          <w:lang w:val="en-US" w:eastAsia="zh-CN"/>
        </w:rPr>
      </w:r>
      <w:bookmarkEnd w:id="111"/>
      <w:r>
        <w:rPr>
          <w:rFonts w:hint="eastAsia" w:ascii="微软雅黑" w:hAnsi="微软雅黑"/>
          <w:b/>
          <w:bCs/>
          <w:sz w:val="16"/>
          <w:szCs w:val="21"/>
          <w:highlight w:val="none"/>
          <w:lang w:val="en-US" w:eastAsia="zh-CN"/>
        </w:rPr>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肺癌相关重要基因变异及药物提示</w:t>
      </w:r>
    </w:p>
    <w:tbl>
      <w:tblPr>
        <w:tblStyle w:val="16"/>
        <w:tblW w:w="830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1871"/>
        <w:gridCol w:w="3937"/>
        <w:gridCol w:w="1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line="240" w:lineRule="auto"/>
              <w:ind w:left="0" w:leftChars="0" w:right="0" w:rightChars="0"/>
              <w:jc w:val="center"/>
              <w:outlineLvl w:val="9"/>
              <w:rPr>
                <w:rFonts w:hint="default"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检测基因</w:t>
            </w:r>
          </w:p>
        </w:tc>
        <w:tc>
          <w:tcPr>
            <w:tcW w:w="187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本癌种</w:t>
            </w: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相关</w:t>
            </w:r>
          </w:p>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治疗药物</w:t>
            </w:r>
          </w:p>
        </w:tc>
        <w:tc>
          <w:tcPr>
            <w:tcW w:w="393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临床提示</w:t>
            </w:r>
          </w:p>
        </w:tc>
        <w:tc>
          <w:tcPr>
            <w:tcW w:w="1349"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EGFR</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阿法替尼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厄洛替尼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达可替尼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吉非替尼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盐酸埃克替尼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奥希替尼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甲磺酸阿美替尼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甲磺酸伏美替尼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舒沃替尼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厄洛替尼+雷莫西尤单抗</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厄洛替尼+贝伐珠单抗（非鳞癌）</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甲磺酸贝福替尼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[指南推荐方案]</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非小细胞肺癌NCCN及CSCO指南推荐对EGFR基因进行检测。EGFR基因突变阳性（19号外显子缺失、21号外显子L858R）推荐奥希替尼、厄洛替尼、吉非替尼、阿法替尼、达可替尼、甲磺酸伏美替尼、厄洛替尼+雷莫西尤单抗、厄洛替尼+贝伐珠单抗（非鳞状非小细胞患者）为一线治疗方案，其中奥希替尼为EGFR突变患者首选方案，且为EGFR突变ⅠB-ⅢA非小细胞肺癌患者推荐术后辅助治疗方案；</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EGFR基因突变阳性（如S768I、L861Q和/或G719X）的非小细胞肺癌患者一线治疗首选方案：阿法替尼、奥希替尼，其它推荐方案包括：厄洛替尼、达可替尼、吉非替尼；后续治疗推荐奥希替尼；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EGFR基因T790M突变的非小细胞肺癌患者推荐奥希替尼、甲磺酸阿美替尼、甲磺酸伏美替尼、甲磺酸贝福替尼，不推荐吉非替尼、厄洛替尼、阿法替尼、达可替尼；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default" w:ascii="微软雅黑" w:hAnsi="微软雅黑" w:cs="微软雅黑"/>
                <w:b w:val="0"/>
                <w:bCs w:val="0"/>
                <w:color w:val="auto"/>
                <w:kern w:val="2"/>
                <w:sz w:val="20"/>
                <w:szCs w:val="20"/>
                <w:highlight w:val="none"/>
                <w:lang w:val="en-US" w:eastAsia="zh-CN"/>
              </w:rPr>
            </w:pPr>
            <w:r>
              <w:rPr>
                <w:rFonts w:hint="default"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bCs/>
                <w:color w:val="000000"/>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ALK</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ascii="微软雅黑" w:hAnsi="微软雅黑" w:cs="Arial"/>
                <w:kern w:val="0"/>
                <w:sz w:val="20"/>
                <w:szCs w:val="20"/>
              </w:rPr>
            </w:pPr>
            <w:r>
              <w:rPr>
                <w:rFonts w:hint="eastAsia" w:ascii="微软雅黑" w:hAnsi="微软雅黑" w:cs="Arial"/>
                <w:kern w:val="0"/>
                <w:sz w:val="20"/>
                <w:szCs w:val="20"/>
              </w:rPr>
              <w:t>克唑替尼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cs="Arial"/>
                <w:kern w:val="0"/>
                <w:sz w:val="20"/>
                <w:szCs w:val="20"/>
              </w:rPr>
            </w:pPr>
            <w:r>
              <w:rPr>
                <w:rFonts w:hint="eastAsia" w:ascii="微软雅黑" w:hAnsi="微软雅黑" w:cs="Arial"/>
                <w:kern w:val="0"/>
                <w:sz w:val="20"/>
                <w:szCs w:val="20"/>
              </w:rPr>
              <w:t>塞瑞替尼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布格替尼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cs="Arial"/>
                <w:kern w:val="0"/>
                <w:sz w:val="20"/>
                <w:szCs w:val="20"/>
              </w:rPr>
            </w:pPr>
            <w:r>
              <w:rPr>
                <w:rFonts w:hint="eastAsia" w:ascii="微软雅黑" w:hAnsi="微软雅黑" w:cs="Arial"/>
                <w:kern w:val="0"/>
                <w:sz w:val="20"/>
                <w:szCs w:val="20"/>
                <w:lang w:eastAsia="zh-CN"/>
              </w:rPr>
              <w:t>阿来</w:t>
            </w:r>
            <w:r>
              <w:rPr>
                <w:rFonts w:hint="eastAsia" w:ascii="微软雅黑" w:hAnsi="微软雅黑" w:cs="Arial"/>
                <w:kern w:val="0"/>
                <w:sz w:val="20"/>
                <w:szCs w:val="20"/>
              </w:rPr>
              <w:t>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cs="Arial"/>
                <w:kern w:val="0"/>
                <w:sz w:val="20"/>
                <w:szCs w:val="20"/>
                <w:lang w:val="en-US" w:eastAsia="zh-CN"/>
              </w:rPr>
            </w:pPr>
            <w:r>
              <w:rPr>
                <w:rFonts w:hint="eastAsia" w:ascii="微软雅黑" w:hAnsi="微软雅黑" w:cs="Arial"/>
                <w:kern w:val="0"/>
                <w:sz w:val="20"/>
                <w:szCs w:val="20"/>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洛拉替尼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NCCN及CSCO指南推荐对患者进行ALK基因融合检测。</w:t>
            </w:r>
            <w:r>
              <w:rPr>
                <w:rFonts w:hint="eastAsia" w:ascii="微软雅黑" w:hAnsi="微软雅黑" w:eastAsia="微软雅黑" w:cs="微软雅黑"/>
                <w:kern w:val="2"/>
                <w:sz w:val="20"/>
                <w:szCs w:val="20"/>
              </w:rPr>
              <w:t>ALK基因</w:t>
            </w:r>
            <w:r>
              <w:rPr>
                <w:rFonts w:hint="eastAsia" w:ascii="微软雅黑" w:hAnsi="微软雅黑" w:eastAsia="微软雅黑" w:cs="微软雅黑"/>
                <w:kern w:val="2"/>
                <w:sz w:val="20"/>
                <w:szCs w:val="20"/>
                <w:lang w:eastAsia="zh-CN"/>
              </w:rPr>
              <w:t>常见融合为</w:t>
            </w:r>
            <w:r>
              <w:rPr>
                <w:rFonts w:hint="eastAsia" w:ascii="微软雅黑" w:hAnsi="微软雅黑" w:eastAsia="微软雅黑" w:cs="微软雅黑"/>
                <w:kern w:val="2"/>
                <w:sz w:val="20"/>
                <w:szCs w:val="20"/>
                <w:lang w:val="en-US" w:eastAsia="zh-CN"/>
              </w:rPr>
              <w:t>ALK-EML4</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ALK基因融合阳性</w:t>
            </w:r>
            <w:r>
              <w:rPr>
                <w:rFonts w:hint="eastAsia" w:ascii="微软雅黑" w:hAnsi="微软雅黑" w:eastAsia="微软雅黑" w:cs="微软雅黑"/>
                <w:kern w:val="2"/>
                <w:sz w:val="20"/>
                <w:szCs w:val="20"/>
              </w:rPr>
              <w:t>非小细胞肺癌患者</w:t>
            </w:r>
            <w:r>
              <w:rPr>
                <w:rFonts w:hint="eastAsia" w:ascii="微软雅黑" w:hAnsi="微软雅黑" w:eastAsia="微软雅黑" w:cs="微软雅黑"/>
                <w:kern w:val="2"/>
                <w:sz w:val="20"/>
                <w:szCs w:val="20"/>
                <w:lang w:eastAsia="zh-CN"/>
              </w:rPr>
              <w:t>对</w:t>
            </w:r>
            <w:r>
              <w:rPr>
                <w:rFonts w:hint="eastAsia" w:ascii="微软雅黑" w:hAnsi="微软雅黑" w:eastAsia="微软雅黑" w:cs="微软雅黑"/>
                <w:kern w:val="2"/>
                <w:sz w:val="20"/>
                <w:szCs w:val="20"/>
                <w:lang w:val="en-US" w:eastAsia="zh-CN"/>
              </w:rPr>
              <w:t>ALK TKI敏感，</w:t>
            </w:r>
            <w:r>
              <w:rPr>
                <w:rFonts w:hint="eastAsia" w:ascii="微软雅黑" w:hAnsi="微软雅黑" w:eastAsia="微软雅黑" w:cs="微软雅黑"/>
                <w:kern w:val="2"/>
                <w:sz w:val="20"/>
                <w:szCs w:val="20"/>
              </w:rPr>
              <w:t>推荐</w:t>
            </w:r>
            <w:r>
              <w:rPr>
                <w:rFonts w:hint="eastAsia" w:ascii="微软雅黑" w:hAnsi="微软雅黑" w:eastAsia="微软雅黑" w:cs="微软雅黑"/>
                <w:kern w:val="2"/>
                <w:sz w:val="20"/>
                <w:szCs w:val="20"/>
                <w:lang w:eastAsia="zh-CN"/>
              </w:rPr>
              <w:t>使用阿来替尼</w:t>
            </w:r>
            <w:r>
              <w:rPr>
                <w:rFonts w:hint="eastAsia" w:ascii="微软雅黑" w:hAnsi="微软雅黑" w:eastAsia="微软雅黑" w:cs="微软雅黑"/>
                <w:kern w:val="2"/>
                <w:sz w:val="20"/>
                <w:szCs w:val="20"/>
              </w:rPr>
              <w:t>、</w:t>
            </w:r>
            <w:r>
              <w:rPr>
                <w:rFonts w:hint="eastAsia" w:ascii="微软雅黑" w:hAnsi="微软雅黑" w:eastAsia="微软雅黑" w:cs="微软雅黑"/>
                <w:kern w:val="2"/>
                <w:sz w:val="20"/>
                <w:szCs w:val="20"/>
                <w:lang w:eastAsia="zh-CN"/>
              </w:rPr>
              <w:t>布格替尼</w:t>
            </w:r>
            <w:r>
              <w:rPr>
                <w:rFonts w:hint="eastAsia" w:ascii="微软雅黑" w:hAnsi="微软雅黑" w:eastAsia="微软雅黑" w:cs="微软雅黑"/>
                <w:kern w:val="2"/>
                <w:sz w:val="20"/>
                <w:szCs w:val="20"/>
                <w:highlight w:val="none"/>
                <w:lang w:eastAsia="zh-CN"/>
              </w:rPr>
              <w:t>、洛拉替尼、塞瑞替尼</w:t>
            </w:r>
            <w:r>
              <w:rPr>
                <w:rFonts w:hint="eastAsia" w:ascii="微软雅黑" w:hAnsi="微软雅黑" w:eastAsia="微软雅黑" w:cs="微软雅黑"/>
                <w:kern w:val="2"/>
                <w:sz w:val="20"/>
                <w:szCs w:val="20"/>
                <w:highlight w:val="none"/>
              </w:rPr>
              <w:t>、克唑替尼</w:t>
            </w:r>
            <w:r>
              <w:rPr>
                <w:rFonts w:hint="eastAsia" w:ascii="微软雅黑" w:hAnsi="微软雅黑" w:eastAsia="微软雅黑" w:cs="微软雅黑"/>
                <w:kern w:val="2"/>
                <w:sz w:val="20"/>
                <w:szCs w:val="20"/>
                <w:highlight w:val="none"/>
                <w:lang w:eastAsia="zh-CN"/>
              </w:rPr>
              <w:t>进行一线治疗，依</w:t>
            </w:r>
            <w:r>
              <w:rPr>
                <w:rFonts w:hint="eastAsia" w:ascii="微软雅黑" w:hAnsi="微软雅黑" w:eastAsia="微软雅黑" w:cs="微软雅黑"/>
                <w:kern w:val="2"/>
                <w:sz w:val="20"/>
                <w:szCs w:val="20"/>
                <w:lang w:eastAsia="zh-CN"/>
              </w:rPr>
              <w:t>据患者的不同进展情况，可考虑使用阿来替尼、</w:t>
            </w:r>
            <w:r>
              <w:rPr>
                <w:rFonts w:hint="eastAsia" w:ascii="微软雅黑" w:hAnsi="微软雅黑" w:eastAsia="微软雅黑" w:cs="微软雅黑"/>
                <w:bCs/>
                <w:color w:val="000000"/>
                <w:kern w:val="2"/>
                <w:sz w:val="20"/>
                <w:szCs w:val="20"/>
                <w:highlight w:val="none"/>
                <w:lang w:val="en-US" w:eastAsia="zh-CN"/>
              </w:rPr>
              <w:t>布格替尼、塞瑞替尼、</w:t>
            </w:r>
            <w:r>
              <w:rPr>
                <w:rFonts w:hint="eastAsia" w:ascii="微软雅黑" w:hAnsi="微软雅黑" w:eastAsia="微软雅黑" w:cs="微软雅黑"/>
                <w:bCs/>
                <w:color w:val="auto"/>
                <w:kern w:val="2"/>
                <w:sz w:val="20"/>
                <w:szCs w:val="20"/>
                <w:highlight w:val="none"/>
                <w:lang w:val="en-US" w:eastAsia="zh-CN"/>
              </w:rPr>
              <w:t>洛拉替尼进行后续治疗。</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themeColor="text1"/>
                <w:kern w:val="2"/>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kern w:val="2"/>
                <w:sz w:val="20"/>
                <w:szCs w:val="20"/>
                <w:highlight w:val="none"/>
                <w:lang w:val="en-US" w:eastAsia="zh-CN"/>
              </w:rPr>
              <w:t>ALK G1202R突变耐药患者，后续治疗推荐洛拉替尼。</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 w:val="0"/>
                <w:bCs w:val="0"/>
                <w:color w:val="auto"/>
                <w:kern w:val="2"/>
                <w:sz w:val="20"/>
                <w:szCs w:val="20"/>
                <w:highlight w:val="non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r>
            <w:r>
              <w:rPr>
                <w:rFonts w:hint="eastAsia" w:ascii="微软雅黑" w:hAnsi="微软雅黑" w:cs="微软雅黑"/>
                <w:b w:val="0"/>
                <w:bCs w:val="0"/>
                <w:color w:val="auto"/>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ROS1</w:t>
            </w:r>
          </w:p>
        </w:tc>
        <w:tc>
          <w:tcPr>
            <w:tcW w:w="1871" w:type="dxa"/>
            <w:vAlign w:val="center"/>
          </w:tcPr>
          <w:p>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cs="微软雅黑"/>
                <w:bCs/>
                <w:color w:val="000000"/>
                <w:kern w:val="2"/>
                <w:sz w:val="20"/>
                <w:szCs w:val="20"/>
                <w:highlight w:val="none"/>
                <w:lang w:val="en-US" w:eastAsia="zh-CN"/>
              </w:rPr>
              <w:t>塞瑞替尼</w:t>
            </w:r>
          </w:p>
          <w:p>
            <w:pPr>
              <w:keepNext w:val="0"/>
              <w:keepLines w:val="0"/>
              <w:widowControl/>
              <w:suppressLineNumbers w:val="0"/>
              <w:adjustRightInd/>
              <w:snapToGrid/>
              <w:spacing w:before="0" w:beforeAutospacing="0" w:after="0" w:afterAutospacing="0"/>
              <w:ind w:left="0" w:right="0"/>
              <w:jc w:val="center"/>
              <w:rPr>
                <w:rFonts w:hint="eastAsia" w:ascii="微软雅黑" w:hAnsi="微软雅黑" w:cs="微软雅黑"/>
                <w:bCs/>
                <w:color w:val="auto"/>
                <w:kern w:val="2"/>
                <w:sz w:val="20"/>
                <w:szCs w:val="20"/>
                <w:highlight w:val="none"/>
                <w:lang w:val="en-US" w:eastAsia="zh-CN"/>
              </w:rPr>
            </w:pPr>
            <w:r>
              <w:rPr>
                <w:rFonts w:hint="default" w:ascii="微软雅黑" w:hAnsi="微软雅黑" w:cs="微软雅黑"/>
                <w:bCs/>
                <w:color w:val="000000" w:themeColor="text1"/>
                <w:kern w:val="2"/>
                <w:sz w:val="20"/>
                <w:szCs w:val="20"/>
                <w:highlight w:val="none"/>
                <w:lang w:val="en-US" w:eastAsia="zh-CN"/>
                <w14:textFill>
                  <w14:solidFill>
                    <w14:schemeClr w14:val="tx1"/>
                  </w14:solidFill>
                </w14:textFill>
              </w:rPr>
              <w:t>克唑替尼</w:t>
            </w:r>
          </w:p>
          <w:p>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bCs/>
                <w:color w:val="000000"/>
                <w:kern w:val="2"/>
                <w:sz w:val="20"/>
                <w:szCs w:val="20"/>
                <w:highlight w:val="none"/>
                <w:lang w:val="en-US"/>
              </w:rPr>
            </w:pPr>
            <w:r>
              <w:rPr>
                <w:rFonts w:hint="default" w:ascii="微软雅黑" w:hAnsi="微软雅黑" w:cs="微软雅黑"/>
                <w:bCs/>
                <w:color w:val="000000"/>
                <w:kern w:val="2"/>
                <w:sz w:val="20"/>
                <w:szCs w:val="20"/>
                <w:highlight w:val="none"/>
                <w:lang w:val="en-US"/>
              </w:rPr>
              <w:t>恩曲替尼</w:t>
            </w:r>
          </w:p>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洛拉替尼</w:t>
            </w:r>
          </w:p>
          <w:p>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color w:val="000000" w:themeColor="text1"/>
                <w:kern w:val="2"/>
                <w:sz w:val="20"/>
                <w:szCs w:val="20"/>
                <w:lang w:val="en-US" w:eastAsia="zh-CN" w:bidi="ar-SA"/>
                <w14:textFill>
                  <w14:solidFill>
                    <w14:schemeClr w14:val="tx1"/>
                  </w14:solidFill>
                </w14:textFill>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NCCN及CSCO指南推荐对患者进行ROS1基因融合检测。</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基因</w:t>
            </w:r>
            <w:r>
              <w:rPr>
                <w:rFonts w:hint="eastAsia" w:ascii="微软雅黑" w:hAnsi="微软雅黑" w:eastAsia="微软雅黑" w:cs="微软雅黑"/>
                <w:kern w:val="2"/>
                <w:sz w:val="20"/>
                <w:szCs w:val="20"/>
                <w:lang w:eastAsia="zh-CN"/>
              </w:rPr>
              <w:t>常见融合为</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CD74</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SLC34A2</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CCDC6</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w:t>
            </w:r>
            <w:r>
              <w:rPr>
                <w:rFonts w:hint="eastAsia" w:ascii="微软雅黑" w:hAnsi="微软雅黑" w:eastAsia="微软雅黑" w:cs="微软雅黑"/>
                <w:kern w:val="2"/>
                <w:sz w:val="20"/>
                <w:szCs w:val="20"/>
              </w:rPr>
              <w:t>FIG</w:t>
            </w:r>
            <w:r>
              <w:rPr>
                <w:rFonts w:hint="eastAsia" w:ascii="微软雅黑" w:hAnsi="微软雅黑" w:eastAsia="微软雅黑" w:cs="微软雅黑"/>
                <w:kern w:val="2"/>
                <w:sz w:val="20"/>
                <w:szCs w:val="20"/>
                <w:lang w:eastAsia="zh-CN"/>
              </w:rPr>
              <w:t>，</w:t>
            </w:r>
            <w:r>
              <w:rPr>
                <w:rFonts w:hint="eastAsia" w:ascii="微软雅黑" w:hAnsi="微软雅黑" w:eastAsia="微软雅黑" w:cs="微软雅黑"/>
                <w:kern w:val="2"/>
                <w:sz w:val="20"/>
                <w:szCs w:val="20"/>
                <w:lang w:val="en-US" w:eastAsia="zh-CN"/>
              </w:rPr>
              <w:t>ROS1基因融合阳性</w:t>
            </w:r>
            <w:r>
              <w:rPr>
                <w:rFonts w:hint="eastAsia" w:ascii="微软雅黑" w:hAnsi="微软雅黑" w:eastAsia="微软雅黑" w:cs="微软雅黑"/>
                <w:kern w:val="2"/>
                <w:sz w:val="20"/>
                <w:szCs w:val="20"/>
              </w:rPr>
              <w:t>非小细胞肺癌患者</w:t>
            </w:r>
            <w:r>
              <w:rPr>
                <w:rFonts w:hint="eastAsia" w:ascii="微软雅黑" w:hAnsi="微软雅黑" w:eastAsia="微软雅黑" w:cs="微软雅黑"/>
                <w:kern w:val="2"/>
                <w:sz w:val="20"/>
                <w:szCs w:val="20"/>
                <w:lang w:eastAsia="zh-CN"/>
              </w:rPr>
              <w:t>对</w:t>
            </w:r>
            <w:r>
              <w:rPr>
                <w:rFonts w:hint="eastAsia" w:ascii="微软雅黑" w:hAnsi="微软雅黑" w:eastAsia="微软雅黑" w:cs="微软雅黑"/>
                <w:kern w:val="2"/>
                <w:sz w:val="20"/>
                <w:szCs w:val="20"/>
                <w:lang w:val="en-US" w:eastAsia="zh-CN"/>
              </w:rPr>
              <w:t>ROS1 TKI敏感，</w:t>
            </w:r>
            <w:r>
              <w:rPr>
                <w:rFonts w:hint="eastAsia" w:ascii="微软雅黑" w:hAnsi="微软雅黑" w:eastAsia="微软雅黑" w:cs="微软雅黑"/>
                <w:kern w:val="2"/>
                <w:sz w:val="20"/>
                <w:szCs w:val="20"/>
                <w:highlight w:val="none"/>
              </w:rPr>
              <w:t>推荐</w:t>
            </w:r>
            <w:r>
              <w:rPr>
                <w:rFonts w:hint="eastAsia" w:ascii="微软雅黑" w:hAnsi="微软雅黑" w:eastAsia="微软雅黑" w:cs="微软雅黑"/>
                <w:kern w:val="2"/>
                <w:sz w:val="20"/>
                <w:szCs w:val="20"/>
                <w:highlight w:val="none"/>
                <w:lang w:eastAsia="zh-CN"/>
              </w:rPr>
              <w:t>使用</w:t>
            </w:r>
            <w:r>
              <w:rPr>
                <w:rFonts w:hint="eastAsia" w:ascii="微软雅黑" w:hAnsi="微软雅黑" w:eastAsia="微软雅黑" w:cs="微软雅黑"/>
                <w:bCs/>
                <w:color w:val="000000"/>
                <w:kern w:val="2"/>
                <w:sz w:val="20"/>
                <w:szCs w:val="20"/>
                <w:highlight w:val="none"/>
                <w:lang w:val="en-US" w:eastAsia="zh-CN"/>
              </w:rPr>
              <w:t>塞瑞替尼、克唑替尼、</w:t>
            </w:r>
            <w:r>
              <w:rPr>
                <w:rFonts w:hint="eastAsia" w:ascii="微软雅黑" w:hAnsi="微软雅黑" w:eastAsia="微软雅黑" w:cs="微软雅黑"/>
                <w:bCs/>
                <w:color w:val="000000"/>
                <w:kern w:val="2"/>
                <w:sz w:val="20"/>
                <w:szCs w:val="20"/>
                <w:highlight w:val="none"/>
                <w:lang w:val="en-US"/>
              </w:rPr>
              <w:t>恩曲替尼</w:t>
            </w:r>
            <w:r>
              <w:rPr>
                <w:rFonts w:hint="eastAsia" w:ascii="微软雅黑" w:hAnsi="微软雅黑" w:eastAsia="微软雅黑" w:cs="微软雅黑"/>
                <w:bCs/>
                <w:color w:val="000000"/>
                <w:kern w:val="2"/>
                <w:sz w:val="20"/>
                <w:szCs w:val="20"/>
                <w:highlight w:val="none"/>
                <w:lang w:val="en-US" w:eastAsia="zh-CN"/>
              </w:rPr>
              <w:t>、</w:t>
            </w:r>
            <w:r>
              <w:rPr>
                <w:rFonts w:hint="eastAsia" w:ascii="微软雅黑" w:hAnsi="微软雅黑" w:eastAsia="微软雅黑" w:cs="微软雅黑"/>
                <w:bCs/>
                <w:color w:val="auto"/>
                <w:kern w:val="2"/>
                <w:sz w:val="20"/>
                <w:szCs w:val="20"/>
                <w:highlight w:val="none"/>
                <w:lang w:val="en-US" w:eastAsia="zh-CN"/>
              </w:rPr>
              <w:t>洛拉替尼</w:t>
            </w:r>
            <w:r>
              <w:rPr>
                <w:rFonts w:hint="eastAsia" w:ascii="微软雅黑" w:hAnsi="微软雅黑" w:eastAsia="微软雅黑" w:cs="微软雅黑"/>
                <w:kern w:val="2"/>
                <w:sz w:val="20"/>
                <w:szCs w:val="20"/>
                <w:highlight w:val="none"/>
                <w:lang w:eastAsia="zh-CN"/>
              </w:rPr>
              <w:t>进行一线治疗及后续治疗。</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FF"/>
                <w:kern w:val="2"/>
                <w:sz w:val="20"/>
                <w:szCs w:val="20"/>
                <w:u w:val="singl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未见融合变异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BRAF</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rPr>
            </w:r>
            <w:r>
              <w:rPr>
                <w:rFonts w:hint="eastAsia" w:ascii="微软雅黑" w:hAnsi="微软雅黑"/>
                <w:kern w:val="2"/>
                <w:sz w:val="20"/>
                <w:szCs w:val="20"/>
                <w:lang w:val="en-US" w:eastAsia="zh-CN"/>
              </w:rPr>
            </w: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rPr>
              <w:t>维莫非尼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rPr>
              <w:t>达拉非尼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kern w:val="2"/>
                <w:sz w:val="20"/>
                <w:szCs w:val="20"/>
                <w:lang w:val="en-US" w:eastAsia="zh-CN"/>
              </w:rPr>
            </w:r>
            <w:r>
              <w:rPr>
                <w:rFonts w:hint="eastAsia" w:ascii="微软雅黑" w:hAnsi="微软雅黑"/>
                <w:kern w:val="2"/>
                <w:sz w:val="20"/>
                <w:szCs w:val="20"/>
              </w:rPr>
            </w:r>
            <w:r>
              <w:rPr>
                <w:rFonts w:hint="eastAsia" w:ascii="微软雅黑" w:hAnsi="微软雅黑"/>
                <w:kern w:val="2"/>
                <w:sz w:val="20"/>
                <w:szCs w:val="20"/>
                <w:lang w:val="en-US" w:eastAsia="zh-CN"/>
              </w:rPr>
            </w:r>
            <w:r>
              <w:rPr>
                <w:rFonts w:hint="eastAsia" w:ascii="微软雅黑" w:hAnsi="微软雅黑"/>
                <w:kern w:val="2"/>
                <w:sz w:val="20"/>
                <w:szCs w:val="20"/>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u w:val="none"/>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w:t>
            </w:r>
            <w:r>
              <w:rPr>
                <w:rFonts w:hint="eastAsia" w:ascii="微软雅黑" w:hAnsi="微软雅黑" w:eastAsia="微软雅黑" w:cs="微软雅黑"/>
                <w:bCs/>
                <w:color w:val="auto"/>
                <w:kern w:val="2"/>
                <w:sz w:val="20"/>
                <w:szCs w:val="20"/>
                <w:highlight w:val="none"/>
                <w:lang w:val="en-US" w:eastAsia="zh-CN"/>
              </w:rPr>
              <w:t xml:space="preserve">BRAF </w:t>
            </w:r>
            <w:r>
              <w:rPr>
                <w:rFonts w:hint="eastAsia" w:ascii="微软雅黑" w:hAnsi="微软雅黑" w:eastAsia="微软雅黑" w:cs="微软雅黑"/>
                <w:bCs/>
                <w:color w:val="000000"/>
                <w:kern w:val="2"/>
                <w:sz w:val="20"/>
                <w:szCs w:val="20"/>
                <w:highlight w:val="none"/>
                <w:lang w:val="en-US" w:eastAsia="zh-CN"/>
              </w:rPr>
              <w:t>基因</w:t>
            </w:r>
            <w:r>
              <w:rPr>
                <w:rFonts w:hint="eastAsia" w:ascii="微软雅黑" w:hAnsi="微软雅黑" w:eastAsia="微软雅黑" w:cs="微软雅黑"/>
                <w:bCs/>
                <w:color w:val="auto"/>
                <w:kern w:val="2"/>
                <w:sz w:val="20"/>
                <w:szCs w:val="20"/>
                <w:highlight w:val="none"/>
                <w:lang w:val="en-US" w:eastAsia="zh-CN"/>
              </w:rPr>
              <w:t>V600E</w:t>
            </w:r>
            <w:r>
              <w:rPr>
                <w:rFonts w:hint="eastAsia" w:ascii="微软雅黑" w:hAnsi="微软雅黑" w:eastAsia="微软雅黑" w:cs="微软雅黑"/>
                <w:bCs/>
                <w:color w:val="000000"/>
                <w:kern w:val="2"/>
                <w:sz w:val="20"/>
                <w:szCs w:val="20"/>
                <w:highlight w:val="none"/>
                <w:lang w:val="en-US" w:eastAsia="zh-CN"/>
              </w:rPr>
              <w:t>突变检测。针对BRAF V600E的非小细胞肺癌患者，推荐</w:t>
            </w:r>
            <w:r>
              <w:rPr>
                <w:rFonts w:hint="eastAsia" w:ascii="微软雅黑" w:hAnsi="微软雅黑" w:eastAsia="微软雅黑" w:cs="微软雅黑"/>
                <w:color w:val="auto"/>
                <w:kern w:val="2"/>
                <w:sz w:val="20"/>
                <w:szCs w:val="20"/>
                <w:lang w:val="en-US" w:eastAsia="zh-CN"/>
              </w:rPr>
              <w:t>一线治疗首选方案</w:t>
            </w:r>
            <w:r>
              <w:rPr>
                <w:rFonts w:hint="eastAsia" w:ascii="微软雅黑" w:hAnsi="微软雅黑" w:eastAsia="微软雅黑" w:cs="微软雅黑"/>
                <w:bCs/>
                <w:color w:val="000000"/>
                <w:kern w:val="2"/>
                <w:sz w:val="20"/>
                <w:szCs w:val="20"/>
                <w:highlight w:val="none"/>
                <w:lang w:val="en-US" w:eastAsia="zh-CN"/>
              </w:rPr>
              <w:t>达拉非尼+曲美替尼，某些情况下的适用方案：维莫非尼、达拉非尼及后续治疗推荐达拉非尼+曲美替尼。</w:t>
            </w:r>
          </w:p>
        </w:tc>
        <w:tc>
          <w:tcPr>
            <w:tcW w:w="1349" w:type="dxa"/>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u w:val="none"/>
                <w:lang w:val="en-US" w:eastAsia="zh-CN" w:bidi="ar"/>
              </w:rPr>
            </w:pPr>
            <w:r>
              <w:rPr>
                <w:rFonts w:hint="eastAsia" w:ascii="微软雅黑" w:hAnsi="微软雅黑" w:eastAsia="微软雅黑" w:cs="微软雅黑"/>
                <w:bCs w:val="0"/>
                <w:color w:val="auto"/>
                <w:kern w:val="2"/>
                <w:sz w:val="20"/>
                <w:szCs w:val="20"/>
                <w:highlight w:val="none"/>
                <w:lang w:eastAsia="zh-CN"/>
              </w:rPr>
              <w:t>未见</w:t>
            </w:r>
            <w:r>
              <w:rPr>
                <w:rFonts w:hint="eastAsia" w:ascii="微软雅黑" w:hAnsi="微软雅黑" w:eastAsia="微软雅黑" w:cs="微软雅黑"/>
                <w:bCs w:val="0"/>
                <w:color w:val="auto"/>
                <w:kern w:val="2"/>
                <w:sz w:val="20"/>
                <w:szCs w:val="20"/>
                <w:highlight w:val="none"/>
                <w:lang w:val="en-US" w:eastAsia="zh-CN"/>
              </w:rPr>
              <w:t>V600E变异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KRAS</w:t>
            </w:r>
          </w:p>
        </w:tc>
        <w:tc>
          <w:tcPr>
            <w:tcW w:w="1871" w:type="dxa"/>
            <w:vAlign w:val="center"/>
          </w:tcPr>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t>索托拉西布</w:t>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16" w:lineRule="auto"/>
              <w:ind w:left="0" w:right="0"/>
              <w:jc w:val="center"/>
              <w:textAlignment w:val="auto"/>
              <w:rPr>
                <w:rFonts w:hint="eastAsia" w:ascii="微软雅黑" w:hAnsi="微软雅黑"/>
                <w:kern w:val="2"/>
                <w:sz w:val="20"/>
                <w:szCs w:val="20"/>
              </w:rPr>
            </w:pPr>
            <w:r>
              <w:rPr>
                <w:rFonts w:hint="eastAsia" w:ascii="微软雅黑" w:hAnsi="微软雅黑"/>
                <w:kern w:val="2"/>
                <w:sz w:val="20"/>
                <w:szCs w:val="20"/>
                <w:lang w:val="en-US" w:eastAsia="zh-CN"/>
              </w:rPr>
            </w: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color w:val="000000" w:themeColor="text1"/>
                <w:kern w:val="2"/>
                <w:sz w:val="20"/>
                <w:szCs w:val="20"/>
                <w:highlight w:val="none"/>
                <w:lang w:val="en-US" w:eastAsia="zh-CN" w:bidi="ar-SA"/>
                <w14:textFill>
                  <w14:solidFill>
                    <w14:schemeClr w14:val="tx1"/>
                  </w14:solidFill>
                </w14:textFill>
              </w:rPr>
            </w:pPr>
            <w:r>
              <w:rPr>
                <w:rFonts w:hint="eastAsia" w:ascii="微软雅黑" w:hAnsi="微软雅黑"/>
                <w:kern w:val="2"/>
                <w:sz w:val="20"/>
                <w:szCs w:val="20"/>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w:t>
            </w:r>
            <w:r>
              <w:rPr>
                <w:rFonts w:hint="eastAsia" w:ascii="微软雅黑" w:hAnsi="微软雅黑" w:eastAsia="微软雅黑" w:cs="微软雅黑"/>
                <w:bCs/>
                <w:color w:val="auto"/>
                <w:kern w:val="2"/>
                <w:sz w:val="20"/>
                <w:szCs w:val="20"/>
                <w:highlight w:val="none"/>
                <w:lang w:val="en-US" w:eastAsia="zh-CN"/>
              </w:rPr>
              <w:t>KRAS</w:t>
            </w:r>
            <w:r>
              <w:rPr>
                <w:rFonts w:hint="eastAsia" w:ascii="微软雅黑" w:hAnsi="微软雅黑" w:eastAsia="微软雅黑" w:cs="微软雅黑"/>
                <w:bCs/>
                <w:color w:val="000000"/>
                <w:kern w:val="2"/>
                <w:sz w:val="20"/>
                <w:szCs w:val="20"/>
                <w:highlight w:val="none"/>
                <w:lang w:val="en-US" w:eastAsia="zh-CN"/>
              </w:rPr>
              <w:t>基因突变检测。</w:t>
            </w:r>
            <w:r>
              <w:rPr>
                <w:rFonts w:hint="eastAsia" w:ascii="微软雅黑" w:hAnsi="微软雅黑" w:eastAsia="微软雅黑" w:cs="微软雅黑"/>
                <w:bCs/>
                <w:color w:val="auto"/>
                <w:kern w:val="2"/>
                <w:sz w:val="20"/>
                <w:szCs w:val="20"/>
                <w:highlight w:val="none"/>
                <w:lang w:val="en-US" w:eastAsia="zh-CN"/>
              </w:rPr>
              <w:t>KRAS</w:t>
            </w:r>
            <w:r>
              <w:rPr>
                <w:rFonts w:hint="eastAsia" w:ascii="微软雅黑" w:hAnsi="微软雅黑" w:eastAsia="微软雅黑" w:cs="微软雅黑"/>
                <w:bCs/>
                <w:color w:val="000000"/>
                <w:kern w:val="2"/>
                <w:sz w:val="20"/>
                <w:szCs w:val="20"/>
                <w:highlight w:val="none"/>
                <w:lang w:val="en-US" w:eastAsia="zh-CN"/>
              </w:rPr>
              <w:t>基因突变常见于12号密码子，KRAS G12C突变阳性的</w:t>
            </w: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患者后续治疗推荐索托拉西布。携带</w:t>
            </w:r>
            <w:r>
              <w:rPr>
                <w:rFonts w:hint="eastAsia" w:ascii="微软雅黑" w:hAnsi="微软雅黑" w:eastAsia="微软雅黑" w:cs="微软雅黑"/>
                <w:bCs/>
                <w:color w:val="auto"/>
                <w:kern w:val="2"/>
                <w:sz w:val="20"/>
                <w:szCs w:val="20"/>
                <w:highlight w:val="none"/>
                <w:lang w:val="en-US" w:eastAsia="zh-CN"/>
              </w:rPr>
              <w:t xml:space="preserve">KRAS突变的患者相比于野生型患者预后较差，且对于EGFR </w:t>
            </w:r>
            <w:r>
              <w:rPr>
                <w:rFonts w:hint="eastAsia" w:ascii="微软雅黑" w:hAnsi="微软雅黑" w:eastAsia="微软雅黑" w:cs="微软雅黑"/>
                <w:kern w:val="2"/>
                <w:sz w:val="20"/>
                <w:szCs w:val="20"/>
                <w:lang w:val="en-US" w:eastAsia="zh-CN"/>
              </w:rPr>
              <w:t>TKI（</w:t>
            </w:r>
            <w:r>
              <w:rPr>
                <w:rFonts w:hint="eastAsia" w:ascii="微软雅黑" w:hAnsi="微软雅黑" w:eastAsia="微软雅黑" w:cs="微软雅黑"/>
                <w:bCs/>
                <w:color w:val="auto"/>
                <w:kern w:val="2"/>
                <w:sz w:val="20"/>
                <w:szCs w:val="20"/>
                <w:highlight w:val="none"/>
                <w:lang w:val="en-US" w:eastAsia="zh-CN"/>
              </w:rPr>
              <w:t>阿法替尼、厄洛替尼、达可替尼、吉非替尼、奥希替尼等</w:t>
            </w:r>
            <w:r>
              <w:rPr>
                <w:rFonts w:hint="eastAsia" w:ascii="微软雅黑" w:hAnsi="微软雅黑" w:eastAsia="微软雅黑" w:cs="微软雅黑"/>
                <w:kern w:val="2"/>
                <w:sz w:val="20"/>
                <w:szCs w:val="20"/>
                <w:lang w:val="en-US" w:eastAsia="zh-CN"/>
              </w:rPr>
              <w:t>）药物敏感性降低。</w:t>
            </w:r>
          </w:p>
        </w:tc>
        <w:tc>
          <w:tcPr>
            <w:tcW w:w="134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cs="微软雅黑"/>
                <w:bCs/>
                <w:color w:val="000000"/>
                <w:kern w:val="2"/>
                <w:sz w:val="20"/>
                <w:szCs w:val="20"/>
                <w:highlight w:val="none"/>
                <w:lang w:val="en-US" w:eastAsia="zh-CN"/>
              </w:rPr>
            </w:pPr>
            <w:r>
              <w:rPr>
                <w:rFonts w:hint="default" w:ascii="微软雅黑" w:hAnsi="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cs="微软雅黑"/>
                <w:bCs/>
                <w:color w:val="000000"/>
                <w:kern w:val="2"/>
                <w:sz w:val="20"/>
                <w:szCs w:val="20"/>
                <w:highlight w:val="none"/>
                <w:lang w:val="en-US" w:eastAsia="zh-CN"/>
              </w:rPr>
            </w:pPr>
            <w:r>
              <w:rPr>
                <w:rFonts w:hint="eastAsia" w:ascii="微软雅黑" w:hAnsi="微软雅黑" w:cs="微软雅黑"/>
                <w:bCs/>
                <w:color w:val="000000"/>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NTRK1/2/3</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拉罗替尼</w:t>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恩曲替尼</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NCCN及CSCO指南推荐，对NTRK基因融合进行检测。</w:t>
            </w:r>
            <w:r>
              <w:rPr>
                <w:rFonts w:hint="eastAsia" w:ascii="微软雅黑" w:hAnsi="微软雅黑" w:eastAsia="微软雅黑" w:cs="微软雅黑"/>
                <w:kern w:val="2"/>
                <w:sz w:val="20"/>
                <w:szCs w:val="20"/>
              </w:rPr>
              <w:t>NTRK基因融合阳性的</w:t>
            </w:r>
            <w:r>
              <w:rPr>
                <w:rFonts w:hint="eastAsia" w:ascii="微软雅黑" w:hAnsi="微软雅黑" w:eastAsia="微软雅黑" w:cs="微软雅黑"/>
                <w:kern w:val="2"/>
                <w:sz w:val="20"/>
                <w:szCs w:val="20"/>
                <w:lang w:eastAsia="zh-CN"/>
              </w:rPr>
              <w:t>非小细胞肺</w:t>
            </w:r>
            <w:r>
              <w:rPr>
                <w:rFonts w:hint="eastAsia" w:ascii="微软雅黑" w:hAnsi="微软雅黑" w:eastAsia="微软雅黑" w:cs="微软雅黑"/>
                <w:kern w:val="2"/>
                <w:sz w:val="20"/>
                <w:szCs w:val="20"/>
              </w:rPr>
              <w:t>癌患者推荐拉罗替尼</w:t>
            </w:r>
            <w:r>
              <w:rPr>
                <w:rFonts w:hint="eastAsia" w:ascii="微软雅黑" w:hAnsi="微软雅黑" w:eastAsia="微软雅黑" w:cs="微软雅黑"/>
                <w:color w:val="000000"/>
                <w:kern w:val="2"/>
                <w:sz w:val="20"/>
                <w:szCs w:val="20"/>
              </w:rPr>
              <w:t>、</w:t>
            </w:r>
            <w:r>
              <w:rPr>
                <w:rFonts w:hint="eastAsia" w:ascii="微软雅黑" w:hAnsi="微软雅黑" w:eastAsia="微软雅黑" w:cs="微软雅黑"/>
                <w:kern w:val="2"/>
                <w:sz w:val="20"/>
                <w:szCs w:val="20"/>
              </w:rPr>
              <w:fldChar w:fldCharType="begin"/>
            </w:r>
            <w:r>
              <w:rPr>
                <w:rFonts w:hint="eastAsia" w:ascii="微软雅黑" w:hAnsi="微软雅黑" w:eastAsia="微软雅黑" w:cs="微软雅黑"/>
                <w:kern w:val="2"/>
                <w:sz w:val="20"/>
                <w:szCs w:val="20"/>
              </w:rPr>
              <w:instrText xml:space="preserve"> HYPERLINK "http://www.baidu.com/link?url=iRSZFkrWlWRnyToUBJ36cOsFFuSfIVHNYc_liWy2RGsCcnDP8rmSzqylht-BACtJe_jPjek8iwXrp1-gifZb3K" \t "https://www.baidu.com/_blank" </w:instrText>
            </w:r>
            <w:r>
              <w:rPr>
                <w:rFonts w:hint="eastAsia" w:ascii="微软雅黑" w:hAnsi="微软雅黑" w:eastAsia="微软雅黑" w:cs="微软雅黑"/>
                <w:kern w:val="2"/>
                <w:sz w:val="20"/>
                <w:szCs w:val="20"/>
              </w:rPr>
              <w:fldChar w:fldCharType="separate"/>
            </w:r>
            <w:r>
              <w:rPr>
                <w:rFonts w:hint="eastAsia" w:ascii="微软雅黑" w:hAnsi="微软雅黑" w:eastAsia="微软雅黑" w:cs="微软雅黑"/>
                <w:color w:val="000000"/>
                <w:kern w:val="2"/>
                <w:sz w:val="20"/>
                <w:szCs w:val="20"/>
              </w:rPr>
              <w:t>恩曲替尼</w:t>
            </w:r>
            <w:r>
              <w:rPr>
                <w:rFonts w:hint="eastAsia" w:ascii="微软雅黑" w:hAnsi="微软雅黑" w:eastAsia="微软雅黑" w:cs="微软雅黑"/>
                <w:color w:val="000000"/>
                <w:kern w:val="2"/>
                <w:sz w:val="20"/>
                <w:szCs w:val="20"/>
              </w:rPr>
              <w:fldChar w:fldCharType="end"/>
            </w:r>
            <w:r>
              <w:rPr>
                <w:rFonts w:hint="eastAsia" w:ascii="微软雅黑" w:hAnsi="微软雅黑" w:eastAsia="微软雅黑" w:cs="微软雅黑"/>
                <w:color w:val="000000"/>
                <w:kern w:val="2"/>
                <w:sz w:val="20"/>
                <w:szCs w:val="20"/>
                <w:lang w:eastAsia="zh-CN"/>
              </w:rPr>
              <w:t>。</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未见融合变异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MET</w:t>
            </w:r>
          </w:p>
        </w:tc>
        <w:tc>
          <w:tcPr>
            <w:tcW w:w="1871" w:type="dxa"/>
            <w:vAlign w:val="center"/>
          </w:tcPr>
          <w:p>
            <w:pPr>
              <w:keepNext w:val="0"/>
              <w:keepLines w:val="0"/>
              <w:widowControl/>
              <w:suppressLineNumbers w:val="0"/>
              <w:spacing w:before="0" w:beforeAutospacing="0" w:after="0" w:afterAutospacing="0" w:line="236" w:lineRule="auto"/>
              <w:ind w:left="0" w:right="0"/>
              <w:jc w:val="center"/>
              <w:rPr>
                <w:rFonts w:hint="eastAsia" w:ascii="微软雅黑" w:hAnsi="微软雅黑"/>
                <w:kern w:val="2"/>
                <w:sz w:val="20"/>
                <w:szCs w:val="20"/>
              </w:rPr>
            </w:pPr>
            <w:r>
              <w:rPr>
                <w:rFonts w:hint="eastAsia" w:ascii="微软雅黑" w:hAnsi="微软雅黑"/>
                <w:kern w:val="2"/>
                <w:sz w:val="20"/>
                <w:szCs w:val="20"/>
              </w:rPr>
              <w:t>克唑替尼</w:t>
            </w:r>
          </w:p>
          <w:p>
            <w:pPr>
              <w:keepNext w:val="0"/>
              <w:keepLines w:val="0"/>
              <w:widowControl/>
              <w:suppressLineNumbers w:val="0"/>
              <w:spacing w:before="0" w:beforeAutospacing="0" w:after="0" w:afterAutospacing="0" w:line="236" w:lineRule="auto"/>
              <w:ind w:left="0" w:right="0"/>
              <w:jc w:val="center"/>
              <w:rPr>
                <w:rFonts w:hint="eastAsia" w:ascii="微软雅黑" w:hAnsi="微软雅黑"/>
                <w:kern w:val="2"/>
                <w:sz w:val="20"/>
                <w:szCs w:val="20"/>
                <w:lang w:eastAsia="zh-CN"/>
              </w:rPr>
            </w:pPr>
            <w:r>
              <w:rPr>
                <w:rFonts w:hint="eastAsia" w:ascii="微软雅黑" w:hAnsi="微软雅黑"/>
                <w:kern w:val="2"/>
                <w:sz w:val="20"/>
                <w:szCs w:val="20"/>
                <w:lang w:eastAsia="zh-CN"/>
              </w:rPr>
              <w:t>卡马替尼</w:t>
            </w:r>
          </w:p>
          <w:p>
            <w:pPr>
              <w:keepNext w:val="0"/>
              <w:keepLines w:val="0"/>
              <w:widowControl/>
              <w:suppressLineNumbers w:val="0"/>
              <w:spacing w:before="0" w:beforeAutospacing="0" w:after="0" w:afterAutospacing="0" w:line="236" w:lineRule="auto"/>
              <w:ind w:left="0" w:leftChars="0" w:right="0" w:rightChars="0"/>
              <w:jc w:val="center"/>
              <w:rPr>
                <w:rFonts w:hint="eastAsia" w:ascii="微软雅黑" w:hAnsi="微软雅黑"/>
                <w:kern w:val="2"/>
                <w:sz w:val="20"/>
                <w:szCs w:val="20"/>
              </w:rPr>
            </w:pPr>
            <w:r>
              <w:rPr>
                <w:rFonts w:hint="eastAsia" w:ascii="微软雅黑" w:hAnsi="微软雅黑"/>
                <w:kern w:val="2"/>
                <w:sz w:val="20"/>
                <w:szCs w:val="20"/>
              </w:rPr>
              <w:t>特泊替尼</w:t>
            </w:r>
          </w:p>
          <w:p>
            <w:pPr>
              <w:keepNext w:val="0"/>
              <w:keepLines w:val="0"/>
              <w:widowControl/>
              <w:suppressLineNumbers w:val="0"/>
              <w:spacing w:before="0" w:beforeAutospacing="0" w:after="0" w:afterAutospacing="0" w:line="236" w:lineRule="auto"/>
              <w:ind w:left="0" w:leftChars="0" w:right="0" w:rightChars="0"/>
              <w:jc w:val="center"/>
              <w:rPr>
                <w:rFonts w:hint="eastAsia" w:ascii="微软雅黑" w:hAnsi="微软雅黑"/>
                <w:kern w:val="2"/>
                <w:sz w:val="20"/>
                <w:szCs w:val="20"/>
                <w:lang w:val="en-US" w:eastAsia="zh-CN"/>
              </w:rPr>
            </w:pPr>
            <w:r>
              <w:rPr>
                <w:rFonts w:hint="eastAsia" w:ascii="微软雅黑" w:hAnsi="微软雅黑"/>
                <w:kern w:val="2"/>
                <w:sz w:val="20"/>
                <w:szCs w:val="20"/>
                <w:lang w:val="en-US" w:eastAsia="zh-CN"/>
              </w:rPr>
              <w:t>赛沃替尼</w:t>
            </w:r>
          </w:p>
          <w:p>
            <w:pPr>
              <w:keepNext w:val="0"/>
              <w:keepLines w:val="0"/>
              <w:widowControl/>
              <w:suppressLineNumbers w:val="0"/>
              <w:spacing w:before="0" w:beforeAutospacing="0" w:after="0" w:afterAutospacing="0" w:line="236" w:lineRule="auto"/>
              <w:ind w:left="0" w:leftChars="0" w:right="0" w:rightChars="0"/>
              <w:jc w:val="center"/>
              <w:rPr>
                <w:rFonts w:hint="eastAsia" w:ascii="微软雅黑" w:hAnsi="微软雅黑"/>
                <w:kern w:val="2"/>
                <w:sz w:val="20"/>
                <w:szCs w:val="20"/>
                <w:lang w:val="en-US" w:eastAsia="zh-CN"/>
              </w:rPr>
            </w:pPr>
            <w:r>
              <w:rPr>
                <w:rFonts w:hint="eastAsia" w:ascii="微软雅黑" w:hAnsi="微软雅黑"/>
                <w:kern w:val="2"/>
                <w:sz w:val="20"/>
                <w:szCs w:val="20"/>
                <w:lang w:val="en-US" w:eastAsia="zh-CN"/>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themeColor="text1"/>
                <w:kern w:val="2"/>
                <w:sz w:val="20"/>
                <w:szCs w:val="20"/>
                <w:highlight w:val="none"/>
                <w:lang w:val="en-US" w:eastAsia="zh-CN" w:bidi="ar-SA"/>
                <w14:textFill>
                  <w14:solidFill>
                    <w14:schemeClr w14:val="tx1"/>
                  </w14:solidFill>
                </w14:textFill>
              </w:rPr>
            </w:pPr>
            <w:r>
              <w:rPr>
                <w:rFonts w:hint="default" w:ascii="微软雅黑" w:hAnsi="微软雅黑"/>
                <w:kern w:val="2"/>
                <w:sz w:val="20"/>
                <w:szCs w:val="20"/>
                <w:lang w:val="en-US" w:eastAsia="zh-CN"/>
              </w:rPr>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NCCN及CSCO指南推荐，对MET基因进行检测。针对</w:t>
            </w:r>
            <w:r>
              <w:rPr>
                <w:rFonts w:hint="eastAsia" w:ascii="微软雅黑" w:hAnsi="微软雅黑" w:eastAsia="微软雅黑" w:cs="微软雅黑"/>
                <w:kern w:val="2"/>
                <w:sz w:val="20"/>
                <w:szCs w:val="20"/>
              </w:rPr>
              <w:t>MET基因14号外显子跳跃突变的非小细胞肺癌患者推荐</w:t>
            </w:r>
            <w:r>
              <w:rPr>
                <w:rFonts w:hint="eastAsia" w:ascii="微软雅黑" w:hAnsi="微软雅黑" w:eastAsia="微软雅黑" w:cs="微软雅黑"/>
                <w:kern w:val="2"/>
                <w:sz w:val="20"/>
                <w:szCs w:val="20"/>
                <w:lang w:eastAsia="zh-CN"/>
              </w:rPr>
              <w:t>卡马替尼、克唑</w:t>
            </w:r>
            <w:r>
              <w:rPr>
                <w:rFonts w:hint="eastAsia" w:ascii="微软雅黑" w:hAnsi="微软雅黑" w:eastAsia="微软雅黑" w:cs="微软雅黑"/>
                <w:kern w:val="2"/>
                <w:sz w:val="20"/>
                <w:szCs w:val="20"/>
                <w:highlight w:val="none"/>
                <w:lang w:eastAsia="zh-CN"/>
              </w:rPr>
              <w:t>替尼、特泊替尼、</w:t>
            </w:r>
            <w:r>
              <w:rPr>
                <w:rFonts w:hint="eastAsia" w:ascii="微软雅黑" w:hAnsi="微软雅黑" w:eastAsia="微软雅黑" w:cs="微软雅黑"/>
                <w:kern w:val="2"/>
                <w:sz w:val="20"/>
                <w:szCs w:val="20"/>
                <w:highlight w:val="none"/>
                <w:lang w:val="en-US" w:eastAsia="zh-CN"/>
              </w:rPr>
              <w:t>赛沃替尼</w:t>
            </w:r>
            <w:r>
              <w:rPr>
                <w:rFonts w:hint="eastAsia" w:ascii="微软雅黑" w:hAnsi="微软雅黑" w:eastAsia="微软雅黑" w:cs="微软雅黑"/>
                <w:kern w:val="2"/>
                <w:sz w:val="20"/>
                <w:szCs w:val="20"/>
                <w:highlight w:val="none"/>
                <w:lang w:eastAsia="zh-CN"/>
              </w:rPr>
              <w:t>进行一线</w:t>
            </w:r>
            <w:r>
              <w:rPr>
                <w:rFonts w:hint="eastAsia" w:ascii="微软雅黑" w:hAnsi="微软雅黑" w:eastAsia="微软雅黑" w:cs="微软雅黑"/>
                <w:kern w:val="2"/>
                <w:sz w:val="20"/>
                <w:szCs w:val="20"/>
                <w:highlight w:val="none"/>
                <w:lang w:val="en-US" w:eastAsia="zh-CN"/>
              </w:rPr>
              <w:t>或</w:t>
            </w:r>
            <w:r>
              <w:rPr>
                <w:rFonts w:hint="eastAsia" w:ascii="微软雅黑" w:hAnsi="微软雅黑" w:eastAsia="微软雅黑" w:cs="微软雅黑"/>
                <w:kern w:val="2"/>
                <w:sz w:val="20"/>
                <w:szCs w:val="20"/>
                <w:highlight w:val="none"/>
                <w:lang w:eastAsia="zh-CN"/>
              </w:rPr>
              <w:t>后续治疗，针对</w:t>
            </w:r>
            <w:r>
              <w:rPr>
                <w:rFonts w:hint="eastAsia" w:ascii="微软雅黑" w:hAnsi="微软雅黑" w:eastAsia="微软雅黑" w:cs="微软雅黑"/>
                <w:kern w:val="2"/>
                <w:sz w:val="20"/>
                <w:szCs w:val="20"/>
              </w:rPr>
              <w:t>MET基因高</w:t>
            </w:r>
            <w:r>
              <w:rPr>
                <w:rFonts w:hint="eastAsia" w:ascii="微软雅黑" w:hAnsi="微软雅黑" w:eastAsia="微软雅黑" w:cs="微软雅黑"/>
                <w:kern w:val="2"/>
                <w:sz w:val="20"/>
                <w:szCs w:val="20"/>
                <w:lang w:val="en-US" w:eastAsia="zh-CN"/>
              </w:rPr>
              <w:t>水平</w:t>
            </w:r>
            <w:r>
              <w:rPr>
                <w:rFonts w:hint="eastAsia" w:ascii="微软雅黑" w:hAnsi="微软雅黑" w:eastAsia="微软雅黑" w:cs="微软雅黑"/>
                <w:kern w:val="2"/>
                <w:sz w:val="20"/>
                <w:szCs w:val="20"/>
              </w:rPr>
              <w:t>扩增的非小细胞肺癌患者推荐</w:t>
            </w:r>
            <w:r>
              <w:rPr>
                <w:rFonts w:hint="eastAsia" w:ascii="微软雅黑" w:hAnsi="微软雅黑" w:eastAsia="微软雅黑" w:cs="微软雅黑"/>
                <w:bCs/>
                <w:color w:val="000000"/>
                <w:kern w:val="2"/>
                <w:sz w:val="20"/>
                <w:szCs w:val="20"/>
                <w:highlight w:val="none"/>
                <w:lang w:val="en-US" w:eastAsia="zh-CN"/>
              </w:rPr>
              <w:t>克唑替尼、卡马替尼、特泊替尼。</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eastAsia="zh-CN"/>
              </w:rPr>
            </w:r>
            <w:r>
              <w:rPr>
                <w:rFonts w:hint="eastAsia" w:ascii="微软雅黑" w:hAnsi="微软雅黑" w:eastAsia="微软雅黑" w:cs="微软雅黑"/>
                <w:kern w:val="2"/>
                <w:sz w:val="20"/>
                <w:szCs w:val="20"/>
              </w:rPr>
            </w:r>
            <w:r>
              <w:rPr>
                <w:rFonts w:hint="eastAsia" w:ascii="微软雅黑" w:hAnsi="微软雅黑" w:eastAsia="微软雅黑" w:cs="微软雅黑"/>
                <w:kern w:val="2"/>
                <w:sz w:val="20"/>
                <w:szCs w:val="20"/>
                <w:lang w:eastAsia="zh-CN"/>
              </w:rPr>
            </w:r>
            <w:r>
              <w:rPr>
                <w:rFonts w:hint="eastAsia" w:ascii="微软雅黑" w:hAnsi="微软雅黑" w:eastAsia="微软雅黑" w:cs="微软雅黑"/>
                <w:bCs/>
                <w:color w:val="000000"/>
                <w:kern w:val="2"/>
                <w:sz w:val="20"/>
                <w:szCs w:val="20"/>
                <w:highlight w:val="non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RET</w:t>
            </w:r>
          </w:p>
        </w:tc>
        <w:tc>
          <w:tcPr>
            <w:tcW w:w="1871" w:type="dxa"/>
            <w:vAlign w:val="center"/>
          </w:tcPr>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t>卡博替尼</w:t>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r>
              <w:rPr>
                <w:rFonts w:hint="eastAsia" w:ascii="微软雅黑" w:hAnsi="微软雅黑"/>
                <w:kern w:val="2"/>
                <w:sz w:val="20"/>
                <w:szCs w:val="20"/>
                <w:lang w:val="en-US" w:eastAsia="zh-CN"/>
              </w:rPr>
            </w: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themeColor="text1"/>
                <w:kern w:val="2"/>
                <w:sz w:val="20"/>
                <w:szCs w:val="20"/>
                <w:highlight w:val="none"/>
                <w:lang w:val="en-US" w:eastAsia="zh-CN" w:bidi="ar-SA"/>
                <w14:textFill>
                  <w14:solidFill>
                    <w14:schemeClr w14:val="tx1"/>
                  </w14:solidFill>
                </w14:textFill>
              </w:rPr>
            </w:pPr>
            <w:r>
              <w:rPr>
                <w:rFonts w:hint="eastAsia" w:ascii="微软雅黑" w:hAnsi="微软雅黑"/>
                <w:kern w:val="2"/>
                <w:sz w:val="20"/>
                <w:szCs w:val="20"/>
                <w:lang w:eastAsia="zh-CN"/>
              </w:rPr>
              <w:t>普拉替尼</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eastAsia="微软雅黑" w:cs="微软雅黑"/>
                <w:kern w:val="2"/>
                <w:sz w:val="20"/>
                <w:szCs w:val="20"/>
              </w:rPr>
            </w:r>
            <w:r>
              <w:rPr>
                <w:rFonts w:hint="eastAsia" w:ascii="微软雅黑" w:hAnsi="微软雅黑" w:eastAsia="微软雅黑" w:cs="微软雅黑"/>
                <w:kern w:val="2"/>
                <w:sz w:val="20"/>
                <w:szCs w:val="20"/>
                <w:lang w:eastAsia="zh-CN"/>
              </w:rPr>
            </w:r>
            <w:r>
              <w:rPr>
                <w:rFonts w:hint="eastAsia" w:ascii="微软雅黑" w:hAnsi="微软雅黑" w:eastAsia="微软雅黑" w:cs="微软雅黑"/>
                <w:kern w:val="2"/>
                <w:sz w:val="20"/>
                <w:szCs w:val="20"/>
              </w:rPr>
            </w:r>
            <w:r>
              <w:rPr>
                <w:rFonts w:hint="eastAsia" w:ascii="微软雅黑" w:hAnsi="微软雅黑" w:eastAsia="微软雅黑" w:cs="微软雅黑"/>
                <w:kern w:val="2"/>
                <w:sz w:val="20"/>
                <w:szCs w:val="20"/>
                <w:lang w:eastAsia="zh-CN"/>
              </w:rPr>
            </w:r>
            <w:r>
              <w:rPr>
                <w:rFonts w:hint="eastAsia" w:ascii="微软雅黑" w:hAnsi="微软雅黑" w:cs="微软雅黑"/>
                <w:kern w:val="2"/>
                <w:sz w:val="20"/>
                <w:szCs w:val="20"/>
                <w:lang w:eastAsia="zh-CN"/>
              </w:rPr>
            </w:r>
            <w:r>
              <w:rPr>
                <w:rFonts w:hint="eastAsia" w:ascii="微软雅黑" w:hAnsi="微软雅黑" w:eastAsia="微软雅黑" w:cs="微软雅黑"/>
                <w:kern w:val="2"/>
                <w:sz w:val="20"/>
                <w:szCs w:val="20"/>
                <w:lang w:eastAsia="zh-CN"/>
              </w:rPr>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未见变异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ERBB2</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jc w:val="center"/>
              <w:outlineLvl w:val="9"/>
              <w:rPr>
                <w:rFonts w:hint="eastAsia" w:ascii="微软雅黑" w:hAnsi="微软雅黑" w:eastAsia="微软雅黑" w:cs="微软雅黑"/>
                <w:bCs/>
                <w:color w:val="000000"/>
                <w:kern w:val="2"/>
                <w:sz w:val="20"/>
                <w:szCs w:val="20"/>
                <w:highlight w:val="none"/>
                <w:lang w:val="en-US" w:eastAsia="zh-CN" w:bidi="ar-SA"/>
              </w:rPr>
            </w:pPr>
            <w:r>
              <w:rPr>
                <w:rFonts w:hint="eastAsia" w:ascii="微软雅黑" w:hAnsi="微软雅黑" w:eastAsia="微软雅黑" w:cs="微软雅黑"/>
                <w:bCs/>
                <w:color w:val="000000"/>
                <w:kern w:val="2"/>
                <w:sz w:val="20"/>
                <w:szCs w:val="20"/>
                <w:highlight w:val="none"/>
                <w:lang w:val="en-US" w:eastAsia="zh-CN"/>
              </w:rPr>
              <w:t>（HER2）</w:t>
            </w:r>
          </w:p>
        </w:tc>
        <w:tc>
          <w:tcPr>
            <w:tcW w:w="1871" w:type="dxa"/>
            <w:vAlign w:val="center"/>
          </w:tcPr>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t>阿法替尼</w:t>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ascii="微软雅黑" w:hAnsi="微软雅黑"/>
                <w:kern w:val="2"/>
                <w:sz w:val="20"/>
                <w:szCs w:val="20"/>
              </w:rPr>
            </w:pPr>
            <w:r>
              <w:rPr>
                <w:rFonts w:hint="eastAsia" w:ascii="微软雅黑" w:hAnsi="微软雅黑"/>
                <w:kern w:val="2"/>
                <w:sz w:val="20"/>
                <w:szCs w:val="20"/>
              </w:rPr>
              <w:t>吡咯替尼</w:t>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widowControl/>
              <w:suppressLineNumbers w:val="0"/>
              <w:spacing w:before="0" w:beforeAutospacing="0" w:after="0" w:afterAutospacing="0"/>
              <w:ind w:left="0" w:right="0"/>
              <w:jc w:val="center"/>
              <w:rPr>
                <w:rFonts w:hint="eastAsia" w:ascii="微软雅黑" w:hAnsi="微软雅黑"/>
                <w:kern w:val="2"/>
                <w:sz w:val="20"/>
                <w:szCs w:val="20"/>
              </w:rPr>
            </w:pPr>
            <w:r>
              <w:rPr>
                <w:rFonts w:hint="eastAsia" w:ascii="微软雅黑" w:hAnsi="微软雅黑"/>
                <w:kern w:val="2"/>
                <w:sz w:val="20"/>
                <w:szCs w:val="20"/>
              </w:rPr>
            </w:r>
          </w:p>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kern w:val="2"/>
                <w:sz w:val="20"/>
                <w:szCs w:val="20"/>
                <w:highlight w:val="none"/>
                <w:lang w:val="en-US" w:eastAsia="zh-CN" w:bidi="ar-SA"/>
              </w:rPr>
            </w:pPr>
            <w:r>
              <w:rPr>
                <w:rFonts w:hint="eastAsia" w:ascii="微软雅黑" w:hAnsi="微软雅黑" w:cs="Times New Roman"/>
                <w:bCs/>
                <w:color w:val="000000"/>
                <w:kern w:val="2"/>
                <w:sz w:val="20"/>
                <w:szCs w:val="20"/>
                <w:lang w:val="en-US" w:eastAsia="zh-CN"/>
              </w:rPr>
              <w:t>德曲妥珠单抗</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kern w:val="2"/>
                <w:sz w:val="20"/>
                <w:szCs w:val="20"/>
                <w:lang w:val="en-US" w:eastAsia="zh-CN"/>
              </w:rPr>
              <w:t>非小细胞肺癌</w:t>
            </w:r>
            <w:r>
              <w:rPr>
                <w:rFonts w:hint="eastAsia" w:ascii="微软雅黑" w:hAnsi="微软雅黑" w:eastAsia="微软雅黑" w:cs="微软雅黑"/>
                <w:bCs/>
                <w:color w:val="000000"/>
                <w:kern w:val="2"/>
                <w:sz w:val="20"/>
                <w:szCs w:val="20"/>
                <w:highlight w:val="none"/>
                <w:lang w:val="en-US" w:eastAsia="zh-CN"/>
              </w:rPr>
              <w:t>NCCN及CSCO指南推荐对患者进行ERBB2基因突变检测。针对ERBB2基因突变阳性的非小细胞肺癌患者推荐使用恩美曲妥珠单抗</w:t>
            </w:r>
            <w:r>
              <w:rPr>
                <w:rFonts w:hint="eastAsia" w:ascii="微软雅黑" w:hAnsi="微软雅黑" w:eastAsia="微软雅黑" w:cs="微软雅黑"/>
                <w:kern w:val="2"/>
                <w:sz w:val="20"/>
                <w:szCs w:val="20"/>
                <w:highlight w:val="none"/>
                <w:lang w:val="en-US" w:eastAsia="zh-CN"/>
              </w:rPr>
              <w:t>、德曲妥珠单抗、吡咯替尼进行治疗。</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eastAsia" w:ascii="微软雅黑" w:hAnsi="微软雅黑" w:eastAsia="微软雅黑" w:cs="微软雅黑"/>
                <w:kern w:val="2"/>
                <w:sz w:val="20"/>
                <w:szCs w:val="20"/>
                <w:lang w:val="en-US" w:eastAsia="zh-CN" w:bidi="ar-SA"/>
              </w:rPr>
            </w:pPr>
            <w:r>
              <w:rPr>
                <w:rFonts w:hint="eastAsia" w:ascii="微软雅黑" w:hAnsi="微软雅黑" w:eastAsia="微软雅黑" w:cs="微软雅黑"/>
                <w:b w:val="0"/>
                <w:bCs w:val="0"/>
                <w:color w:val="auto"/>
                <w:kern w:val="2"/>
                <w:sz w:val="20"/>
                <w:szCs w:val="20"/>
                <w:highlight w:val="none"/>
                <w:lang w:val="en-US" w:eastAsia="zh-CN"/>
              </w:rPr>
              <w:t>未见变异</w:t>
            </w:r>
          </w:p>
        </w:tc>
      </w:tr>
    </w:tbl>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br w:type="page"/>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1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免疫</w:t>
      </w:r>
      <w:r>
        <w:rPr>
          <w:rFonts w:hint="default" w:ascii="微软雅黑" w:hAnsi="微软雅黑"/>
          <w:b/>
          <w:color w:val="00C4D8"/>
          <w:sz w:val="28"/>
          <w:szCs w:val="28"/>
          <w:highlight w:val="none"/>
          <w:lang w:val="en-US" w:eastAsia="zh-CN"/>
        </w:rPr>
        <w:t>治疗</w:t>
      </w:r>
      <w:r>
        <w:rPr>
          <w:rFonts w:hint="eastAsia" w:ascii="微软雅黑" w:hAnsi="微软雅黑"/>
          <w:b/>
          <w:color w:val="00C4D8"/>
          <w:sz w:val="28"/>
          <w:szCs w:val="28"/>
          <w:highlight w:val="none"/>
          <w:lang w:val="en-US" w:eastAsia="zh-CN"/>
        </w:rPr>
        <w:t>检测结果及用药提示</w:t>
      </w:r>
    </w:p>
    <w:tbl>
      <w:tblPr>
        <w:tblStyle w:val="16"/>
        <w:tblW w:w="83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3204"/>
        <w:gridCol w:w="36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4778" w:type="dxa"/>
            <w:gridSpan w:val="2"/>
            <w:shd w:val="clear" w:color="auto" w:fill="00C4D8"/>
            <w:vAlign w:val="center"/>
          </w:tcPr>
          <w:p>
            <w:pPr>
              <w:pStyle w:val="54"/>
              <w:keepLines w:val="0"/>
              <w:pageBreakBefore w:val="0"/>
              <w:numPr>
                <w:ilvl w:val="255"/>
                <w:numId w:val="0"/>
              </w:numPr>
              <w:kinsoku/>
              <w:wordWrap/>
              <w:overflowPunct/>
              <w:topLinePunct w:val="0"/>
              <w:bidi w:val="0"/>
              <w:spacing w:after="0"/>
              <w:jc w:val="center"/>
              <w:outlineLvl w:val="9"/>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lang w:val="en-US" w:eastAsia="zh-CN"/>
              </w:rPr>
              <w:t>TMB/MSI</w:t>
            </w:r>
            <w:r>
              <w:rPr>
                <w:rFonts w:hint="eastAsia" w:ascii="微软雅黑" w:hAnsi="微软雅黑" w:cs="微软雅黑"/>
                <w:b/>
                <w:bCs/>
                <w:color w:val="F9FBFA"/>
                <w:kern w:val="2"/>
                <w:sz w:val="20"/>
                <w:szCs w:val="20"/>
                <w:vertAlign w:val="baseline"/>
                <w:lang w:val="en-US" w:eastAsia="zh-CN"/>
              </w:rPr>
              <w:t>/其它</w:t>
            </w:r>
            <w:r>
              <w:rPr>
                <w:rFonts w:hint="eastAsia" w:ascii="微软雅黑" w:hAnsi="微软雅黑" w:cs="微软雅黑"/>
                <w:b/>
                <w:bCs/>
                <w:color w:val="F9FBFA"/>
                <w:kern w:val="2"/>
                <w:sz w:val="20"/>
                <w:szCs w:val="20"/>
              </w:rPr>
              <w:t>生物标志物检测结果</w:t>
            </w:r>
          </w:p>
        </w:tc>
        <w:tc>
          <w:tcPr>
            <w:tcW w:w="3619" w:type="dxa"/>
            <w:shd w:val="clear" w:color="auto" w:fill="00C4D8"/>
            <w:vAlign w:val="center"/>
          </w:tcPr>
          <w:p>
            <w:pPr>
              <w:pStyle w:val="54"/>
              <w:keepLines w:val="0"/>
              <w:pageBreakBefore w:val="0"/>
              <w:numPr>
                <w:ilvl w:val="255"/>
                <w:numId w:val="0"/>
              </w:numPr>
              <w:kinsoku/>
              <w:wordWrap/>
              <w:overflowPunct/>
              <w:topLinePunct w:val="0"/>
              <w:bidi w:val="0"/>
              <w:spacing w:after="0"/>
              <w:jc w:val="center"/>
              <w:outlineLvl w:val="9"/>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574" w:type="dxa"/>
            <w:vAlign w:val="center"/>
          </w:tcPr>
          <w:p>
            <w:pPr>
              <w:pStyle w:val="54"/>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outlineLvl w:val="9"/>
              <w:rPr>
                <w:rFonts w:hint="eastAsia" w:ascii="微软雅黑" w:hAnsi="微软雅黑" w:cs="微软雅黑"/>
                <w:bCs/>
                <w:color w:val="0000FF"/>
                <w:kern w:val="2"/>
                <w:sz w:val="18"/>
                <w:szCs w:val="18"/>
                <w:u w:val="single"/>
                <w:lang w:val="en-US" w:eastAsia="zh-CN" w:bidi="ar"/>
              </w:rPr>
            </w:pPr>
            <w:r>
              <w:rPr>
                <w:rFonts w:hint="eastAsia" w:ascii="微软雅黑" w:hAnsi="微软雅黑" w:cs="微软雅黑"/>
                <w:color w:val="auto"/>
                <w:kern w:val="2"/>
                <w:sz w:val="18"/>
                <w:szCs w:val="18"/>
                <w:u w:val="none"/>
              </w:rPr>
              <w:t>肿瘤突变负荷（TMB）</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default"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tmb_summary }}</w:t>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default" w:ascii="微软雅黑" w:hAnsi="微软雅黑" w:cs="微软雅黑"/>
                <w:bCs/>
                <w:i w:val="0"/>
                <w:kern w:val="2"/>
                <w:sz w:val="18"/>
                <w:szCs w:val="18"/>
                <w:highlight w:val="yellow"/>
                <w:u w:val="none"/>
                <w:lang w:val="en-US" w:eastAsia="zh-CN" w:bidi="ar"/>
              </w:rPr>
            </w:pP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tc>
        <w:tc>
          <w:tcPr>
            <w:tcW w:w="3619"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b w:val="0"/>
                <w:bCs w:val="0"/>
                <w:kern w:val="2"/>
                <w:sz w:val="18"/>
                <w:szCs w:val="18"/>
                <w:highlight w:val="none"/>
                <w:lang w:val="en-US" w:eastAsia="zh-CN"/>
              </w:rPr>
            </w:pPr>
            <w:r>
              <w:rPr>
                <w:rFonts w:hint="eastAsia" w:ascii="微软雅黑" w:hAnsi="微软雅黑"/>
                <w:b w:val="0"/>
                <w:bCs w:val="0"/>
                <w:kern w:val="2"/>
                <w:sz w:val="18"/>
                <w:szCs w:val="18"/>
                <w:highlight w:val="none"/>
                <w:lang w:val="en-US" w:eastAsia="zh-CN"/>
              </w:rPr>
              <w:t>多项临床研究表明，TMB-H的肿瘤对免疫检查点抑制剂有更强的免疫应答效果</w:t>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b w:val="0"/>
                <w:bCs w:val="0"/>
                <w:kern w:val="2"/>
                <w:sz w:val="18"/>
                <w:szCs w:val="18"/>
                <w:highlight w:val="none"/>
                <w:lang w:val="en-US" w:eastAsia="zh-CN"/>
              </w:rPr>
            </w:pPr>
            <w:r>
              <w:rPr>
                <w:rFonts w:hint="eastAsia" w:ascii="微软雅黑" w:hAnsi="微软雅黑"/>
                <w:b w:val="0"/>
                <w:bCs w:val="0"/>
                <w:kern w:val="2"/>
                <w:sz w:val="18"/>
                <w:szCs w:val="18"/>
                <w:highlight w:val="none"/>
                <w:lang w:val="en-US" w:eastAsia="zh-CN"/>
              </w:rPr>
              <w:t>常用免疫抑制剂有：#帕博利珠单抗、#纳武利尤单抗、#阿替利珠单抗、#度伐利尤单抗、#纳武利尤单抗+伊匹木单抗、特瑞普利单抗、#信迪利单抗、#卡瑞利珠单抗、#替雷利珠单抗、#西米普利单抗、#恩沃利单抗、#多塔利单抗、派安普利单抗、赛帕利单抗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pStyle w:val="54"/>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Fonts w:hint="eastAsia" w:ascii="微软雅黑" w:hAnsi="微软雅黑" w:cs="微软雅黑"/>
                <w:color w:val="auto"/>
                <w:kern w:val="2"/>
                <w:sz w:val="18"/>
                <w:szCs w:val="18"/>
                <w:u w:val="none"/>
              </w:rPr>
              <w:t>微卫星不稳定性（MSI）</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msi_summary }}</w:t>
            </w:r>
          </w:p>
        </w:tc>
        <w:tc>
          <w:tcPr>
            <w:tcW w:w="3619"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cstheme="minorBidi"/>
                <w:kern w:val="2"/>
                <w:sz w:val="18"/>
                <w:szCs w:val="18"/>
                <w:lang w:val="en-US" w:eastAsia="zh-CN" w:bidi="ar-SA"/>
              </w:rPr>
            </w:pPr>
            <w:r>
              <w:rPr>
                <w:rFonts w:hint="eastAsia" w:ascii="微软雅黑" w:hAnsi="微软雅黑"/>
                <w:kern w:val="2"/>
                <w:sz w:val="18"/>
                <w:szCs w:val="18"/>
                <w:lang w:val="en-US" w:eastAsia="zh-CN"/>
              </w:rPr>
              <w:t>研究表明，</w:t>
            </w:r>
            <w:r>
              <w:rPr>
                <w:rFonts w:hint="default" w:ascii="微软雅黑" w:hAnsi="微软雅黑"/>
                <w:kern w:val="2"/>
                <w:sz w:val="18"/>
                <w:szCs w:val="18"/>
                <w:lang w:val="en-US" w:eastAsia="zh-CN"/>
              </w:rPr>
              <w:t>MSI-H的实体瘤通常具有免疫原性和广泛的T细胞浸润性，从而对免疫检查点抑制剂的治疗响应较高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suppressLineNumbers w:val="0"/>
              <w:kinsoku/>
              <w:wordWrap/>
              <w:overflowPunct/>
              <w:topLinePunct w:val="0"/>
              <w:bidi w:val="0"/>
              <w:spacing w:after="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Style w:val="23"/>
                <w:rFonts w:hint="eastAsia" w:ascii="微软雅黑" w:hAnsi="微软雅黑" w:cs="微软雅黑"/>
                <w:b w:val="0"/>
                <w:bCs/>
                <w:color w:val="auto"/>
                <w:kern w:val="2"/>
                <w:sz w:val="18"/>
                <w:szCs w:val="18"/>
                <w:highlight w:val="none"/>
                <w:u w:val="none"/>
                <w:lang w:val="en-US" w:eastAsia="zh-CN" w:bidi="ar"/>
              </w:rPr>
              <w:t>PD-L1表达</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pdl1_result }}</w:t>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default"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p>
        </w:tc>
        <w:tc>
          <w:tcPr>
            <w:tcW w:w="3619" w:type="dxa"/>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cstheme="minorBidi"/>
                <w:kern w:val="2"/>
                <w:sz w:val="18"/>
                <w:szCs w:val="18"/>
                <w:highlight w:val="none"/>
                <w:lang w:val="en-US" w:eastAsia="zh-CN" w:bidi="ar-SA"/>
              </w:rPr>
            </w:pPr>
            <w:r>
              <w:rPr>
                <w:rFonts w:hint="eastAsia" w:ascii="微软雅黑" w:hAnsi="微软雅黑" w:cstheme="minorBidi"/>
                <w:kern w:val="2"/>
                <w:sz w:val="18"/>
                <w:szCs w:val="18"/>
                <w:highlight w:val="none"/>
                <w:lang w:val="en-US" w:eastAsia="zh-CN" w:bidi="ar-SA"/>
              </w:rPr>
              <w:t>研究表明，</w:t>
            </w:r>
            <w:r>
              <w:rPr>
                <w:rFonts w:hint="eastAsia" w:ascii="微软雅黑" w:hAnsi="微软雅黑" w:eastAsia="微软雅黑" w:cstheme="minorBidi"/>
                <w:kern w:val="2"/>
                <w:sz w:val="18"/>
                <w:szCs w:val="18"/>
                <w:highlight w:val="none"/>
                <w:lang w:val="en-US" w:eastAsia="zh-CN" w:bidi="ar-SA"/>
              </w:rPr>
              <w:t>PD-L1的表达水平与免疫治疗效果</w:t>
            </w:r>
            <w:r>
              <w:rPr>
                <w:rFonts w:hint="eastAsia" w:ascii="微软雅黑" w:hAnsi="微软雅黑" w:cstheme="minorBidi"/>
                <w:kern w:val="2"/>
                <w:sz w:val="18"/>
                <w:szCs w:val="18"/>
                <w:highlight w:val="none"/>
                <w:lang w:val="en-US" w:eastAsia="zh-CN" w:bidi="ar-SA"/>
              </w:rPr>
              <w:t>呈</w:t>
            </w:r>
            <w:r>
              <w:rPr>
                <w:rFonts w:hint="eastAsia" w:ascii="微软雅黑" w:hAnsi="微软雅黑" w:eastAsia="微软雅黑" w:cstheme="minorBidi"/>
                <w:kern w:val="2"/>
                <w:sz w:val="18"/>
                <w:szCs w:val="18"/>
                <w:highlight w:val="none"/>
                <w:lang w:val="en-US" w:eastAsia="zh-CN" w:bidi="ar-SA"/>
              </w:rPr>
              <w:t>正相关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免疫正相关基因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immune_positive_result }}</w:t>
            </w:r>
            <w:r>
              <w:rPr>
                <w:rFonts w:hint="eastAsia" w:ascii="微软雅黑" w:hAnsi="微软雅黑" w:cs="微软雅黑"/>
                <w:kern w:val="2"/>
                <w:sz w:val="18"/>
                <w:szCs w:val="18"/>
                <w:highlight w:val="none"/>
                <w:vertAlign w:val="baseli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kern w:val="2"/>
                <w:sz w:val="18"/>
                <w:szCs w:val="18"/>
                <w:highlight w:val="none"/>
                <w:vertAlign w:val="baseline"/>
                <w:lang w:val="en-US" w:eastAsia="zh-CN" w:bidi="ar-SA"/>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kern w:val="2"/>
                <w:sz w:val="18"/>
                <w:szCs w:val="18"/>
                <w:highlight w:val="none"/>
                <w:vertAlign w:val="baseline"/>
                <w:lang w:val="en-US" w:eastAsia="zh-CN" w:bidi="ar-SA"/>
              </w:rPr>
            </w:pPr>
            <w:bookmarkStart w:id="112" w:name="OLE_LINK6"/>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p>
          <w:bookmarkEnd w:id="112"/>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kern w:val="2"/>
                <w:sz w:val="18"/>
                <w:szCs w:val="18"/>
                <w:highlight w:val="none"/>
                <w:vertAlign w:val="baseline"/>
                <w:lang w:val="en-US" w:eastAsia="zh-CN" w:bidi="ar-SA"/>
              </w:rPr>
            </w:pPr>
            <w:r>
              <w:rPr>
                <w:rFonts w:hint="eastAsia" w:ascii="微软雅黑" w:hAnsi="微软雅黑" w:eastAsia="微软雅黑" w:cs="微软雅黑"/>
                <w:kern w:val="2"/>
                <w:sz w:val="18"/>
                <w:szCs w:val="18"/>
                <w:highlight w:val="none"/>
                <w:vertAlign w:val="baseline"/>
                <w:lang w:val="en-US" w:eastAsia="zh-CN" w:bidi="ar-SA"/>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bCs/>
                <w:color w:val="auto"/>
                <w:kern w:val="2"/>
                <w:sz w:val="18"/>
                <w:szCs w:val="18"/>
                <w:u w:val="none"/>
                <w:lang w:val="en-US" w:eastAsia="zh-CN"/>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tc>
        <w:tc>
          <w:tcPr>
            <w:tcW w:w="3619" w:type="dxa"/>
            <w:vAlign w:val="center"/>
          </w:tcPr>
          <w:p>
            <w:pPr>
              <w:keepLines w:val="0"/>
              <w:pageBreakBefore w:val="0"/>
              <w:kinsoku/>
              <w:wordWrap/>
              <w:overflowPunct/>
              <w:topLinePunct w:val="0"/>
              <w:bidi w:val="0"/>
              <w:adjustRightInd/>
              <w:snapToGrid/>
              <w:spacing w:after="0" w:line="220" w:lineRule="atLeast"/>
              <w:jc w:val="center"/>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eastAsia="微软雅黑" w:cstheme="minorBidi"/>
                <w:kern w:val="2"/>
                <w:sz w:val="18"/>
                <w:szCs w:val="18"/>
                <w:highlight w:val="none"/>
                <w:lang w:val="en-US" w:eastAsia="zh-CN" w:bidi="ar-SA"/>
              </w:rPr>
              <w:t>检出有害变异时可能疗效较好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color w:val="0000FF"/>
                <w:kern w:val="2"/>
                <w:sz w:val="18"/>
                <w:szCs w:val="18"/>
                <w:u w:val="single"/>
                <w:lang w:val="en-US" w:eastAsia="zh-CN" w:bidi="ar-SA"/>
              </w:rPr>
            </w:pPr>
            <w:r>
              <w:rPr>
                <w:rStyle w:val="23"/>
                <w:rFonts w:hint="eastAsia" w:ascii="微软雅黑" w:hAnsi="微软雅黑" w:cs="微软雅黑"/>
                <w:b w:val="0"/>
                <w:bCs/>
                <w:color w:val="auto"/>
                <w:kern w:val="2"/>
                <w:sz w:val="18"/>
                <w:szCs w:val="18"/>
                <w:u w:val="none"/>
                <w:lang w:val="en-US" w:eastAsia="zh-CN" w:bidi="ar"/>
              </w:rPr>
              <w:t>免疫负相关基因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immune_negative_result }}</w:t>
            </w:r>
            <w:r>
              <w:rPr>
                <w:rFonts w:hint="eastAsia" w:ascii="微软雅黑" w:hAnsi="微软雅黑" w:cs="微软雅黑"/>
                <w:kern w:val="2"/>
                <w:sz w:val="18"/>
                <w:szCs w:val="18"/>
                <w:highlight w:val="none"/>
                <w:vertAlign w:val="baseli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tc>
        <w:tc>
          <w:tcPr>
            <w:tcW w:w="361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 w:val="0"/>
                <w:bCs w:val="0"/>
                <w:kern w:val="2"/>
                <w:sz w:val="18"/>
                <w:szCs w:val="18"/>
                <w:highlight w:val="none"/>
                <w:lang w:val="en-US" w:eastAsia="zh-CN" w:bidi="ar-SA"/>
              </w:rPr>
            </w:pPr>
            <w:r>
              <w:rPr>
                <w:rFonts w:hint="eastAsia" w:ascii="微软雅黑" w:hAnsi="微软雅黑" w:cs="微软雅黑"/>
                <w:i w:val="0"/>
                <w:color w:val="auto"/>
                <w:kern w:val="0"/>
                <w:sz w:val="18"/>
                <w:szCs w:val="18"/>
                <w:highlight w:val="none"/>
                <w:u w:val="none"/>
                <w:lang w:val="en-US" w:eastAsia="zh-CN" w:bidi="ar"/>
              </w:rPr>
              <w:t>检出</w:t>
            </w:r>
            <w:r>
              <w:rPr>
                <w:rFonts w:hint="eastAsia" w:ascii="微软雅黑" w:hAnsi="微软雅黑" w:eastAsia="微软雅黑" w:cs="微软雅黑"/>
                <w:i w:val="0"/>
                <w:color w:val="auto"/>
                <w:kern w:val="0"/>
                <w:sz w:val="18"/>
                <w:szCs w:val="18"/>
                <w:highlight w:val="none"/>
                <w:u w:val="none"/>
                <w:lang w:val="en-US" w:eastAsia="zh-CN" w:bidi="ar"/>
              </w:rPr>
              <w:t>有害变异时可能</w:t>
            </w:r>
            <w:r>
              <w:rPr>
                <w:rFonts w:hint="eastAsia" w:ascii="微软雅黑" w:hAnsi="微软雅黑" w:cs="微软雅黑"/>
                <w:i w:val="0"/>
                <w:color w:val="auto"/>
                <w:kern w:val="0"/>
                <w:sz w:val="18"/>
                <w:szCs w:val="18"/>
                <w:highlight w:val="none"/>
                <w:u w:val="none"/>
                <w:lang w:val="en-US" w:eastAsia="zh-CN" w:bidi="ar"/>
              </w:rPr>
              <w:t>耐药/疗效不佳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b w:val="0"/>
                <w:bCs/>
                <w:color w:val="auto"/>
                <w:kern w:val="2"/>
                <w:sz w:val="18"/>
                <w:szCs w:val="18"/>
                <w:u w:val="none"/>
                <w:lang w:val="en-US" w:eastAsia="zh-CN" w:bidi="ar"/>
              </w:rPr>
              <w:t>免疫超进展相关基因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immune_hyperprogression_result }}</w:t>
            </w:r>
          </w:p>
        </w:tc>
        <w:tc>
          <w:tcPr>
            <w:tcW w:w="361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leftChars="0" w:right="0" w:rightChars="0"/>
              <w:jc w:val="center"/>
              <w:outlineLvl w:val="9"/>
              <w:rPr>
                <w:rFonts w:hint="eastAsia" w:ascii="微软雅黑" w:hAnsi="微软雅黑"/>
                <w:b w:val="0"/>
                <w:bCs w:val="0"/>
                <w:kern w:val="2"/>
                <w:sz w:val="18"/>
                <w:szCs w:val="18"/>
                <w:highlight w:val="none"/>
                <w:lang w:val="en-US" w:eastAsia="zh-CN"/>
              </w:rPr>
            </w:pPr>
            <w:r>
              <w:rPr>
                <w:rFonts w:hint="eastAsia" w:ascii="微软雅黑" w:hAnsi="微软雅黑" w:cs="微软雅黑"/>
                <w:i w:val="0"/>
                <w:color w:val="000000" w:themeColor="text1"/>
                <w:kern w:val="0"/>
                <w:sz w:val="18"/>
                <w:szCs w:val="18"/>
                <w:highlight w:val="none"/>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18"/>
                <w:szCs w:val="18"/>
                <w:highlight w:val="none"/>
                <w:u w:val="none"/>
                <w:lang w:val="en-US" w:eastAsia="zh-CN" w:bidi="ar"/>
                <w14:textFill>
                  <w14:solidFill>
                    <w14:schemeClr w14:val="tx1"/>
                  </w14:solidFill>
                </w14:textFill>
              </w:rPr>
              <w:t>有害变异时可能与超进展相关</w:t>
            </w:r>
          </w:p>
        </w:tc>
      </w:tr>
    </w:tbl>
    <w:p>
      <w:pPr>
        <w:keepNext w:val="0"/>
        <w:keepLines w:val="0"/>
        <w:pageBreakBefore w:val="0"/>
        <w:widowControl/>
        <w:kinsoku/>
        <w:wordWrap/>
        <w:overflowPunct/>
        <w:topLinePunct w:val="0"/>
        <w:autoSpaceDE/>
        <w:autoSpaceDN/>
        <w:bidi w:val="0"/>
        <w:adjustRightInd/>
        <w:snapToGrid w:val="0"/>
        <w:spacing w:after="0"/>
        <w:jc w:val="both"/>
        <w:textAlignment w:val="auto"/>
        <w:outlineLvl w:val="9"/>
        <w:rPr>
          <w:rFonts w:hint="eastAsia" w:ascii="微软雅黑" w:hAnsi="微软雅黑"/>
          <w:b w:val="0"/>
          <w:bCs w:val="0"/>
          <w:sz w:val="18"/>
          <w:szCs w:val="22"/>
          <w:highlight w:val="none"/>
          <w:lang w:val="en-US" w:eastAsia="zh-CN"/>
        </w:rPr>
      </w:pPr>
      <w:r>
        <w:rPr>
          <w:rFonts w:hint="eastAsia" w:ascii="微软雅黑" w:hAnsi="微软雅黑"/>
          <w:b w:val="0"/>
          <w:bCs w:val="0"/>
          <w:sz w:val="18"/>
          <w:szCs w:val="22"/>
          <w:lang w:val="en-US" w:eastAsia="zh-CN"/>
        </w:rPr>
        <w:t xml:space="preserve">备注：1. FoundationOne CDx (324 个基因) TMB 研究表明，对于组织样本，TMB≥10 mut/Mb 为高突变负荷 (仅供参考) 。而对于血液样本，POPLAR 和 OAK 研究表明，bTMB（血液肿瘤突变负荷）≥16 </w:t>
      </w:r>
      <w:r>
        <w:rPr>
          <w:rFonts w:hint="eastAsia" w:ascii="微软雅黑" w:hAnsi="微软雅黑"/>
          <w:b w:val="0"/>
          <w:bCs w:val="0"/>
          <w:sz w:val="18"/>
          <w:szCs w:val="22"/>
          <w:highlight w:val="none"/>
          <w:lang w:val="en-US" w:eastAsia="zh-CN"/>
        </w:rPr>
        <w:t>或可成为阿替利珠单抗治疗晚期非小细胞肺癌的生物标记物（仅供参考）。</w:t>
      </w:r>
    </w:p>
    <w:p>
      <w:pPr>
        <w:keepLines w:val="0"/>
        <w:pageBreakBefore w:val="0"/>
        <w:numPr>
          <w:ilvl w:val="0"/>
          <w:numId w:val="5"/>
        </w:numPr>
        <w:kinsoku/>
        <w:wordWrap/>
        <w:overflowPunct/>
        <w:topLinePunct w:val="0"/>
        <w:bidi w:val="0"/>
        <w:spacing w:after="0"/>
        <w:ind w:leftChars="0"/>
        <w:jc w:val="both"/>
        <w:outlineLvl w:val="9"/>
        <w:rPr>
          <w:rFonts w:hint="eastAsia" w:ascii="微软雅黑" w:hAnsi="微软雅黑"/>
          <w:b w:val="0"/>
          <w:bCs w:val="0"/>
          <w:color w:val="auto"/>
          <w:sz w:val="18"/>
          <w:szCs w:val="22"/>
          <w:highlight w:val="none"/>
          <w:lang w:val="en-US" w:eastAsia="zh-CN"/>
        </w:rPr>
      </w:pPr>
      <w:r>
        <w:rPr>
          <w:rFonts w:hint="eastAsia" w:ascii="微软雅黑" w:hAnsi="微软雅黑"/>
          <w:b w:val="0"/>
          <w:bCs w:val="0"/>
          <w:kern w:val="2"/>
          <w:sz w:val="18"/>
          <w:szCs w:val="22"/>
          <w:highlight w:val="none"/>
          <w:lang w:val="en-US" w:eastAsia="zh-CN"/>
        </w:rPr>
        <w:t>#帕博利珠单抗、#纳武利尤单抗、#阿替利珠单抗、#度伐利尤单抗、#纳武利尤单抗+伊匹木单抗、#信迪利单抗、#卡瑞利珠单抗、#替雷利珠单抗、#西米普利单抗均已获FDA和/或NMPA批准，用于治疗肺癌。#多塔利单抗、#恩沃利单抗已获FDA或NMPA批准用于治疗实体瘤患者。</w:t>
      </w:r>
      <w:r>
        <w:rPr>
          <w:rFonts w:hint="eastAsia" w:ascii="微软雅黑" w:hAnsi="微软雅黑"/>
          <w:b w:val="0"/>
          <w:bCs w:val="0"/>
          <w:color w:val="auto"/>
          <w:sz w:val="18"/>
          <w:szCs w:val="22"/>
          <w:lang w:val="en-US" w:eastAsia="zh-CN"/>
        </w:rPr>
        <w:t>并且，FDA 已批准帕博利珠单抗用于治疗 TMB-H 的不可切除或转移性的成人和儿童实体瘤。</w:t>
      </w:r>
    </w:p>
    <w:p>
      <w:pPr>
        <w:numPr>
          <w:ilvl w:val="0"/>
          <w:numId w:val="5"/>
        </w:numPr>
        <w:spacing w:after="0"/>
        <w:ind w:leftChars="0"/>
        <w:jc w:val="both"/>
        <w:rPr>
          <w:rFonts w:hint="eastAsia" w:ascii="微软雅黑" w:hAnsi="微软雅黑"/>
          <w:b w:val="0"/>
          <w:bCs w:val="0"/>
          <w:color w:val="auto"/>
          <w:sz w:val="18"/>
          <w:szCs w:val="22"/>
          <w:lang w:val="en-US" w:eastAsia="zh-CN"/>
        </w:rPr>
      </w:pPr>
      <w:r>
        <w:rPr>
          <w:rFonts w:hint="eastAsia" w:ascii="微软雅黑" w:hAnsi="微软雅黑"/>
          <w:b w:val="0"/>
          <w:bCs w:val="0"/>
          <w:color w:val="auto"/>
          <w:sz w:val="18"/>
          <w:szCs w:val="22"/>
          <w:highlight w:val="none"/>
          <w:lang w:val="en-US" w:eastAsia="zh-CN"/>
        </w:rPr>
        <w:t>目前已知的免疫治疗生物标志物包括 TMB、MSI、PD-L1 表达、免疫疗效正相关/负相关/超进展基因等。值得注意的是，TMB、MSI、PD-L1 表达预测生物标志</w:t>
      </w:r>
      <w:r>
        <w:rPr>
          <w:rFonts w:hint="eastAsia" w:ascii="微软雅黑" w:hAnsi="微软雅黑"/>
          <w:b w:val="0"/>
          <w:bCs w:val="0"/>
          <w:color w:val="auto"/>
          <w:sz w:val="18"/>
          <w:szCs w:val="22"/>
          <w:lang w:val="en-US" w:eastAsia="zh-CN"/>
        </w:rPr>
        <w:t>物是相对独立的预测指标，对免疫治疗临床获益率的评估具有独立性，建议您结合临床实际情况选择治疗方案。</w:t>
      </w:r>
    </w:p>
    <w:p>
      <w:pPr>
        <w:keepLines w:val="0"/>
        <w:pageBreakBefore w:val="0"/>
        <w:numPr>
          <w:ilvl w:val="0"/>
          <w:numId w:val="5"/>
        </w:numPr>
        <w:kinsoku/>
        <w:wordWrap/>
        <w:overflowPunct/>
        <w:topLinePunct w:val="0"/>
        <w:bidi w:val="0"/>
        <w:spacing w:after="0"/>
        <w:ind w:left="0" w:leftChars="0" w:firstLine="0" w:firstLineChars="0"/>
        <w:jc w:val="both"/>
        <w:outlineLvl w:val="9"/>
        <w:rPr>
          <w:rFonts w:hint="eastAsia" w:ascii="微软雅黑" w:hAnsi="微软雅黑"/>
          <w:b/>
          <w:bCs/>
          <w:sz w:val="18"/>
          <w:highlight w:val="none"/>
          <w:lang w:val="en-US" w:eastAsia="zh-CN"/>
        </w:rPr>
      </w:pPr>
      <w:r>
        <w:rPr>
          <w:rFonts w:hint="eastAsia" w:ascii="微软雅黑" w:hAnsi="微软雅黑"/>
          <w:b w:val="0"/>
          <w:bCs w:val="0"/>
          <w:sz w:val="18"/>
          <w:highlight w:val="none"/>
          <w:lang w:val="en-US" w:eastAsia="zh-CN"/>
        </w:rPr>
        <w:t>上</w:t>
      </w:r>
      <w:r>
        <w:rPr>
          <w:rFonts w:hint="eastAsia" w:ascii="微软雅黑" w:hAnsi="微软雅黑"/>
          <w:sz w:val="18"/>
          <w:highlight w:val="none"/>
          <w:lang w:val="en-US" w:eastAsia="zh-CN"/>
        </w:rPr>
        <w:t>表涉及的已上市的药物名称及对应的商品名称：</w:t>
      </w:r>
      <w:r>
        <w:rPr>
          <w:rFonts w:hint="eastAsia" w:ascii="微软雅黑" w:hAnsi="微软雅黑"/>
          <w:b/>
          <w:bCs/>
          <w:sz w:val="18"/>
          <w:highlight w:val="none"/>
          <w:lang w:val="en-US" w:eastAsia="zh-CN"/>
        </w:rPr>
        <w:t>帕博利珠单抗[可瑞达]、纳武利尤单抗[欧狄沃]、阿替利珠单抗[泰圣奇]、度伐利尤单抗[英飞凡]、特瑞普利单抗[拓益]、信迪利单抗[达伯舒]、卡瑞利珠单抗[艾立妥]、替雷利珠单抗[百择安]、伊匹木单抗[逸沃]、恩沃利单抗[恩维达]、多塔利单抗[JEMPERLI]、派安普利单抗[安尼可]、赛帕利单抗[誉妥]、西米普利单抗[LIBTAYO]。</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1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化疗药物用药提示</w:t>
      </w:r>
    </w:p>
    <w:tbl>
      <w:tblPr>
        <w:tblStyle w:val="16"/>
        <w:tblW w:w="90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6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9088" w:type="dxa"/>
            <w:gridSpan w:val="2"/>
            <w:shd w:val="clear" w:color="auto" w:fill="00C4D8"/>
            <w:vAlign w:val="center"/>
          </w:tcPr>
          <w:p>
            <w:pPr>
              <w:pStyle w:val="52"/>
              <w:keepNext w:val="0"/>
              <w:keepLines w:val="0"/>
              <w:pageBreakBefore w:val="0"/>
              <w:widowControl/>
              <w:numPr>
                <w:ilvl w:val="-1"/>
                <w:numId w:val="0"/>
              </w:numPr>
              <w:suppressLineNumbers w:val="0"/>
              <w:kinsoku/>
              <w:wordWrap/>
              <w:overflowPunct/>
              <w:topLinePunct w:val="0"/>
              <w:bidi w:val="0"/>
              <w:spacing w:before="0" w:beforeAutospacing="0" w:after="0" w:afterLines="0" w:afterAutospacing="0" w:line="240" w:lineRule="auto"/>
              <w:ind w:left="0" w:right="0" w:firstLine="0" w:firstLineChars="0"/>
              <w:jc w:val="both"/>
              <w:outlineLvl w:val="9"/>
              <w:rPr>
                <w:rFonts w:hint="default" w:ascii="微软雅黑" w:hAnsi="微软雅黑" w:cs="微软雅黑"/>
                <w:b/>
                <w:bCs/>
                <w:color w:val="F9FBFA"/>
                <w:kern w:val="2"/>
                <w:sz w:val="20"/>
                <w:szCs w:val="20"/>
                <w:vertAlign w:val="baseline"/>
                <w:lang w:val="en-US" w:eastAsia="zh-CN"/>
              </w:rPr>
            </w:pPr>
            <w:r>
              <w:rPr>
                <w:rFonts w:hint="eastAsia" w:ascii="微软雅黑" w:hAnsi="微软雅黑" w:cs="微软雅黑"/>
                <w:b/>
                <w:bCs/>
                <w:color w:val="F9FBFA"/>
                <w:kern w:val="2"/>
                <w:sz w:val="20"/>
                <w:szCs w:val="20"/>
                <w:vertAlign w:val="baseline"/>
                <w:lang w:val="en-US" w:eastAsia="zh-CN"/>
              </w:rPr>
              <w:t>化疗药物检测结果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302" w:type="dxa"/>
            <w:vAlign w:val="center"/>
          </w:tcPr>
          <w:p>
            <w:pPr>
              <w:pStyle w:val="52"/>
              <w:keepNext w:val="0"/>
              <w:keepLines w:val="0"/>
              <w:pageBreakBefore w:val="0"/>
              <w:widowControl/>
              <w:numPr>
                <w:ilvl w:val="0"/>
                <w:numId w:val="0"/>
              </w:numPr>
              <w:suppressLineNumbers w:val="0"/>
              <w:kinsoku/>
              <w:wordWrap/>
              <w:overflowPunct/>
              <w:topLinePunct w:val="0"/>
              <w:bidi w:val="0"/>
              <w:spacing w:before="0" w:beforeAutospacing="0" w:after="0" w:afterLines="0" w:afterAutospacing="0" w:line="240" w:lineRule="auto"/>
              <w:ind w:left="0" w:right="0"/>
              <w:jc w:val="center"/>
              <w:outlineLvl w:val="9"/>
              <w:rPr>
                <w:rFonts w:hint="default" w:ascii="微软雅黑" w:hAnsi="微软雅黑" w:cs="微软雅黑"/>
                <w:kern w:val="2"/>
                <w:sz w:val="20"/>
                <w:szCs w:val="20"/>
                <w:highlight w:val="none"/>
                <w:vertAlign w:val="baseline"/>
                <w:lang w:val="en-US" w:eastAsia="zh-CN"/>
              </w:rPr>
            </w:pPr>
            <w:r>
              <w:rPr>
                <w:rFonts w:hint="eastAsia" w:ascii="微软雅黑" w:hAnsi="微软雅黑" w:cs="微软雅黑"/>
                <w:kern w:val="2"/>
                <w:sz w:val="20"/>
                <w:szCs w:val="20"/>
                <w:highlight w:val="none"/>
                <w:vertAlign w:val="baseline"/>
                <w:lang w:val="en-US" w:eastAsia="zh-CN"/>
              </w:rPr>
              <w:t>化疗药物/方案用药提示</w:t>
            </w:r>
          </w:p>
        </w:tc>
        <w:tc>
          <w:tcPr>
            <w:tcW w:w="6786" w:type="dxa"/>
            <w:vAlign w:val="center"/>
          </w:tcPr>
          <w:p>
            <w:pPr>
              <w:pStyle w:val="52"/>
              <w:keepNext w:val="0"/>
              <w:keepLines w:val="0"/>
              <w:pageBreakBefore w:val="0"/>
              <w:widowControl/>
              <w:numPr>
                <w:ilvl w:val="0"/>
                <w:numId w:val="0"/>
              </w:numPr>
              <w:suppressLineNumbers w:val="0"/>
              <w:kinsoku/>
              <w:wordWrap/>
              <w:overflowPunct/>
              <w:topLinePunct w:val="0"/>
              <w:bidi w:val="0"/>
              <w:spacing w:before="0" w:beforeAutospacing="0" w:after="0" w:afterLines="0" w:afterAutospacing="0" w:line="240" w:lineRule="auto"/>
              <w:ind w:left="0" w:right="0"/>
              <w:jc w:val="both"/>
              <w:outlineLvl w:val="9"/>
              <w:rPr>
                <w:rFonts w:hint="default" w:ascii="微软雅黑" w:hAnsi="微软雅黑" w:eastAsia="微软雅黑" w:cs="微软雅黑"/>
                <w:color w:val="0000FF"/>
                <w:kern w:val="2"/>
                <w:sz w:val="20"/>
                <w:szCs w:val="20"/>
                <w:highlight w:val="none"/>
                <w:u w:val="none"/>
                <w:vertAlign w:val="baseline"/>
                <w:lang w:val="en-US" w:eastAsia="zh-CN"/>
              </w:rPr>
            </w:pPr>
            <w:r>
              <w:rPr>
                <w:rFonts w:hint="default" w:ascii="微软雅黑" w:hAnsi="微软雅黑" w:eastAsia="微软雅黑" w:cs="微软雅黑"/>
                <w:color w:val="0000FF"/>
                <w:kern w:val="2"/>
                <w:sz w:val="20"/>
                <w:szCs w:val="20"/>
                <w:highlight w:val="none"/>
                <w:u w:val="none"/>
                <w:vertAlign w:val="baseline"/>
                <w:lang w:val="en-US" w:eastAsia="zh-CN"/>
              </w:rPr>
              <w:t>多西他赛单药方案</w:t>
            </w:r>
          </w:p>
        </w:tc>
      </w:tr>
    </w:tbl>
    <w:p>
      <w:pPr>
        <w:pStyle w:val="28"/>
        <w:keepLines w:val="0"/>
        <w:pageBreakBefore w:val="0"/>
        <w:numPr>
          <w:ilvl w:val="255"/>
          <w:numId w:val="0"/>
        </w:numPr>
        <w:kinsoku/>
        <w:wordWrap/>
        <w:overflowPunct/>
        <w:topLinePunct w:val="0"/>
        <w:bidi w:val="0"/>
        <w:adjustRightInd/>
        <w:snapToGrid/>
        <w:spacing w:before="200" w:after="300" w:line="220" w:lineRule="atLeast"/>
        <w:jc w:val="center"/>
        <w:outlineLvl w:val="9"/>
        <w:rPr>
          <w:rFonts w:hint="eastAsia" w:ascii="微软雅黑" w:hAnsi="微软雅黑"/>
          <w:b/>
          <w:color w:val="00C4D8"/>
          <w:sz w:val="36"/>
          <w:szCs w:val="36"/>
        </w:rPr>
      </w:pPr>
      <w:r>
        <w:rPr>
          <w:rFonts w:hint="eastAsia" w:ascii="微软雅黑" w:hAnsi="微软雅黑"/>
          <w:b/>
          <w:color w:val="00C4D8"/>
          <w:sz w:val="36"/>
          <w:szCs w:val="36"/>
        </w:rPr>
        <w:br w:type="page"/>
      </w:r>
    </w:p>
    <w:bookmarkEnd w:id="94"/>
    <w:bookmarkEnd w:id="95"/>
    <w:bookmarkEnd w:id="96"/>
    <w:bookmarkEnd w:id="97"/>
    <w:bookmarkEnd w:id="98"/>
    <w:bookmarkEnd w:id="99"/>
    <w:bookmarkEnd w:id="100"/>
    <w:bookmarkEnd w:id="101"/>
    <w:bookmarkEnd w:id="102"/>
    <w:bookmarkEnd w:id="103"/>
    <w:bookmarkEnd w:id="104"/>
    <w:bookmarkEnd w:id="105"/>
    <w:p>
      <w:pPr>
        <w:keepNext w:val="0"/>
        <w:keepLines w:val="0"/>
        <w:pageBreakBefore w:val="0"/>
        <w:widowControl/>
        <w:numPr>
          <w:ilvl w:val="0"/>
          <w:numId w:val="0"/>
        </w:numPr>
        <w:kinsoku/>
        <w:wordWrap/>
        <w:overflowPunct/>
        <w:topLinePunct w:val="0"/>
        <w:autoSpaceDE/>
        <w:autoSpaceDN/>
        <w:bidi w:val="0"/>
        <w:adjustRightInd/>
        <w:snapToGrid/>
        <w:spacing w:line="220" w:lineRule="atLeast"/>
        <w:ind w:leftChars="0"/>
        <w:textAlignment w:val="auto"/>
        <w:outlineLvl w:val="0"/>
        <w:rPr>
          <w:rFonts w:hint="eastAsia" w:ascii="微软雅黑" w:hAnsi="微软雅黑"/>
          <w:b/>
          <w:color w:val="00C4D8"/>
          <w:sz w:val="32"/>
          <w:szCs w:val="32"/>
        </w:rPr>
      </w:pPr>
      <w:bookmarkStart w:id="113" w:name="_Toc5153"/>
      <w:bookmarkStart w:id="114" w:name="_Toc20185"/>
      <w:r>
        <w:rPr>
          <w:rFonts w:hint="eastAsia" w:ascii="微软雅黑" w:hAnsi="微软雅黑"/>
          <w:b/>
          <w:color w:val="00C4D8"/>
          <w:sz w:val="32"/>
          <w:szCs w:val="32"/>
          <w:lang w:val="en-US" w:eastAsia="zh-CN"/>
        </w:rPr>
        <w:t>2.靶向/免疫药物相关</w:t>
      </w:r>
      <w:r>
        <w:rPr>
          <w:rFonts w:hint="eastAsia" w:ascii="微软雅黑" w:hAnsi="微软雅黑"/>
          <w:b/>
          <w:color w:val="00C4D8"/>
          <w:sz w:val="32"/>
          <w:szCs w:val="32"/>
        </w:rPr>
        <w:t>检测结果</w:t>
      </w:r>
      <w:bookmarkEnd w:id="113"/>
      <w:bookmarkEnd w:id="114"/>
    </w:p>
    <w:p>
      <w:pPr>
        <w:keepLines w:val="0"/>
        <w:pageBreakBefore w:val="0"/>
        <w:numPr>
          <w:ilvl w:val="0"/>
          <w:numId w:val="0"/>
        </w:numPr>
        <w:kinsoku/>
        <w:wordWrap/>
        <w:overflowPunct/>
        <w:topLinePunct w:val="0"/>
        <w:bidi w:val="0"/>
        <w:adjustRightInd/>
        <w:snapToGrid/>
        <w:spacing w:line="220" w:lineRule="atLeast"/>
        <w:outlineLvl w:val="9"/>
        <w:rPr>
          <w:rFonts w:hint="eastAsia" w:ascii="微软雅黑" w:hAnsi="微软雅黑"/>
          <w:b/>
          <w:color w:val="00C4D8"/>
          <w:sz w:val="32"/>
          <w:szCs w:val="32"/>
        </w:rPr>
      </w:pPr>
      <w:r>
        <w:rPr>
          <w:rFonts w:hint="eastAsia" w:ascii="微软雅黑" w:hAnsi="微软雅黑"/>
          <w:b/>
          <w:color w:val="00C4D8"/>
          <w:sz w:val="28"/>
          <w:szCs w:val="28"/>
          <w:lang w:val="en-US" w:eastAsia="zh-CN"/>
        </w:rPr>
        <w:t>2</w:t>
      </w:r>
      <w:r>
        <w:rPr>
          <w:rFonts w:hint="default" w:ascii="微软雅黑" w:hAnsi="微软雅黑"/>
          <w:b/>
          <w:color w:val="00C4D8"/>
          <w:sz w:val="28"/>
          <w:szCs w:val="28"/>
        </w:rPr>
        <w:t>.1</w:t>
      </w:r>
      <w:r>
        <w:rPr>
          <w:rFonts w:hint="eastAsia" w:ascii="微软雅黑" w:hAnsi="微软雅黑"/>
          <w:b/>
          <w:color w:val="00C4D8"/>
          <w:sz w:val="28"/>
          <w:szCs w:val="28"/>
          <w:lang w:val="en-US" w:eastAsia="zh-CN"/>
        </w:rPr>
        <w:t xml:space="preserve"> </w:t>
      </w:r>
      <w:bookmarkStart w:id="115" w:name="重要基因变异及潜在靶向用药信息"/>
      <w:r>
        <w:rPr>
          <w:rFonts w:hint="eastAsia" w:ascii="微软雅黑" w:hAnsi="微软雅黑"/>
          <w:b/>
          <w:color w:val="00C4D8"/>
          <w:sz w:val="28"/>
          <w:szCs w:val="28"/>
          <w:lang w:val="en-US" w:eastAsia="zh-CN"/>
        </w:rPr>
        <w:t>重要基因变异及潜在靶向用药信息</w:t>
      </w:r>
      <w:bookmarkEnd w:id="115"/>
    </w:p>
    <w:p>
      <w:pPr>
        <w:keepNext w:val="0"/>
        <w:keepLines w:val="0"/>
        <w:pageBreakBefore w:val="0"/>
        <w:widowControl/>
        <w:numPr>
          <w:ilvl w:val="0"/>
          <w:numId w:val="6"/>
        </w:numPr>
        <w:kinsoku/>
        <w:wordWrap/>
        <w:overflowPunct/>
        <w:topLinePunct w:val="0"/>
        <w:autoSpaceDE/>
        <w:autoSpaceDN/>
        <w:bidi w:val="0"/>
        <w:adjustRightInd/>
        <w:snapToGrid/>
        <w:spacing w:after="100" w:line="220" w:lineRule="atLeast"/>
        <w:ind w:left="420" w:hanging="420"/>
        <w:textAlignment w:val="auto"/>
        <w:outlineLvl w:val="9"/>
        <w:rPr>
          <w:rFonts w:ascii="微软雅黑" w:hAnsi="微软雅黑"/>
          <w:b/>
          <w:color w:val="00C4D8"/>
          <w:sz w:val="28"/>
          <w:szCs w:val="28"/>
        </w:rPr>
      </w:pPr>
      <w:r>
        <w:rPr>
          <w:rFonts w:ascii="微软雅黑" w:hAnsi="微软雅黑"/>
          <w:b/>
          <w:color w:val="00C4D8"/>
          <w:sz w:val="28"/>
          <w:szCs w:val="28"/>
        </w:rPr>
        <w:t>重要基因变异</w:t>
      </w:r>
    </w:p>
    <w:tbl>
      <w:tblPr>
        <w:tblStyle w:val="16"/>
        <w:tblW w:w="9583"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52"/>
        <w:gridCol w:w="600"/>
        <w:gridCol w:w="1065"/>
        <w:gridCol w:w="1208"/>
        <w:gridCol w:w="1132"/>
        <w:gridCol w:w="675"/>
        <w:gridCol w:w="420"/>
        <w:gridCol w:w="675"/>
        <w:gridCol w:w="1035"/>
        <w:gridCol w:w="1065"/>
        <w:gridCol w:w="75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w:t>
            </w:r>
          </w:p>
        </w:tc>
        <w:tc>
          <w:tcPr>
            <w:tcW w:w="600"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突变类型</w:t>
            </w:r>
          </w:p>
        </w:tc>
        <w:tc>
          <w:tcPr>
            <w:tcW w:w="106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核苷酸变化</w:t>
            </w:r>
          </w:p>
        </w:tc>
        <w:tc>
          <w:tcPr>
            <w:tcW w:w="1208"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氨基酸变化</w:t>
            </w:r>
          </w:p>
        </w:tc>
        <w:tc>
          <w:tcPr>
            <w:tcW w:w="1132"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氨基酸变化</w:t>
            </w:r>
          </w:p>
        </w:tc>
        <w:tc>
          <w:tcPr>
            <w:tcW w:w="67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频率</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w:t>
            </w:r>
          </w:p>
        </w:tc>
        <w:tc>
          <w:tcPr>
            <w:tcW w:w="420"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67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显</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子</w:t>
            </w:r>
          </w:p>
        </w:tc>
        <w:tc>
          <w:tcPr>
            <w:tcW w:w="103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突变起始位置</w:t>
            </w:r>
          </w:p>
        </w:tc>
        <w:tc>
          <w:tcPr>
            <w:tcW w:w="1065"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突变终止位置</w:t>
            </w:r>
          </w:p>
        </w:tc>
        <w:tc>
          <w:tcPr>
            <w:tcW w:w="756" w:type="dxa"/>
            <w:tcBorders>
              <w:bottom w:val="single" w:color="auto" w:sz="8"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转录本号</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vMerge w:val="restart"/>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bookmarkStart w:id="116" w:name="OLE_LINK3" w:colFirst="0" w:colLast="0"/>
            <w:bookmarkStart w:id="117" w:name="OLE_LINK70" w:colFirst="0" w:colLast="0"/>
            <w:bookmarkStart w:id="118" w:name="OLE_LINK18" w:colFirst="1" w:colLast="1"/>
            <w:r>
              <w:rPr>
                <w:rFonts w:hint="default" w:ascii="微软雅黑" w:hAnsi="微软雅黑" w:eastAsia="微软雅黑" w:cs="微软雅黑"/>
                <w:color w:val="0000FF"/>
                <w:kern w:val="2"/>
                <w:sz w:val="15"/>
                <w:szCs w:val="15"/>
                <w:highlight w:val="none"/>
                <w:u w:val="single"/>
                <w:lang w:val="en-US" w:eastAsia="zh-CN" w:bidi="ar-SA"/>
              </w:rPr>
              <w:t>KRAS</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vMerge w:val="restart"/>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12</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vMerge w:val="restart"/>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vMerge w:val="continue"/>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default" w:ascii="微软雅黑" w:hAnsi="微软雅黑" w:eastAsia="微软雅黑" w:cs="微软雅黑"/>
                <w:color w:val="0000FF"/>
                <w:kern w:val="2"/>
                <w:sz w:val="15"/>
                <w:szCs w:val="15"/>
                <w:highlight w:val="none"/>
                <w:u w:val="single"/>
                <w:lang w:val="en-US" w:eastAsia="zh-CN" w:bidi="ar-SA"/>
              </w:rPr>
            </w:pP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vMerge w:val="continue"/>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vMerge w:val="continue"/>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CDKN2A</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9</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ROS1</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2</w:t>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6</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NM_002944.3</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MLH1</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3</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NTRK3</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15</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NTRK2</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9</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NM_006180.6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BRCA2</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EGFR</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r>
              <w:rPr>
                <w:rFonts w:hint="eastAsia" w:ascii="微软雅黑" w:hAnsi="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NM_005228.5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BLM</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15</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r>
            <w:r>
              <w:rPr>
                <w:rFonts w:hint="default" w:ascii="微软雅黑" w:hAnsi="微软雅黑" w:eastAsia="微软雅黑" w:cs="微软雅黑"/>
                <w:color w:val="auto"/>
                <w:kern w:val="2"/>
                <w:sz w:val="15"/>
                <w:szCs w:val="15"/>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GNAS</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cs="微软雅黑"/>
                <w:color w:val="auto"/>
                <w:kern w:val="2"/>
                <w:sz w:val="15"/>
                <w:szCs w:val="15"/>
                <w:highlight w:val="none"/>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r>
              <w:rPr>
                <w:rFonts w:hint="eastAsia" w:ascii="微软雅黑" w:hAnsi="微软雅黑" w:eastAsia="微软雅黑" w:cs="微软雅黑"/>
                <w:color w:val="auto"/>
                <w:kern w:val="2"/>
                <w:sz w:val="15"/>
                <w:szCs w:val="15"/>
                <w:highlight w:val="none"/>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default" w:ascii="微软雅黑" w:hAnsi="微软雅黑" w:eastAsia="微软雅黑" w:cs="微软雅黑"/>
                <w:color w:val="0000FF"/>
                <w:kern w:val="2"/>
                <w:sz w:val="15"/>
                <w:szCs w:val="15"/>
                <w:highlight w:val="none"/>
                <w:u w:val="single"/>
                <w:lang w:val="en-US" w:eastAsia="zh-CN" w:bidi="ar-SA"/>
              </w:rPr>
              <w:t>ALK</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cs="微软雅黑"/>
                <w:color w:val="auto"/>
                <w:kern w:val="2"/>
                <w:sz w:val="15"/>
                <w:szCs w:val="15"/>
                <w:highlight w:val="none"/>
                <w:u w:val="none"/>
                <w:lang w:val="en-US" w:eastAsia="zh-CN" w:bidi="ar"/>
              </w:rPr>
              <w:t>点突变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t>2</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r>
              <w:rPr>
                <w:rFonts w:hint="eastAsia" w:ascii="微软雅黑" w:hAnsi="微软雅黑" w:eastAsia="微软雅黑" w:cs="微软雅黑"/>
                <w:color w:val="auto"/>
                <w:kern w:val="2"/>
                <w:sz w:val="15"/>
                <w:szCs w:val="15"/>
                <w:highlight w:val="none"/>
                <w:u w:val="none"/>
                <w:lang w:val="en-US" w:eastAsia="zh-CN" w:bidi="ar"/>
              </w:rPr>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default" w:ascii="微软雅黑" w:hAnsi="微软雅黑" w:eastAsia="微软雅黑" w:cs="微软雅黑"/>
                <w:color w:val="auto"/>
                <w:kern w:val="2"/>
                <w:sz w:val="15"/>
                <w:szCs w:val="15"/>
                <w:highlight w:val="none"/>
                <w:u w:val="none"/>
                <w:lang w:val="en-US" w:eastAsia="zh-CN" w:bidi="ar"/>
              </w:rPr>
              <w:t>NM_004304.5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BRAF</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NM_004333.6</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0000FF"/>
                <w:kern w:val="2"/>
                <w:sz w:val="15"/>
                <w:szCs w:val="15"/>
                <w:highlight w:val="none"/>
                <w:u w:val="singl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ATM</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cs="微软雅黑"/>
                <w:color w:val="auto"/>
                <w:kern w:val="2"/>
                <w:sz w:val="15"/>
                <w:szCs w:val="15"/>
                <w:u w:val="none"/>
                <w:lang w:val="en-US" w:eastAsia="zh-CN" w:bidi="ar"/>
              </w:rPr>
              <w:t>11</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auto"/>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NM_000051.4</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ERBB2</w:t>
            </w:r>
          </w:p>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（HER2）</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highlight w:val="none"/>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highlight w:val="none"/>
                <w:lang w:val="en-US" w:eastAsia="zh-CN" w:bidi="ar-SA"/>
              </w:rPr>
            </w:pPr>
            <w:r>
              <w:rPr>
                <w:rFonts w:hint="eastAsia" w:ascii="微软雅黑" w:hAnsi="微软雅黑" w:eastAsia="微软雅黑" w:cs="微软雅黑"/>
                <w:kern w:val="2"/>
                <w:sz w:val="15"/>
                <w:szCs w:val="15"/>
                <w:highlight w:val="none"/>
                <w:u w:val="none"/>
                <w:lang w:val="en-US" w:eastAsia="zh-CN" w:bidi="ar"/>
              </w:rPr>
              <w:t>17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highlight w:val="none"/>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highlight w:val="none"/>
                <w:lang w:val="en-US" w:eastAsia="zh-CN" w:bidi="ar-SA"/>
              </w:rPr>
            </w:pPr>
            <w:r>
              <w:rPr>
                <w:rFonts w:hint="eastAsia" w:ascii="微软雅黑" w:hAnsi="微软雅黑" w:eastAsia="微软雅黑" w:cs="微软雅黑"/>
                <w:kern w:val="2"/>
                <w:sz w:val="15"/>
                <w:szCs w:val="15"/>
                <w:highlight w:val="none"/>
                <w:u w:val="none"/>
                <w:lang w:val="en-US" w:eastAsia="zh-CN" w:bidi="ar"/>
              </w:rPr>
              <w:t>NM_004448.4</w:t>
            </w:r>
          </w:p>
        </w:tc>
      </w:tr>
      <w:bookmarkEnd w:id="116"/>
      <w:bookmarkEnd w:id="117"/>
      <w:bookmarkEnd w:id="118"/>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MET</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lang w:val="en-US" w:eastAsia="zh-CN" w:bidi="ar-SA"/>
              </w:rPr>
            </w:pPr>
            <w:r>
              <w:rPr>
                <w:rFonts w:hint="eastAsia" w:ascii="微软雅黑" w:hAnsi="微软雅黑" w:eastAsia="微软雅黑" w:cs="微软雅黑"/>
                <w:bCs/>
                <w:kern w:val="2"/>
                <w:sz w:val="15"/>
                <w:szCs w:val="15"/>
                <w:lang w:val="en-US" w:eastAsia="zh-CN"/>
              </w:rPr>
              <w:t>7</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bCs/>
                <w:kern w:val="2"/>
                <w:sz w:val="15"/>
                <w:szCs w:val="15"/>
                <w:lang w:val="en-US" w:eastAsia="zh-CN" w:bidi="ar-SA"/>
              </w:rPr>
            </w:pPr>
            <w:r>
              <w:rPr>
                <w:rFonts w:hint="eastAsia" w:ascii="微软雅黑" w:hAnsi="微软雅黑" w:eastAsia="微软雅黑" w:cs="微软雅黑"/>
                <w:bCs/>
                <w:kern w:val="2"/>
                <w:sz w:val="15"/>
                <w:szCs w:val="15"/>
                <w:lang w:val="en-US" w:eastAsia="zh-CN"/>
              </w:rPr>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default" w:ascii="微软雅黑" w:hAnsi="微软雅黑" w:eastAsia="微软雅黑" w:cs="微软雅黑"/>
                <w:color w:val="auto"/>
                <w:kern w:val="2"/>
                <w:sz w:val="15"/>
                <w:szCs w:val="15"/>
                <w:highlight w:val="none"/>
                <w:u w:val="none"/>
                <w:lang w:val="en-US" w:eastAsia="zh-CN" w:bidi="ar-SA"/>
              </w:rPr>
              <w:t>NRAS</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kern w:val="2"/>
                <w:sz w:val="15"/>
                <w:szCs w:val="15"/>
                <w:u w:val="none"/>
                <w:lang w:val="en-US" w:eastAsia="zh-CN" w:bidi="ar"/>
              </w:rPr>
            </w:pPr>
            <w:r>
              <w:rPr>
                <w:rFonts w:hint="default" w:ascii="微软雅黑" w:hAnsi="微软雅黑" w:eastAsia="微软雅黑" w:cs="微软雅黑"/>
                <w:color w:val="auto"/>
                <w:kern w:val="2"/>
                <w:sz w:val="15"/>
                <w:szCs w:val="15"/>
                <w:u w:val="none"/>
                <w:lang w:val="en-US" w:eastAsia="zh-CN" w:bidi="ar"/>
              </w:rPr>
              <w:t>1</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Style w:val="23"/>
                <w:rFonts w:hint="eastAsia" w:ascii="微软雅黑" w:hAnsi="微软雅黑" w:eastAsia="微软雅黑" w:cs="微软雅黑"/>
                <w:color w:val="auto"/>
                <w:kern w:val="2"/>
                <w:sz w:val="15"/>
                <w:szCs w:val="15"/>
                <w:u w:val="none"/>
                <w:lang w:val="en-US" w:eastAsia="zh-CN"/>
              </w:rPr>
            </w:pPr>
            <w:r>
              <w:rPr>
                <w:rFonts w:hint="default" w:ascii="微软雅黑" w:hAnsi="微软雅黑" w:eastAsia="微软雅黑" w:cs="微软雅黑"/>
                <w:bCs/>
                <w:kern w:val="2"/>
                <w:sz w:val="15"/>
                <w:szCs w:val="15"/>
                <w:highlight w:val="none"/>
                <w:lang w:val="en-US" w:eastAsia="zh-CN"/>
              </w:rPr>
              <w:t>NM_002524.5</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NTRK1</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1</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kern w:val="2"/>
                <w:sz w:val="15"/>
                <w:szCs w:val="15"/>
                <w:u w:val="none"/>
                <w:lang w:val="en-US" w:eastAsia="zh-CN" w:bidi="ar"/>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kern w:val="2"/>
                <w:sz w:val="15"/>
                <w:szCs w:val="15"/>
                <w:u w:val="none"/>
                <w:lang w:val="en-US" w:eastAsia="zh-CN" w:bidi="ar"/>
              </w:rPr>
            </w:pPr>
            <w:r>
              <w:rPr>
                <w:rStyle w:val="23"/>
                <w:rFonts w:hint="eastAsia" w:ascii="微软雅黑" w:hAnsi="微软雅黑" w:eastAsia="微软雅黑" w:cs="微软雅黑"/>
                <w:color w:val="auto"/>
                <w:kern w:val="2"/>
                <w:sz w:val="15"/>
                <w:szCs w:val="15"/>
                <w:u w:val="none"/>
                <w:lang w:val="en-US" w:eastAsia="zh-CN"/>
              </w:rPr>
              <w:t>NM_001007792.1</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52"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highlight w:val="none"/>
                <w:u w:val="none"/>
                <w:lang w:val="en-US" w:eastAsia="zh-CN" w:bidi="ar-SA"/>
              </w:rPr>
            </w:pPr>
            <w:r>
              <w:rPr>
                <w:rFonts w:hint="eastAsia" w:ascii="微软雅黑" w:hAnsi="微软雅黑" w:eastAsia="微软雅黑" w:cs="微软雅黑"/>
                <w:color w:val="auto"/>
                <w:kern w:val="2"/>
                <w:sz w:val="15"/>
                <w:szCs w:val="15"/>
                <w:highlight w:val="none"/>
                <w:u w:val="none"/>
                <w:lang w:val="en-US" w:eastAsia="zh-CN" w:bidi="ar-SA"/>
              </w:rPr>
              <w:t>RET</w:t>
            </w:r>
          </w:p>
        </w:tc>
        <w:tc>
          <w:tcPr>
            <w:tcW w:w="600"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
              </w:rPr>
            </w:pPr>
            <w:r>
              <w:rPr>
                <w:rFonts w:hint="eastAsia" w:ascii="微软雅黑" w:hAnsi="微软雅黑" w:eastAsia="微软雅黑" w:cs="微软雅黑"/>
                <w:color w:val="auto"/>
                <w:kern w:val="2"/>
                <w:sz w:val="15"/>
                <w:szCs w:val="15"/>
                <w:u w:val="none"/>
                <w:lang w:val="en-US" w:eastAsia="zh-CN" w:bidi="ar"/>
              </w:rPr>
              <w:t>未见突变</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color w:val="auto"/>
                <w:kern w:val="2"/>
                <w:sz w:val="15"/>
                <w:szCs w:val="15"/>
                <w:u w:val="none"/>
                <w:lang w:val="en-US" w:eastAsia="zh-CN" w:bidi="ar"/>
              </w:rPr>
              <w:t>--</w:t>
            </w:r>
          </w:p>
        </w:tc>
        <w:tc>
          <w:tcPr>
            <w:tcW w:w="1208"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1132"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67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420"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u w:val="none"/>
                <w:lang w:val="en-US" w:eastAsia="zh-CN" w:bidi="ar-SA"/>
              </w:rPr>
            </w:pPr>
            <w:r>
              <w:rPr>
                <w:rStyle w:val="23"/>
                <w:rFonts w:hint="eastAsia" w:ascii="微软雅黑" w:hAnsi="微软雅黑" w:eastAsia="微软雅黑" w:cs="微软雅黑"/>
                <w:color w:val="auto"/>
                <w:kern w:val="2"/>
                <w:sz w:val="15"/>
                <w:szCs w:val="15"/>
                <w:u w:val="none"/>
                <w:lang w:val="en-US" w:eastAsia="zh-CN"/>
              </w:rPr>
              <w:t>10</w:t>
            </w:r>
          </w:p>
        </w:tc>
        <w:tc>
          <w:tcPr>
            <w:tcW w:w="675" w:type="dxa"/>
            <w:tcBorders>
              <w:tl2br w:val="nil"/>
              <w:tr2bl w:val="nil"/>
            </w:tcBorders>
            <w:shd w:val="clear" w:color="auto" w:fill="auto"/>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103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1065" w:type="dxa"/>
            <w:tcBorders>
              <w:tl2br w:val="nil"/>
              <w:tr2bl w:val="nil"/>
            </w:tcBorders>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eastAsia="微软雅黑" w:cs="微软雅黑"/>
                <w:color w:val="auto"/>
                <w:kern w:val="2"/>
                <w:sz w:val="15"/>
                <w:szCs w:val="15"/>
                <w:u w:val="none"/>
                <w:lang w:val="en-US" w:eastAsia="zh-CN" w:bidi="ar-SA"/>
              </w:rPr>
            </w:pPr>
            <w:r>
              <w:rPr>
                <w:rFonts w:hint="eastAsia" w:ascii="微软雅黑" w:hAnsi="微软雅黑" w:eastAsia="微软雅黑" w:cs="微软雅黑"/>
                <w:kern w:val="2"/>
                <w:sz w:val="15"/>
                <w:szCs w:val="15"/>
                <w:u w:val="none"/>
                <w:lang w:val="en-US" w:eastAsia="zh-CN" w:bidi="ar"/>
              </w:rPr>
              <w:t>--</w:t>
            </w:r>
          </w:p>
        </w:tc>
        <w:tc>
          <w:tcPr>
            <w:tcW w:w="756" w:type="dxa"/>
            <w:tcBorders>
              <w:tl2br w:val="nil"/>
              <w:tr2bl w:val="nil"/>
            </w:tcBorders>
            <w:vAlign w:val="center"/>
          </w:tcPr>
          <w:p>
            <w:pPr>
              <w:keepNext w:val="0"/>
              <w:keepLines w:val="0"/>
              <w:pageBreakBefore w:val="0"/>
              <w:widowControl/>
              <w:suppressLineNumbers w:val="0"/>
              <w:kinsoku/>
              <w:wordWrap/>
              <w:overflowPunct/>
              <w:topLinePunct w:val="0"/>
              <w:bidi w:val="0"/>
              <w:adjustRightInd/>
              <w:snapToGrid/>
              <w:spacing w:after="0" w:line="220" w:lineRule="atLeast"/>
              <w:jc w:val="center"/>
              <w:textAlignment w:val="auto"/>
              <w:outlineLvl w:val="9"/>
              <w:rPr>
                <w:rFonts w:hint="eastAsia" w:ascii="微软雅黑" w:hAnsi="微软雅黑" w:eastAsia="微软雅黑" w:cs="微软雅黑"/>
                <w:color w:val="auto"/>
                <w:kern w:val="2"/>
                <w:sz w:val="15"/>
                <w:szCs w:val="15"/>
                <w:u w:val="none"/>
                <w:lang w:val="en-US" w:eastAsia="zh-CN" w:bidi="ar-SA"/>
              </w:rPr>
            </w:pPr>
            <w:r>
              <w:rPr>
                <w:rStyle w:val="23"/>
                <w:rFonts w:hint="eastAsia" w:ascii="微软雅黑" w:hAnsi="微软雅黑" w:eastAsia="微软雅黑" w:cs="微软雅黑"/>
                <w:color w:val="auto"/>
                <w:kern w:val="2"/>
                <w:sz w:val="15"/>
                <w:szCs w:val="15"/>
                <w:u w:val="none"/>
                <w:lang w:val="en-US" w:eastAsia="zh-CN"/>
              </w:rPr>
              <w:t>NM_020975.6</w:t>
            </w:r>
          </w:p>
        </w:tc>
      </w:tr>
    </w:tbl>
    <w:p>
      <w:pPr>
        <w:keepNext w:val="0"/>
        <w:keepLines w:val="0"/>
        <w:pageBreakBefore w:val="0"/>
        <w:widowControl/>
        <w:kinsoku/>
        <w:wordWrap/>
        <w:overflowPunct/>
        <w:topLinePunct w:val="0"/>
        <w:autoSpaceDE/>
        <w:autoSpaceDN/>
        <w:bidi w:val="0"/>
        <w:adjustRightInd/>
        <w:snapToGrid/>
        <w:spacing w:after="100" w:line="220" w:lineRule="atLeast"/>
        <w:jc w:val="both"/>
        <w:textAlignment w:val="auto"/>
        <w:outlineLvl w:val="9"/>
        <w:rPr>
          <w:rFonts w:hint="eastAsia" w:ascii="微软雅黑" w:hAnsi="微软雅黑" w:cs="微软雅黑"/>
          <w:color w:val="000000"/>
          <w:sz w:val="18"/>
          <w:szCs w:val="18"/>
        </w:rPr>
      </w:pPr>
      <w:r>
        <w:rPr>
          <w:rFonts w:hint="eastAsia" w:ascii="微软雅黑" w:hAnsi="微软雅黑" w:cs="微软雅黑"/>
          <w:color w:val="000000"/>
          <w:sz w:val="18"/>
          <w:szCs w:val="18"/>
        </w:rPr>
        <w:t>*突变频率是指在该位点所有等位基因中，突变基因所占的百分比。上述基因变异及相应靶向药物的详细解</w:t>
      </w:r>
      <w:r>
        <w:rPr>
          <w:rFonts w:hint="eastAsia" w:ascii="微软雅黑" w:hAnsi="微软雅黑" w:cs="微软雅黑"/>
          <w:color w:val="000000"/>
          <w:sz w:val="18"/>
          <w:szCs w:val="18"/>
          <w:highlight w:val="none"/>
        </w:rPr>
        <w:t>析请见第</w:t>
      </w:r>
      <w:r>
        <w:rPr>
          <w:rFonts w:hint="eastAsia" w:ascii="微软雅黑" w:hAnsi="微软雅黑" w:cs="微软雅黑"/>
          <w:color w:val="000000"/>
          <w:sz w:val="18"/>
          <w:szCs w:val="18"/>
          <w:highlight w:val="none"/>
          <w:lang w:eastAsia="zh-CN"/>
        </w:rPr>
        <w:t>三</w:t>
      </w:r>
      <w:r>
        <w:rPr>
          <w:rFonts w:hint="eastAsia" w:ascii="微软雅黑" w:hAnsi="微软雅黑" w:cs="微软雅黑"/>
          <w:color w:val="000000"/>
          <w:sz w:val="18"/>
          <w:szCs w:val="18"/>
          <w:highlight w:val="none"/>
        </w:rPr>
        <w:t>部分。</w:t>
      </w:r>
      <w:r>
        <w:rPr>
          <w:rFonts w:hint="eastAsia" w:ascii="微软雅黑" w:hAnsi="微软雅黑" w:cs="微软雅黑"/>
          <w:color w:val="000000"/>
          <w:sz w:val="18"/>
          <w:szCs w:val="18"/>
        </w:rPr>
        <w:t>上表中“未见突变”基因仅为与本癌种最相关的部分基因，此次所检测的全部基因列表请见附录。</w:t>
      </w:r>
    </w:p>
    <w:p>
      <w:pPr>
        <w:keepNext w:val="0"/>
        <w:keepLines w:val="0"/>
        <w:pageBreakBefore w:val="0"/>
        <w:widowControl/>
        <w:numPr>
          <w:ilvl w:val="0"/>
          <w:numId w:val="6"/>
        </w:numPr>
        <w:kinsoku/>
        <w:wordWrap/>
        <w:overflowPunct/>
        <w:topLinePunct w:val="0"/>
        <w:autoSpaceDE/>
        <w:autoSpaceDN/>
        <w:bidi w:val="0"/>
        <w:adjustRightInd/>
        <w:snapToGrid/>
        <w:spacing w:before="200" w:after="200" w:line="220" w:lineRule="atLeast"/>
        <w:ind w:left="420" w:hanging="420"/>
        <w:textAlignment w:val="auto"/>
        <w:outlineLvl w:val="9"/>
        <w:rPr>
          <w:rFonts w:ascii="微软雅黑" w:hAnsi="微软雅黑"/>
          <w:b/>
          <w:color w:val="00C4D8"/>
          <w:sz w:val="28"/>
          <w:szCs w:val="28"/>
        </w:rPr>
      </w:pPr>
      <w:r>
        <w:rPr>
          <w:rFonts w:hint="eastAsia" w:ascii="微软雅黑" w:hAnsi="微软雅黑"/>
          <w:b/>
          <w:color w:val="00C4D8"/>
          <w:sz w:val="28"/>
          <w:szCs w:val="28"/>
        </w:rPr>
        <w:t>潜在靶向</w:t>
      </w:r>
      <w:r>
        <w:rPr>
          <w:rFonts w:hint="eastAsia" w:ascii="微软雅黑" w:hAnsi="微软雅黑"/>
          <w:b/>
          <w:color w:val="00C4D8"/>
          <w:sz w:val="28"/>
          <w:szCs w:val="28"/>
          <w:lang w:val="en-US" w:eastAsia="zh-CN"/>
        </w:rPr>
        <w:t>/免疫</w:t>
      </w:r>
      <w:r>
        <w:rPr>
          <w:rFonts w:hint="eastAsia" w:ascii="微软雅黑" w:hAnsi="微软雅黑"/>
          <w:b/>
          <w:color w:val="00C4D8"/>
          <w:sz w:val="28"/>
          <w:szCs w:val="28"/>
        </w:rPr>
        <w:t>用药信息</w:t>
      </w:r>
    </w:p>
    <w:tbl>
      <w:tblPr>
        <w:tblStyle w:val="16"/>
        <w:tblW w:w="906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5"/>
        <w:gridCol w:w="1928"/>
        <w:gridCol w:w="3891"/>
        <w:gridCol w:w="206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175" w:type="dxa"/>
            <w:gridSpan w:val="2"/>
            <w:vMerge w:val="restart"/>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基因</w:t>
            </w:r>
          </w:p>
          <w:p>
            <w:pPr>
              <w:keepLines w:val="0"/>
              <w:pageBreakBefore w:val="0"/>
              <w:kinsoku/>
              <w:wordWrap/>
              <w:overflowPunct/>
              <w:topLinePunct w:val="0"/>
              <w:bidi w:val="0"/>
              <w:spacing w:after="0"/>
              <w:jc w:val="center"/>
              <w:outlineLvl w:val="9"/>
              <w:rPr>
                <w:rFonts w:hint="eastAsia" w:ascii="微软雅黑" w:hAnsi="微软雅黑" w:eastAsia="微软雅黑" w:cs="微软雅黑"/>
                <w:color w:val="F9FBFA"/>
                <w:kern w:val="2"/>
                <w:sz w:val="20"/>
                <w:szCs w:val="20"/>
              </w:rPr>
            </w:pPr>
            <w:r>
              <w:rPr>
                <w:rFonts w:hint="eastAsia" w:ascii="微软雅黑" w:hAnsi="微软雅黑" w:eastAsia="微软雅黑" w:cs="微软雅黑"/>
                <w:b/>
                <w:bCs/>
                <w:color w:val="F9FBFA"/>
                <w:kern w:val="2"/>
                <w:sz w:val="20"/>
                <w:szCs w:val="20"/>
              </w:rPr>
              <w:t>名称</w:t>
            </w:r>
          </w:p>
        </w:tc>
        <w:tc>
          <w:tcPr>
            <w:tcW w:w="1928" w:type="dxa"/>
            <w:vMerge w:val="restart"/>
            <w:tcBorders>
              <w:top w:val="single" w:color="auto" w:sz="2" w:space="0"/>
              <w:left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基因突变</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位点信息</w:t>
            </w:r>
          </w:p>
        </w:tc>
        <w:tc>
          <w:tcPr>
            <w:tcW w:w="5957" w:type="dxa"/>
            <w:gridSpan w:val="2"/>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潜在靶向/免疫药物信息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1175" w:type="dxa"/>
            <w:gridSpan w:val="2"/>
            <w:vMerge w:val="continue"/>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color w:val="F9FBFA"/>
                <w:kern w:val="2"/>
                <w:sz w:val="20"/>
                <w:szCs w:val="20"/>
              </w:rPr>
            </w:pPr>
          </w:p>
        </w:tc>
        <w:tc>
          <w:tcPr>
            <w:tcW w:w="1928" w:type="dxa"/>
            <w:vMerge w:val="continue"/>
            <w:tcBorders>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p>
        </w:tc>
        <w:tc>
          <w:tcPr>
            <w:tcW w:w="3891" w:type="dxa"/>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潜在获益靶向</w:t>
            </w:r>
            <w:r>
              <w:rPr>
                <w:rFonts w:hint="eastAsia" w:ascii="微软雅黑" w:hAnsi="微软雅黑" w:cs="微软雅黑"/>
                <w:b/>
                <w:bCs/>
                <w:color w:val="F9FBFA"/>
                <w:kern w:val="2"/>
                <w:sz w:val="20"/>
                <w:szCs w:val="20"/>
                <w:lang w:val="en-US" w:eastAsia="zh-CN"/>
              </w:rPr>
              <w:t>/免疫</w:t>
            </w:r>
            <w:r>
              <w:rPr>
                <w:rFonts w:hint="eastAsia" w:ascii="微软雅黑" w:hAnsi="微软雅黑" w:eastAsia="微软雅黑" w:cs="微软雅黑"/>
                <w:b/>
                <w:bCs/>
                <w:color w:val="F9FBFA"/>
                <w:kern w:val="2"/>
                <w:sz w:val="20"/>
                <w:szCs w:val="20"/>
              </w:rPr>
              <w:t>药物</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（证据等级）</w:t>
            </w:r>
          </w:p>
        </w:tc>
        <w:tc>
          <w:tcPr>
            <w:tcW w:w="2066" w:type="dxa"/>
            <w:tcBorders>
              <w:top w:val="single" w:color="auto" w:sz="2" w:space="0"/>
              <w:left w:val="single" w:color="auto" w:sz="2" w:space="0"/>
              <w:bottom w:val="single" w:color="auto" w:sz="2" w:space="0"/>
              <w:right w:val="single" w:color="auto" w:sz="2" w:space="0"/>
            </w:tcBorders>
            <w:shd w:val="clear" w:color="auto" w:fill="00C4D8"/>
            <w:vAlign w:val="center"/>
          </w:tcPr>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可能耐药或慎重药物</w:t>
            </w:r>
          </w:p>
          <w:p>
            <w:pPr>
              <w:keepLines w:val="0"/>
              <w:pageBreakBefore w:val="0"/>
              <w:kinsoku/>
              <w:wordWrap/>
              <w:overflowPunct/>
              <w:topLinePunct w:val="0"/>
              <w:bidi w:val="0"/>
              <w:spacing w:after="0"/>
              <w:jc w:val="center"/>
              <w:outlineLvl w:val="9"/>
              <w:rPr>
                <w:rFonts w:hint="eastAsia" w:ascii="微软雅黑" w:hAnsi="微软雅黑" w:eastAsia="微软雅黑" w:cs="微软雅黑"/>
                <w:b/>
                <w:bCs/>
                <w:color w:val="F9FBFA"/>
                <w:kern w:val="2"/>
                <w:sz w:val="20"/>
                <w:szCs w:val="20"/>
              </w:rPr>
            </w:pPr>
            <w:r>
              <w:rPr>
                <w:rFonts w:hint="eastAsia" w:ascii="微软雅黑" w:hAnsi="微软雅黑" w:eastAsia="微软雅黑" w:cs="微软雅黑"/>
                <w:b/>
                <w:bCs/>
                <w:color w:val="F9FBFA"/>
                <w:kern w:val="2"/>
                <w:sz w:val="20"/>
                <w:szCs w:val="20"/>
              </w:rPr>
              <w:t>（证据等级）</w:t>
            </w:r>
          </w:p>
        </w:tc>
      </w:tr>
      <w:bookmarkEnd w:id="119"/>
      <w:bookmarkEnd w:id="120"/>
      <w:bookmarkEnd w:id="12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0000FF"/>
                <w:kern w:val="2"/>
                <w:sz w:val="18"/>
                <w:szCs w:val="18"/>
                <w:u w:val="single"/>
                <w:lang w:val="en-US" w:eastAsia="zh-CN"/>
              </w:rPr>
            </w:pPr>
            <w:bookmarkStart w:id="119" w:name="OLE_LINK37" w:colFirst="2" w:colLast="5"/>
            <w:bookmarkStart w:id="120" w:name="OLE_LINK9" w:colFirst="2" w:colLast="3"/>
            <w:bookmarkStart w:id="121" w:name="OLE_LINK71" w:colFirst="2" w:colLast="5"/>
            <w:r>
              <w:rPr>
                <w:rFonts w:hint="eastAsia" w:ascii="微软雅黑" w:hAnsi="微软雅黑" w:cs="微软雅黑"/>
                <w:bCs w:val="0"/>
                <w:color w:val="0000FF"/>
                <w:kern w:val="2"/>
                <w:sz w:val="18"/>
                <w:szCs w:val="18"/>
                <w:u w:val="single"/>
                <w:lang w:val="en-US" w:eastAsia="zh-CN" w:bidi="ar"/>
              </w:rPr>
              <w:t>{%tr for row in variants_2_1 %}</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after="0"/>
              <w:jc w:val="center"/>
              <w:textAlignment w:val="auto"/>
              <w:outlineLvl w:val="9"/>
              <w:rPr>
                <w:rFonts w:hint="default" w:ascii="微软雅黑" w:hAnsi="微软雅黑" w:eastAsia="微软雅黑" w:cs="Arial Unicode MS"/>
                <w:bCs/>
                <w:color w:val="auto"/>
                <w:kern w:val="2"/>
                <w:sz w:val="18"/>
                <w:szCs w:val="18"/>
                <w:highlight w:val="none"/>
                <w:u w:val="none"/>
                <w:lang w:val="en-US" w:eastAsia="zh-CN" w:bidi="ar"/>
              </w:rPr>
            </w:pPr>
            <w:r>
              <w:rPr>
                <w:rFonts w:hint="eastAsia" w:ascii="微软雅黑" w:hAnsi="微软雅黑" w:cs="微软雅黑"/>
                <w:bCs/>
                <w:kern w:val="2"/>
                <w:sz w:val="18"/>
                <w:szCs w:val="18"/>
                <w:lang w:val="en-US" w:eastAsia="zh-CN"/>
              </w:rPr>
            </w:r>
            <w:r>
              <w:rPr>
                <w:rFonts w:hint="eastAsia" w:ascii="微软雅黑" w:hAnsi="微软雅黑" w:eastAsia="微软雅黑" w:cs="微软雅黑"/>
                <w:i w:val="0"/>
                <w:kern w:val="2"/>
                <w:sz w:val="18"/>
                <w:szCs w:val="18"/>
                <w:u w:val="none"/>
                <w:lang w:val="en-US" w:eastAsia="zh-CN" w:bidi="ar"/>
              </w:rPr>
            </w:r>
          </w:p>
        </w:tc>
        <w:tc>
          <w:tcPr>
            <w:tcW w:w="3891" w:type="dxa"/>
            <w:vAlign w:val="center"/>
          </w:tcPr>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r>
          </w:p>
        </w:tc>
        <w:tc>
          <w:tcPr>
            <w:tcW w:w="2066" w:type="dxa"/>
            <w:vAlign w:val="center"/>
          </w:tcPr>
          <w:p>
            <w:pPr>
              <w:keepNext w:val="0"/>
              <w:keepLines w:val="0"/>
              <w:widowControl/>
              <w:suppressLineNumbers w:val="0"/>
              <w:spacing w:after="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0000FF"/>
                <w:kern w:val="2"/>
                <w:sz w:val="18"/>
                <w:szCs w:val="18"/>
                <w:u w:val="single"/>
                <w:lang w:val="en-US" w:eastAsia="zh-CN"/>
              </w:rPr>
            </w:pPr>
            <w:bookmarkStart w:id="119" w:name="OLE_LINK37" w:colFirst="2" w:colLast="5"/>
            <w:bookmarkStart w:id="120" w:name="OLE_LINK9" w:colFirst="2" w:colLast="3"/>
            <w:bookmarkStart w:id="121" w:name="OLE_LINK71" w:colFirst="2" w:colLast="5"/>
            <w:r>
              <w:rPr>
                <w:rFonts w:hint="eastAsia" w:ascii="微软雅黑" w:hAnsi="微软雅黑" w:cs="微软雅黑"/>
                <w:bCs w:val="0"/>
                <w:color w:val="0000FF"/>
                <w:kern w:val="2"/>
                <w:sz w:val="18"/>
                <w:szCs w:val="18"/>
                <w:u w:val="single"/>
                <w:lang w:val="en-US" w:eastAsia="zh-CN" w:bidi="ar"/>
              </w:rPr>
              <w:t>{{ row.gene }}</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after="0"/>
              <w:jc w:val="center"/>
              <w:textAlignment w:val="auto"/>
              <w:outlineLvl w:val="9"/>
              <w:rPr>
                <w:rFonts w:hint="default" w:ascii="微软雅黑" w:hAnsi="微软雅黑" w:eastAsia="微软雅黑" w:cs="Arial Unicode MS"/>
                <w:bCs/>
                <w:color w:val="auto"/>
                <w:kern w:val="2"/>
                <w:sz w:val="18"/>
                <w:szCs w:val="18"/>
                <w:highlight w:val="none"/>
                <w:u w:val="none"/>
                <w:lang w:val="en-US" w:eastAsia="zh-CN" w:bidi="ar"/>
              </w:rPr>
            </w:pPr>
            <w:r>
              <w:rPr>
                <w:rFonts w:hint="eastAsia" w:ascii="微软雅黑" w:hAnsi="微软雅黑" w:cs="微软雅黑"/>
                <w:bCs/>
                <w:kern w:val="2"/>
                <w:sz w:val="18"/>
                <w:szCs w:val="18"/>
                <w:lang w:val="en-US" w:eastAsia="zh-CN"/>
              </w:rPr>
              <w:t>{{ row.locus }}</w:t>
            </w:r>
            <w:r>
              <w:rPr>
                <w:rFonts w:hint="eastAsia" w:ascii="微软雅黑" w:hAnsi="微软雅黑" w:eastAsia="微软雅黑" w:cs="微软雅黑"/>
                <w:i w:val="0"/>
                <w:kern w:val="2"/>
                <w:sz w:val="18"/>
                <w:szCs w:val="18"/>
                <w:u w:val="none"/>
                <w:lang w:val="en-US" w:eastAsia="zh-CN" w:bidi="ar"/>
              </w:rPr>
            </w:r>
          </w:p>
        </w:tc>
        <w:tc>
          <w:tcPr>
            <w:tcW w:w="3891" w:type="dxa"/>
            <w:vAlign w:val="center"/>
          </w:tcPr>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t>{{ row.benefit_drugs }}</w:t>
            </w:r>
          </w:p>
        </w:tc>
        <w:tc>
          <w:tcPr>
            <w:tcW w:w="2066" w:type="dxa"/>
            <w:vAlign w:val="center"/>
          </w:tcPr>
          <w:p>
            <w:pPr>
              <w:keepNext w:val="0"/>
              <w:keepLines w:val="0"/>
              <w:widowControl/>
              <w:suppressLineNumbers w:val="0"/>
              <w:spacing w:after="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 row.caution_drugs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jc w:val="center"/>
        </w:trPr>
        <w:tc>
          <w:tcPr>
            <w:tcW w:w="1170" w:type="dxa"/>
            <w:vAlign w:val="center"/>
          </w:tcPr>
          <w:p>
            <w:pPr>
              <w:keepLines w:val="0"/>
              <w:pageBreakBefore w:val="0"/>
              <w:kinsoku/>
              <w:wordWrap/>
              <w:overflowPunct/>
              <w:topLinePunct w:val="0"/>
              <w:bidi w:val="0"/>
              <w:adjustRightInd/>
              <w:snapToGrid/>
              <w:spacing w:after="0" w:line="220" w:lineRule="atLeast"/>
              <w:jc w:val="center"/>
              <w:outlineLvl w:val="9"/>
              <w:rPr>
                <w:rFonts w:hint="default" w:ascii="微软雅黑" w:hAnsi="微软雅黑" w:eastAsia="微软雅黑" w:cs="微软雅黑"/>
                <w:color w:val="0000FF"/>
                <w:kern w:val="2"/>
                <w:sz w:val="18"/>
                <w:szCs w:val="18"/>
                <w:u w:val="single"/>
                <w:lang w:val="en-US" w:eastAsia="zh-CN"/>
              </w:rPr>
            </w:pPr>
            <w:bookmarkStart w:id="119" w:name="OLE_LINK37" w:colFirst="2" w:colLast="5"/>
            <w:bookmarkStart w:id="120" w:name="OLE_LINK9" w:colFirst="2" w:colLast="3"/>
            <w:bookmarkStart w:id="121" w:name="OLE_LINK71" w:colFirst="2" w:colLast="5"/>
            <w:r>
              <w:rPr>
                <w:rFonts w:hint="eastAsia" w:ascii="微软雅黑" w:hAnsi="微软雅黑" w:cs="微软雅黑"/>
                <w:bCs w:val="0"/>
                <w:color w:val="0000FF"/>
                <w:kern w:val="2"/>
                <w:sz w:val="18"/>
                <w:szCs w:val="18"/>
                <w:u w:val="single"/>
                <w:lang w:val="en-US" w:eastAsia="zh-CN" w:bidi="ar"/>
              </w:rPr>
              <w:t>{%tr endfor %}</w:t>
            </w:r>
          </w:p>
        </w:tc>
        <w:tc>
          <w:tcPr>
            <w:tcW w:w="1933" w:type="dxa"/>
            <w:gridSpan w:val="2"/>
            <w:shd w:val="clear" w:color="auto" w:fill="auto"/>
            <w:vAlign w:val="center"/>
          </w:tcPr>
          <w:p>
            <w:pPr>
              <w:keepNext w:val="0"/>
              <w:keepLines w:val="0"/>
              <w:pageBreakBefore w:val="0"/>
              <w:widowControl/>
              <w:suppressLineNumbers w:val="0"/>
              <w:kinsoku/>
              <w:wordWrap/>
              <w:overflowPunct/>
              <w:topLinePunct w:val="0"/>
              <w:bidi w:val="0"/>
              <w:spacing w:after="0"/>
              <w:jc w:val="center"/>
              <w:textAlignment w:val="auto"/>
              <w:outlineLvl w:val="9"/>
              <w:rPr>
                <w:rFonts w:hint="default" w:ascii="微软雅黑" w:hAnsi="微软雅黑" w:eastAsia="微软雅黑" w:cs="Arial Unicode MS"/>
                <w:bCs/>
                <w:color w:val="auto"/>
                <w:kern w:val="2"/>
                <w:sz w:val="18"/>
                <w:szCs w:val="18"/>
                <w:highlight w:val="none"/>
                <w:u w:val="none"/>
                <w:lang w:val="en-US" w:eastAsia="zh-CN" w:bidi="ar"/>
              </w:rPr>
            </w:pPr>
            <w:r>
              <w:rPr>
                <w:rFonts w:hint="eastAsia" w:ascii="微软雅黑" w:hAnsi="微软雅黑" w:cs="微软雅黑"/>
                <w:bCs/>
                <w:kern w:val="2"/>
                <w:sz w:val="18"/>
                <w:szCs w:val="18"/>
                <w:lang w:val="en-US" w:eastAsia="zh-CN"/>
              </w:rPr>
            </w:r>
            <w:r>
              <w:rPr>
                <w:rFonts w:hint="eastAsia" w:ascii="微软雅黑" w:hAnsi="微软雅黑" w:eastAsia="微软雅黑" w:cs="微软雅黑"/>
                <w:i w:val="0"/>
                <w:kern w:val="2"/>
                <w:sz w:val="18"/>
                <w:szCs w:val="18"/>
                <w:u w:val="none"/>
                <w:lang w:val="en-US" w:eastAsia="zh-CN" w:bidi="ar"/>
              </w:rPr>
            </w:r>
          </w:p>
        </w:tc>
        <w:tc>
          <w:tcPr>
            <w:tcW w:w="3891" w:type="dxa"/>
            <w:vAlign w:val="center"/>
          </w:tcPr>
          <w:p>
            <w:pPr>
              <w:adjustRightInd/>
              <w:snapToGrid/>
              <w:spacing w:after="0" w:line="220" w:lineRule="atLeast"/>
              <w:jc w:val="center"/>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color w:val="0000FF"/>
                <w:kern w:val="2"/>
                <w:sz w:val="18"/>
                <w:szCs w:val="18"/>
                <w:lang w:val="en-US" w:eastAsia="zh-CN"/>
              </w:rPr>
            </w:r>
          </w:p>
        </w:tc>
        <w:tc>
          <w:tcPr>
            <w:tcW w:w="2066" w:type="dxa"/>
            <w:vAlign w:val="center"/>
          </w:tcPr>
          <w:p>
            <w:pPr>
              <w:keepNext w:val="0"/>
              <w:keepLines w:val="0"/>
              <w:widowControl/>
              <w:suppressLineNumbers w:val="0"/>
              <w:spacing w:after="0"/>
              <w:jc w:val="center"/>
              <w:textAlignment w:val="auto"/>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r>
          </w:p>
        </w:tc>
      </w:tr>
    </w:tbl>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t>本次检测结果仅供参考，最终治疗方案请遵照医嘱。肿瘤基因随着病情发展存在动态变化，所以检测及分析结果只能在一定时间范围内对治疗有参考作用。如果病情发生变化（如转移、稳定、好转），请咨询主治医生，是否需要重新检测以调整治疗方案。</w:t>
      </w:r>
      <w:bookmarkStart w:id="122" w:name="_Toc137"/>
      <w:bookmarkStart w:id="123" w:name="_Toc2090"/>
    </w:p>
    <w:p>
      <w:pPr>
        <w:keepLines w:val="0"/>
        <w:pageBreakBefore w:val="0"/>
        <w:kinsoku/>
        <w:wordWrap/>
        <w:overflowPunct/>
        <w:topLinePunct w:val="0"/>
        <w:bidi w:val="0"/>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br w:type="page"/>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outlineLvl w:val="9"/>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2</w:t>
      </w:r>
      <w:r>
        <w:rPr>
          <w:rFonts w:ascii="微软雅黑" w:hAnsi="微软雅黑"/>
          <w:b/>
          <w:color w:val="00C4D8"/>
          <w:sz w:val="28"/>
          <w:szCs w:val="28"/>
          <w:highlight w:val="none"/>
        </w:rPr>
        <w:t>.</w:t>
      </w:r>
      <w:r>
        <w:rPr>
          <w:rFonts w:hint="eastAsia" w:ascii="微软雅黑" w:hAnsi="微软雅黑"/>
          <w:b/>
          <w:color w:val="00C4D8"/>
          <w:sz w:val="28"/>
          <w:szCs w:val="28"/>
          <w:highlight w:val="none"/>
          <w:lang w:val="en-US" w:eastAsia="zh-CN"/>
        </w:rPr>
        <w:t xml:space="preserve">2 </w:t>
      </w:r>
      <w:r>
        <w:rPr>
          <w:rFonts w:hint="eastAsia" w:ascii="微软雅黑" w:hAnsi="微软雅黑"/>
          <w:b/>
          <w:color w:val="00C4D8"/>
          <w:sz w:val="28"/>
          <w:szCs w:val="28"/>
          <w:highlight w:val="none"/>
          <w:lang w:eastAsia="zh-CN"/>
        </w:rPr>
        <w:t>其它潜在获益上市</w:t>
      </w:r>
      <w:r>
        <w:rPr>
          <w:rFonts w:ascii="微软雅黑" w:hAnsi="微软雅黑"/>
          <w:b/>
          <w:color w:val="00C4D8"/>
          <w:sz w:val="28"/>
          <w:szCs w:val="28"/>
          <w:highlight w:val="none"/>
        </w:rPr>
        <w:t>药物提示</w:t>
      </w:r>
      <w:r>
        <w:rPr>
          <w:rFonts w:hint="eastAsia" w:ascii="微软雅黑" w:hAnsi="微软雅黑"/>
          <w:b/>
          <w:color w:val="00C4D8"/>
          <w:sz w:val="28"/>
          <w:szCs w:val="28"/>
          <w:highlight w:val="none"/>
          <w:lang w:val="en-US" w:eastAsia="zh-CN"/>
        </w:rPr>
        <w:t>*</w:t>
      </w:r>
      <w:bookmarkEnd w:id="122"/>
      <w:bookmarkEnd w:id="123"/>
    </w:p>
    <w:p>
      <w:pPr>
        <w:keepNext w:val="0"/>
        <w:keepLines w:val="0"/>
        <w:pageBreakBefore w:val="0"/>
        <w:widowControl/>
        <w:kinsoku/>
        <w:wordWrap/>
        <w:overflowPunct/>
        <w:topLinePunct w:val="0"/>
        <w:autoSpaceDE/>
        <w:autoSpaceDN/>
        <w:bidi w:val="0"/>
        <w:adjustRightInd/>
        <w:snapToGrid/>
        <w:spacing w:after="1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bookmarkStart w:id="124" w:name="_Toc27296"/>
      <w:bookmarkStart w:id="125" w:name="_Toc19562"/>
      <w:r>
        <w:rPr>
          <w:rFonts w:hint="eastAsia" w:ascii="微软雅黑" w:hAnsi="微软雅黑"/>
          <w:b/>
          <w:color w:val="00C4D8"/>
          <w:sz w:val="21"/>
          <w:szCs w:val="21"/>
          <w:lang w:val="en-US" w:eastAsia="zh-CN"/>
        </w:rPr>
        <w:t>（*以下为本癌种FDA/NMPA批准的抗血管生成类的靶向药物，或国内临床实践中疗效较好的靶向药物，可以作为多线治疗的备选方案。）</w:t>
      </w:r>
    </w:p>
    <w:tbl>
      <w:tblPr>
        <w:tblStyle w:val="16"/>
        <w:tblW w:w="8989" w:type="dxa"/>
        <w:tblInd w:w="-13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54"/>
        <w:gridCol w:w="1755"/>
        <w:gridCol w:w="5580"/>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PrEx>
        <w:trPr>
          <w:trHeight w:val="23" w:hRule="atLeast"/>
        </w:trPr>
        <w:tc>
          <w:tcPr>
            <w:tcW w:w="1654" w:type="dxa"/>
            <w:tcBorders>
              <w:top w:val="single" w:color="000000" w:sz="8" w:space="0"/>
              <w:left w:val="single" w:color="000000" w:sz="8" w:space="0"/>
              <w:bottom w:val="single" w:color="000000" w:sz="8" w:space="0"/>
              <w:right w:val="single" w:color="000000" w:sz="6"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1755" w:type="dxa"/>
            <w:tcBorders>
              <w:top w:val="single" w:color="000000" w:sz="8" w:space="0"/>
              <w:left w:val="single" w:color="000000" w:sz="6" w:space="0"/>
              <w:bottom w:val="single" w:color="000000" w:sz="8" w:space="0"/>
              <w:right w:val="single" w:color="000000" w:sz="6"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c>
          <w:tcPr>
            <w:tcW w:w="5580" w:type="dxa"/>
            <w:tcBorders>
              <w:top w:val="single" w:color="000000" w:sz="8" w:space="0"/>
              <w:left w:val="single" w:color="000000" w:sz="6" w:space="0"/>
              <w:bottom w:val="single" w:color="000000" w:sz="8" w:space="0"/>
              <w:right w:val="single" w:color="000000" w:sz="8"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药物介绍</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尼达尼布</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Nintedanib</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w:t>
            </w:r>
            <w:r>
              <w:rPr>
                <w:rFonts w:hint="eastAsia" w:ascii="微软雅黑" w:hAnsi="微软雅黑" w:eastAsia="微软雅黑" w:cs="微软雅黑"/>
                <w:i w:val="0"/>
                <w:iCs w:val="0"/>
                <w:kern w:val="2"/>
                <w:sz w:val="21"/>
                <w:szCs w:val="21"/>
                <w:vertAlign w:val="baseline"/>
                <w:lang w:val="en-US" w:eastAsia="zh-CN"/>
              </w:rPr>
              <w:t>维加特</w:t>
            </w:r>
            <w:r>
              <w:rPr>
                <w:rFonts w:hint="eastAsia" w:ascii="微软雅黑" w:hAnsi="微软雅黑" w:eastAsia="微软雅黑" w:cs="微软雅黑"/>
                <w:snapToGrid/>
                <w:color w:val="auto"/>
                <w:kern w:val="2"/>
                <w:sz w:val="21"/>
                <w:szCs w:val="21"/>
                <w:lang w:val="en-US" w:eastAsia="zh-CN" w:bidi="ar"/>
              </w:rPr>
              <w:t>]</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t>PDGFRα、PDGFRβ、FGFR1、FGFR2、FGFR3、VEGFR1、VEGFR2、VEGFR3、CSF1R、FLT3、Lck、Lyn、Src</w:t>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FDA和NMPA批准</w:t>
            </w:r>
            <w:r>
              <w:rPr>
                <w:rFonts w:hint="eastAsia" w:ascii="微软雅黑" w:hAnsi="微软雅黑" w:eastAsia="微软雅黑" w:cs="微软雅黑"/>
                <w:snapToGrid/>
                <w:color w:val="auto"/>
                <w:kern w:val="2"/>
                <w:sz w:val="21"/>
                <w:szCs w:val="21"/>
                <w:lang w:val="en-US" w:eastAsia="zh-CN" w:bidi="ar"/>
              </w:rPr>
              <w:t>用于治疗特发性肺纤维化、具有进行性表型的慢性纤维化间质性肺病，以及用于减缓系统性硬化症相关间质性肺病（SSc-ILD）患者肺功能下降的速度。目前在国内的临床实践中，有将尼达尼布联合多西他赛用于治疗肺癌患者的临床试验，并从中观察到比较好的疗效。</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呋喹替尼</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Fruquintinib</w:t>
            </w:r>
          </w:p>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[爱优特]</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t>VEGFR1、VEGFR2、VEGFR3</w:t>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NMPA批准</w:t>
            </w:r>
            <w:r>
              <w:rPr>
                <w:rFonts w:hint="eastAsia" w:ascii="微软雅黑" w:hAnsi="微软雅黑" w:eastAsia="微软雅黑" w:cs="微软雅黑"/>
                <w:snapToGrid/>
                <w:color w:val="auto"/>
                <w:kern w:val="2"/>
                <w:sz w:val="21"/>
                <w:szCs w:val="21"/>
                <w:lang w:val="en-US" w:eastAsia="zh-CN" w:bidi="ar"/>
              </w:rPr>
              <w:t>用于治疗结直肠癌。目前在国内的临床实践中，有将呋喹替尼应用于治疗非小细胞肺癌患者的临床试验，并从中观察到比较好的疗效。</w:t>
            </w:r>
          </w:p>
        </w:tc>
      </w:tr>
    </w:tbl>
    <w:p>
      <w:pPr>
        <w:keepNext w:val="0"/>
        <w:keepLines w:val="0"/>
        <w:pageBreakBefore w:val="0"/>
        <w:widowControl/>
        <w:kinsoku/>
        <w:wordWrap/>
        <w:overflowPunct/>
        <w:topLinePunct w:val="0"/>
        <w:autoSpaceDE/>
        <w:autoSpaceDN/>
        <w:bidi w:val="0"/>
        <w:adjustRightInd/>
        <w:snapToGrid/>
        <w:spacing w:before="200" w:after="80" w:line="220" w:lineRule="atLeast"/>
        <w:textAlignment w:val="auto"/>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br w:type="page"/>
      </w:r>
    </w:p>
    <w:bookmarkEnd w:id="124"/>
    <w:bookmarkEnd w:id="125"/>
    <w:p>
      <w:pPr>
        <w:keepNext w:val="0"/>
        <w:keepLines w:val="0"/>
        <w:pageBreakBefore w:val="0"/>
        <w:widowControl/>
        <w:kinsoku/>
        <w:wordWrap/>
        <w:overflowPunct/>
        <w:topLinePunct w:val="0"/>
        <w:autoSpaceDE/>
        <w:autoSpaceDN/>
        <w:bidi w:val="0"/>
        <w:adjustRightInd/>
        <w:snapToGrid/>
        <w:spacing w:before="200" w:after="0" w:line="216" w:lineRule="auto"/>
        <w:ind w:left="0" w:leftChars="0" w:right="0" w:rightChars="0" w:firstLine="0" w:firstLineChars="0"/>
        <w:jc w:val="both"/>
        <w:textAlignment w:val="auto"/>
        <w:outlineLvl w:val="9"/>
        <w:rPr>
          <w:rFonts w:hint="eastAsia" w:ascii="微软雅黑" w:hAnsi="微软雅黑" w:eastAsia="微软雅黑"/>
          <w:b/>
          <w:color w:val="00C4D8"/>
          <w:sz w:val="28"/>
          <w:szCs w:val="28"/>
          <w:lang w:eastAsia="zh-CN"/>
        </w:rPr>
      </w:pPr>
      <w:bookmarkStart w:id="126" w:name="_Toc3639"/>
      <w:bookmarkStart w:id="127" w:name="_Toc4246"/>
      <w:bookmarkStart w:id="128" w:name="_Toc19901"/>
      <w:bookmarkStart w:id="129" w:name="_Toc31019"/>
      <w:bookmarkStart w:id="130" w:name="_Toc12380"/>
      <w:bookmarkStart w:id="131" w:name="_Toc6223"/>
      <w:bookmarkStart w:id="132" w:name="_Toc26244"/>
      <w:bookmarkStart w:id="133" w:name="_Toc32035"/>
      <w:bookmarkStart w:id="134" w:name="_Toc5868"/>
      <w:bookmarkStart w:id="135" w:name="_Toc11221"/>
      <w:bookmarkStart w:id="136" w:name="_Toc25543"/>
      <w:bookmarkStart w:id="137" w:name="_Toc2116"/>
      <w:bookmarkStart w:id="138" w:name="_Toc15081"/>
      <w:bookmarkStart w:id="139" w:name="_Toc32647"/>
      <w:bookmarkStart w:id="140" w:name="_Toc621"/>
      <w:bookmarkStart w:id="141" w:name="_Toc18838"/>
      <w:r>
        <w:rPr>
          <w:rFonts w:hint="eastAsia" w:ascii="微软雅黑" w:hAnsi="微软雅黑"/>
          <w:b/>
          <w:color w:val="00C4D8"/>
          <w:sz w:val="28"/>
          <w:szCs w:val="28"/>
          <w:lang w:val="en-US" w:eastAsia="zh-CN"/>
        </w:rPr>
        <w:t>2</w:t>
      </w:r>
      <w:r>
        <w:rPr>
          <w:rFonts w:hint="eastAsia" w:ascii="微软雅黑" w:hAnsi="微软雅黑"/>
          <w:b/>
          <w:color w:val="00C4D8"/>
          <w:sz w:val="28"/>
          <w:szCs w:val="28"/>
        </w:rPr>
        <w:t>.</w:t>
      </w:r>
      <w:r>
        <w:rPr>
          <w:rFonts w:hint="eastAsia" w:ascii="微软雅黑" w:hAnsi="微软雅黑"/>
          <w:b/>
          <w:color w:val="00C4D8"/>
          <w:sz w:val="28"/>
          <w:szCs w:val="28"/>
          <w:lang w:val="en-US" w:eastAsia="zh-CN"/>
        </w:rPr>
        <w:t>3</w:t>
      </w:r>
      <w:r>
        <w:rPr>
          <w:rFonts w:ascii="微软雅黑" w:hAnsi="微软雅黑"/>
          <w:b/>
          <w:color w:val="00C4D8"/>
          <w:sz w:val="28"/>
          <w:szCs w:val="28"/>
        </w:rPr>
        <w:t xml:space="preserve"> </w:t>
      </w:r>
      <w:bookmarkStart w:id="142" w:name="推荐临床常规靶向药物相关基因检测结果"/>
      <w:r>
        <w:rPr>
          <w:rFonts w:ascii="微软雅黑" w:hAnsi="微软雅黑"/>
          <w:b/>
          <w:color w:val="00C4D8"/>
          <w:sz w:val="28"/>
          <w:szCs w:val="28"/>
        </w:rPr>
        <w:t>NCCN推荐临床常规靶向药物相关基因检测结果</w:t>
      </w:r>
      <w:bookmarkEnd w:id="126"/>
      <w:bookmarkEnd w:id="127"/>
      <w:bookmarkEnd w:id="128"/>
      <w:bookmarkEnd w:id="129"/>
      <w:bookmarkEnd w:id="130"/>
      <w:bookmarkEnd w:id="142"/>
      <w:r>
        <w:rPr>
          <w:rFonts w:hint="eastAsia" w:ascii="微软雅黑" w:hAnsi="微软雅黑"/>
          <w:b/>
          <w:color w:val="00C4D8"/>
          <w:sz w:val="28"/>
          <w:szCs w:val="28"/>
          <w:lang w:eastAsia="zh-CN"/>
        </w:rPr>
        <w:t>（</w:t>
      </w:r>
      <w:r>
        <w:rPr>
          <w:rFonts w:hint="eastAsia" w:ascii="微软雅黑" w:hAnsi="微软雅黑"/>
          <w:b/>
          <w:color w:val="00C4D8"/>
          <w:sz w:val="28"/>
          <w:szCs w:val="28"/>
          <w:lang w:val="en-US" w:eastAsia="zh-CN"/>
        </w:rPr>
        <w:t>不限于本癌种</w:t>
      </w:r>
      <w:r>
        <w:rPr>
          <w:rFonts w:hint="eastAsia" w:ascii="微软雅黑" w:hAnsi="微软雅黑"/>
          <w:b/>
          <w:color w:val="00C4D8"/>
          <w:sz w:val="28"/>
          <w:szCs w:val="28"/>
          <w:lang w:eastAsia="zh-CN"/>
        </w:rPr>
        <w:t>）</w:t>
      </w:r>
    </w:p>
    <w:bookmarkEnd w:id="131"/>
    <w:bookmarkEnd w:id="132"/>
    <w:bookmarkEnd w:id="133"/>
    <w:bookmarkEnd w:id="134"/>
    <w:bookmarkEnd w:id="135"/>
    <w:bookmarkEnd w:id="136"/>
    <w:bookmarkEnd w:id="137"/>
    <w:bookmarkEnd w:id="138"/>
    <w:bookmarkEnd w:id="139"/>
    <w:bookmarkEnd w:id="140"/>
    <w:bookmarkEnd w:id="141"/>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检测基因</w:t>
            </w:r>
          </w:p>
        </w:tc>
        <w:tc>
          <w:tcPr>
            <w:tcW w:w="2277"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检测内容</w:t>
            </w:r>
          </w:p>
        </w:tc>
        <w:tc>
          <w:tcPr>
            <w:tcW w:w="4386"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检测结果</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val="en-US" w:eastAsia="zh-CN"/>
              </w:rPr>
              <w:t>EGFR</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18</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highlight w:val="yellow"/>
              </w:rPr>
            </w:pPr>
            <w:r>
              <w:rPr>
                <w:rFonts w:hint="eastAsia" w:ascii="微软雅黑" w:hAnsi="微软雅黑"/>
                <w:b w:val="0"/>
                <w:bCs/>
                <w:kern w:val="2"/>
                <w:sz w:val="20"/>
                <w:szCs w:val="20"/>
                <w:highlight w:val="none"/>
                <w:lang w:eastAsia="zh-CN"/>
              </w:rPr>
              <w:t>外显子</w:t>
            </w:r>
            <w:r>
              <w:rPr>
                <w:rFonts w:hint="eastAsia" w:ascii="微软雅黑" w:hAnsi="微软雅黑"/>
                <w:b w:val="0"/>
                <w:bCs/>
                <w:kern w:val="2"/>
                <w:sz w:val="20"/>
                <w:szCs w:val="20"/>
                <w:highlight w:val="none"/>
                <w:lang w:val="en-US" w:eastAsia="zh-CN"/>
              </w:rPr>
              <w:t>19</w:t>
            </w:r>
          </w:p>
        </w:tc>
        <w:tc>
          <w:tcPr>
            <w:tcW w:w="4386" w:type="dxa"/>
            <w:vAlign w:val="center"/>
          </w:tcPr>
          <w:p>
            <w:pPr>
              <w:keepNext w:val="0"/>
              <w:keepLines w:val="0"/>
              <w:pageBreakBefore w:val="0"/>
              <w:widowControl/>
              <w:kinsoku/>
              <w:wordWrap/>
              <w:overflowPunct/>
              <w:topLinePunct w:val="0"/>
              <w:autoSpaceDE/>
              <w:autoSpaceDN/>
              <w:bidi w:val="0"/>
              <w:adjustRightInd w:val="0"/>
              <w:snapToGrid w:val="0"/>
              <w:spacing w:after="0" w:line="228" w:lineRule="auto"/>
              <w:jc w:val="center"/>
              <w:textAlignment w:val="auto"/>
              <w:outlineLvl w:val="9"/>
              <w:rPr>
                <w:rFonts w:hint="eastAsia" w:ascii="微软雅黑" w:hAnsi="微软雅黑"/>
                <w:bCs/>
                <w:kern w:val="2"/>
                <w:sz w:val="20"/>
                <w:szCs w:val="20"/>
                <w:highlight w:val="yellow"/>
              </w:rPr>
            </w:pPr>
            <w:r>
              <w:rPr>
                <w:rFonts w:hint="eastAsia" w:ascii="微软雅黑" w:hAnsi="微软雅黑"/>
                <w:b w:val="0"/>
                <w:bCs/>
                <w:kern w:val="2"/>
                <w:sz w:val="20"/>
                <w:szCs w:val="20"/>
                <w:lang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20</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8"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外显子</w:t>
            </w:r>
            <w:r>
              <w:rPr>
                <w:rFonts w:hint="eastAsia" w:ascii="微软雅黑" w:hAnsi="微软雅黑"/>
                <w:b w:val="0"/>
                <w:bCs/>
                <w:kern w:val="2"/>
                <w:sz w:val="20"/>
                <w:szCs w:val="20"/>
                <w:lang w:val="en-US" w:eastAsia="zh-CN"/>
              </w:rPr>
              <w:t>21</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K</w:t>
            </w:r>
            <w:r>
              <w:rPr>
                <w:rFonts w:hint="eastAsia" w:ascii="微软雅黑" w:hAnsi="微软雅黑" w:cs="Arial Unicode MS"/>
                <w:b w:val="0"/>
                <w:bCs/>
                <w:kern w:val="2"/>
                <w:sz w:val="20"/>
                <w:szCs w:val="20"/>
              </w:rPr>
              <w:t>RAS</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386"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textAlignment w:val="auto"/>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textAlignment w:val="auto"/>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ALK</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ROS1</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4"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RET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hint="default" w:ascii="微软雅黑" w:hAnsi="微软雅黑"/>
                <w:bCs/>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ER</w:t>
            </w:r>
            <w:r>
              <w:rPr>
                <w:rFonts w:hint="eastAsia" w:ascii="微软雅黑" w:hAnsi="微软雅黑" w:cs="Arial Unicode MS"/>
                <w:b w:val="0"/>
                <w:bCs/>
                <w:kern w:val="2"/>
                <w:sz w:val="20"/>
                <w:szCs w:val="20"/>
                <w:lang w:val="en-US" w:eastAsia="zh-CN"/>
              </w:rPr>
              <w:t>BB</w:t>
            </w:r>
            <w:r>
              <w:rPr>
                <w:rFonts w:hint="eastAsia" w:ascii="微软雅黑" w:hAnsi="微软雅黑" w:cs="Arial Unicode MS"/>
                <w:b w:val="0"/>
                <w:bCs/>
                <w:kern w:val="2"/>
                <w:sz w:val="20"/>
                <w:szCs w:val="20"/>
              </w:rPr>
              <w:t>2</w:t>
            </w:r>
          </w:p>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w:t>
            </w:r>
            <w:r>
              <w:rPr>
                <w:rFonts w:hint="eastAsia" w:ascii="微软雅黑" w:hAnsi="微软雅黑" w:cs="Arial Unicode MS"/>
                <w:b w:val="0"/>
                <w:bCs/>
                <w:kern w:val="2"/>
                <w:sz w:val="20"/>
                <w:szCs w:val="20"/>
                <w:lang w:val="en-US" w:eastAsia="zh-CN"/>
              </w:rPr>
              <w:t>HER2</w:t>
            </w:r>
            <w:r>
              <w:rPr>
                <w:rFonts w:hint="eastAsia" w:ascii="微软雅黑" w:hAnsi="微软雅黑" w:cs="Arial Unicode MS"/>
                <w:b w:val="0"/>
                <w:bCs/>
                <w:kern w:val="2"/>
                <w:sz w:val="20"/>
                <w:szCs w:val="20"/>
                <w:lang w:eastAsia="zh-CN"/>
              </w:rPr>
              <w: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highlight w:val="none"/>
                <w:lang w:eastAsia="zh-CN"/>
              </w:rPr>
              <w:t>突变</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bCs/>
                <w:kern w:val="2"/>
                <w:sz w:val="20"/>
                <w:szCs w:val="20"/>
                <w:lang w:val="en-US" w:eastAsia="zh-CN"/>
              </w:rPr>
            </w:pPr>
            <w:r>
              <w:rPr>
                <w:rFonts w:hint="eastAsia" w:ascii="微软雅黑" w:hAnsi="微软雅黑"/>
                <w:bCs/>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PIK3CA</w:t>
            </w:r>
          </w:p>
        </w:tc>
        <w:tc>
          <w:tcPr>
            <w:tcW w:w="2277" w:type="dxa"/>
            <w:vAlign w:val="center"/>
          </w:tcPr>
          <w:p>
            <w:pPr>
              <w:keepLines w:val="0"/>
              <w:pageBreakBefore w:val="0"/>
              <w:kinsoku/>
              <w:wordWrap/>
              <w:overflowPunct/>
              <w:topLinePunct w:val="0"/>
              <w:bidi w:val="0"/>
              <w:spacing w:after="0"/>
              <w:jc w:val="center"/>
              <w:outlineLvl w:val="9"/>
              <w:rPr>
                <w:rFonts w:hint="default" w:ascii="微软雅黑" w:hAnsi="微软雅黑" w:eastAsia="微软雅黑" w:cs="Arial Unicode MS"/>
                <w:bCs/>
                <w:kern w:val="2"/>
                <w:sz w:val="20"/>
                <w:szCs w:val="20"/>
                <w:lang w:val="en-US" w:eastAsia="zh-CN"/>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10</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hint="default" w:ascii="微软雅黑" w:hAnsi="微软雅黑" w:cs="Arial Unicode MS"/>
                <w:bCs/>
                <w:kern w:val="2"/>
                <w:sz w:val="20"/>
                <w:szCs w:val="20"/>
                <w:lang w:val="en-US"/>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21</w:t>
            </w:r>
          </w:p>
        </w:tc>
        <w:tc>
          <w:tcPr>
            <w:tcW w:w="4386" w:type="dxa"/>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textAlignment w:val="auto"/>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MET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外显子14</w:t>
            </w:r>
            <w:r>
              <w:rPr>
                <w:rFonts w:hint="eastAsia" w:ascii="微软雅黑" w:hAnsi="微软雅黑" w:cs="Arial Unicode MS"/>
                <w:b w:val="0"/>
                <w:bCs/>
                <w:kern w:val="2"/>
                <w:sz w:val="20"/>
                <w:szCs w:val="20"/>
                <w:lang w:eastAsia="zh-CN"/>
              </w:rPr>
              <w:t>跳跃</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扩增</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r>
              <w:rPr>
                <w:rFonts w:hint="eastAsia" w:ascii="微软雅黑" w:hAnsi="微软雅黑" w:cs="Arial Unicode MS"/>
                <w:b w:val="0"/>
                <w:bCs/>
                <w:kern w:val="2"/>
                <w:sz w:val="20"/>
                <w:szCs w:val="20"/>
              </w:rPr>
              <w:t>NRAS</w:t>
            </w: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rPr>
              <w:t>2</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3</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4</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BRAF</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密码子</w:t>
            </w:r>
            <w:r>
              <w:rPr>
                <w:rFonts w:hint="eastAsia" w:ascii="微软雅黑" w:hAnsi="微软雅黑" w:cs="Arial Unicode MS"/>
                <w:b w:val="0"/>
                <w:bCs/>
                <w:kern w:val="2"/>
                <w:sz w:val="20"/>
                <w:szCs w:val="20"/>
              </w:rPr>
              <w:t>600</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FGFR1/2/3</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突变</w:t>
            </w:r>
          </w:p>
        </w:tc>
        <w:tc>
          <w:tcPr>
            <w:tcW w:w="4386" w:type="dxa"/>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r>
              <w:rPr>
                <w:rFonts w:hint="eastAsia" w:ascii="微软雅黑" w:hAnsi="微软雅黑" w:cs="Arial Unicode MS"/>
                <w:b w:val="0"/>
                <w:bCs/>
                <w:kern w:val="2"/>
                <w:sz w:val="20"/>
                <w:szCs w:val="20"/>
                <w:lang w:val="en-US" w:eastAsia="zh-CN"/>
              </w:rPr>
              <w:t>融合</w:t>
            </w:r>
          </w:p>
        </w:tc>
        <w:tc>
          <w:tcPr>
            <w:tcW w:w="4386" w:type="dxa"/>
            <w:vAlign w:val="center"/>
          </w:tcPr>
          <w:p>
            <w:pPr>
              <w:keepNext w:val="0"/>
              <w:keepLines w:val="0"/>
              <w:pageBreakBefore w:val="0"/>
              <w:widowControl/>
              <w:suppressLineNumbers w:val="0"/>
              <w:kinsoku/>
              <w:wordWrap/>
              <w:overflowPunct/>
              <w:topLinePunct w:val="0"/>
              <w:autoSpaceDE/>
              <w:autoSpaceDN/>
              <w:bidi w:val="0"/>
              <w:spacing w:before="0" w:beforeAutospacing="0" w:after="0" w:afterAutospacing="0"/>
              <w:ind w:left="0" w:leftChars="0" w:right="0" w:rightChars="0" w:firstLine="0" w:firstLineChars="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NTRK1/2/3</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val="en-US" w:eastAsia="zh-CN"/>
              </w:rPr>
              <w:t>融合</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KIT</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外显子9</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11</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13</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rPr>
              <w:t>外显子</w:t>
            </w:r>
            <w:r>
              <w:rPr>
                <w:rFonts w:hint="eastAsia" w:ascii="微软雅黑" w:hAnsi="微软雅黑" w:cs="Arial Unicode MS"/>
                <w:b w:val="0"/>
                <w:bCs/>
                <w:kern w:val="2"/>
                <w:sz w:val="20"/>
                <w:szCs w:val="20"/>
                <w:lang w:val="en-US" w:eastAsia="zh-CN"/>
              </w:rPr>
              <w:t>17</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PDGFRA</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外显子12</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Arial Unicode MS"/>
                <w:b w:val="0"/>
                <w:bCs/>
                <w:kern w:val="2"/>
                <w:sz w:val="20"/>
                <w:szCs w:val="20"/>
                <w:lang w:eastAsia="zh-CN"/>
              </w:rPr>
              <w:t>外显子</w:t>
            </w:r>
            <w:r>
              <w:rPr>
                <w:rFonts w:hint="eastAsia" w:ascii="微软雅黑" w:hAnsi="微软雅黑" w:cs="Arial Unicode MS"/>
                <w:b w:val="0"/>
                <w:bCs/>
                <w:kern w:val="2"/>
                <w:sz w:val="20"/>
                <w:szCs w:val="20"/>
                <w:lang w:val="en-US" w:eastAsia="zh-CN"/>
              </w:rPr>
              <w:t>14</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rPr>
              <w:t>外显子18</w:t>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cs="微软雅黑"/>
                <w:b w:val="0"/>
                <w:bCs/>
                <w:color w:val="auto"/>
                <w:kern w:val="2"/>
                <w:sz w:val="20"/>
                <w:szCs w:val="20"/>
                <w:lang w:val="en-US" w:eastAsia="zh-CN"/>
              </w:rPr>
              <w:t>未检出</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val="en-US" w:eastAsia="zh-CN"/>
              </w:rPr>
              <w:t>BRCA1/2</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cs="Arial Unicode MS"/>
                <w:bCs/>
                <w:kern w:val="2"/>
                <w:sz w:val="20"/>
                <w:szCs w:val="20"/>
              </w:rPr>
            </w:pPr>
            <w:r>
              <w:rPr>
                <w:rFonts w:hint="eastAsia" w:ascii="微软雅黑" w:hAnsi="微软雅黑" w:cs="Arial Unicode MS"/>
                <w:b w:val="0"/>
                <w:bCs/>
                <w:kern w:val="2"/>
                <w:sz w:val="20"/>
                <w:szCs w:val="20"/>
                <w:lang w:eastAsia="zh-CN"/>
              </w:rPr>
              <w:t>突变</w:t>
            </w:r>
          </w:p>
        </w:tc>
        <w:tc>
          <w:tcPr>
            <w:tcW w:w="4386" w:type="dxa"/>
            <w:vAlign w:val="center"/>
          </w:tcPr>
          <w:p>
            <w:pPr>
              <w:keepLines w:val="0"/>
              <w:pageBreakBefore w:val="0"/>
              <w:kinsoku/>
              <w:wordWrap/>
              <w:overflowPunct/>
              <w:topLinePunct w:val="0"/>
              <w:bidi w:val="0"/>
              <w:spacing w:after="0"/>
              <w:jc w:val="center"/>
              <w:outlineLvl w:val="9"/>
              <w:rPr>
                <w:rFonts w:hint="default"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val="en-US" w:eastAsia="zh-CN"/>
              </w:rPr>
            </w:pPr>
            <w:r>
              <w:rPr>
                <w:rFonts w:hint="eastAsia" w:ascii="微软雅黑" w:hAnsi="微软雅黑" w:cs="微软雅黑"/>
                <w:color w:val="auto"/>
                <w:kern w:val="2"/>
                <w:sz w:val="20"/>
                <w:szCs w:val="20"/>
                <w:highlight w:val="none"/>
                <w:lang w:val="en-US" w:eastAsia="zh-CN"/>
              </w:rPr>
              <w:t>IDH1/2</w:t>
            </w:r>
          </w:p>
        </w:tc>
        <w:tc>
          <w:tcPr>
            <w:tcW w:w="2277" w:type="dxa"/>
            <w:vAlign w:val="center"/>
          </w:tcPr>
          <w:p>
            <w:pPr>
              <w:keepLines w:val="0"/>
              <w:pageBreakBefore w:val="0"/>
              <w:kinsoku/>
              <w:wordWrap/>
              <w:overflowPunct/>
              <w:topLinePunct w:val="0"/>
              <w:bidi w:val="0"/>
              <w:spacing w:after="0"/>
              <w:jc w:val="center"/>
              <w:outlineLvl w:val="9"/>
              <w:rPr>
                <w:rFonts w:hint="eastAsia" w:ascii="微软雅黑" w:hAnsi="微软雅黑" w:cs="Arial Unicode MS"/>
                <w:b w:val="0"/>
                <w:bCs/>
                <w:kern w:val="2"/>
                <w:sz w:val="20"/>
                <w:szCs w:val="20"/>
                <w:lang w:eastAsia="zh-CN"/>
              </w:rPr>
            </w:pPr>
            <w:r>
              <w:rPr>
                <w:rFonts w:hint="eastAsia" w:ascii="微软雅黑" w:hAnsi="微软雅黑" w:cs="Arial Unicode MS"/>
                <w:b w:val="0"/>
                <w:bCs/>
                <w:kern w:val="2"/>
                <w:sz w:val="20"/>
                <w:szCs w:val="20"/>
                <w:lang w:eastAsia="zh-CN"/>
              </w:rPr>
              <w:t>突变</w:t>
            </w:r>
          </w:p>
        </w:tc>
        <w:tc>
          <w:tcPr>
            <w:tcW w:w="4386" w:type="dxa"/>
            <w:vAlign w:val="center"/>
          </w:tcPr>
          <w:p>
            <w:pPr>
              <w:keepLines w:val="0"/>
              <w:pageBreakBefore w:val="0"/>
              <w:kinsoku/>
              <w:wordWrap/>
              <w:overflowPunct/>
              <w:topLinePunct w:val="0"/>
              <w:bidi w:val="0"/>
              <w:spacing w:after="0"/>
              <w:jc w:val="center"/>
              <w:outlineLvl w:val="9"/>
              <w:rPr>
                <w:rFonts w:hint="eastAsia" w:ascii="微软雅黑" w:hAnsi="微软雅黑" w:cs="微软雅黑"/>
                <w:b w:val="0"/>
                <w:bCs/>
                <w:color w:val="auto"/>
                <w:kern w:val="2"/>
                <w:sz w:val="20"/>
                <w:szCs w:val="20"/>
                <w:lang w:val="en-US" w:eastAsia="zh-CN"/>
              </w:rPr>
            </w:pPr>
            <w:r>
              <w:rPr>
                <w:rFonts w:hint="eastAsia" w:ascii="微软雅黑" w:hAnsi="微软雅黑" w:cs="微软雅黑"/>
                <w:b w:val="0"/>
                <w:bCs/>
                <w:color w:val="auto"/>
                <w:kern w:val="2"/>
                <w:sz w:val="20"/>
                <w:szCs w:val="20"/>
                <w:lang w:val="en-US" w:eastAsia="zh-CN"/>
              </w:rPr>
              <w:t>未检出</w:t>
            </w:r>
          </w:p>
        </w:tc>
      </w:tr>
    </w:tbl>
    <w:p>
      <w:pPr>
        <w:keepNext w:val="0"/>
        <w:keepLines w:val="0"/>
        <w:pageBreakBefore w:val="0"/>
        <w:widowControl/>
        <w:kinsoku/>
        <w:wordWrap/>
        <w:overflowPunct/>
        <w:topLinePunct w:val="0"/>
        <w:autoSpaceDE/>
        <w:autoSpaceDN/>
        <w:bidi w:val="0"/>
        <w:adjustRightInd/>
        <w:snapToGrid/>
        <w:spacing w:before="60" w:after="0" w:line="220" w:lineRule="atLeast"/>
        <w:textAlignment w:val="auto"/>
        <w:outlineLvl w:val="9"/>
        <w:rPr>
          <w:rFonts w:hint="eastAsia"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pPr>
        <w:keepNext w:val="0"/>
        <w:keepLines w:val="0"/>
        <w:pageBreakBefore w:val="0"/>
        <w:widowControl/>
        <w:kinsoku/>
        <w:wordWrap/>
        <w:overflowPunct/>
        <w:topLinePunct w:val="0"/>
        <w:autoSpaceDE/>
        <w:autoSpaceDN/>
        <w:bidi w:val="0"/>
        <w:adjustRightInd/>
        <w:snapToGrid/>
        <w:spacing w:after="0" w:line="220" w:lineRule="atLeast"/>
        <w:ind w:firstLine="360" w:firstLineChars="200"/>
        <w:textAlignment w:val="auto"/>
        <w:outlineLvl w:val="9"/>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ascii="微软雅黑" w:hAnsi="微软雅黑"/>
          <w:b/>
          <w:color w:val="00C4D8"/>
          <w:sz w:val="28"/>
          <w:szCs w:val="28"/>
        </w:rPr>
      </w:pPr>
      <w:r>
        <w:rPr>
          <w:rFonts w:ascii="微软雅黑" w:hAnsi="微软雅黑"/>
          <w:b/>
          <w:color w:val="00C4D8"/>
          <w:sz w:val="28"/>
          <w:szCs w:val="28"/>
        </w:rPr>
        <w:br w:type="page"/>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highlight w:val="none"/>
        </w:rPr>
      </w:pPr>
      <w:r>
        <w:rPr>
          <w:rFonts w:hint="eastAsia" w:ascii="微软雅黑" w:hAnsi="微软雅黑" w:eastAsia="微软雅黑" w:cs="微软雅黑"/>
          <w:b/>
          <w:color w:val="00C4D8"/>
          <w:sz w:val="24"/>
          <w:szCs w:val="24"/>
        </w:rPr>
        <w:t>非</w:t>
      </w:r>
      <w:r>
        <w:rPr>
          <w:rFonts w:hint="eastAsia" w:ascii="微软雅黑" w:hAnsi="微软雅黑" w:eastAsia="微软雅黑" w:cs="微软雅黑"/>
          <w:b/>
          <w:color w:val="00C4D8"/>
          <w:sz w:val="24"/>
          <w:szCs w:val="24"/>
          <w:highlight w:val="none"/>
        </w:rPr>
        <w:t>小细胞肺癌NCCN指南（20</w:t>
      </w:r>
      <w:r>
        <w:rPr>
          <w:rFonts w:hint="eastAsia" w:ascii="微软雅黑" w:hAnsi="微软雅黑" w:eastAsia="微软雅黑" w:cs="微软雅黑"/>
          <w:b/>
          <w:color w:val="00C4D8"/>
          <w:sz w:val="24"/>
          <w:szCs w:val="24"/>
          <w:highlight w:val="none"/>
          <w:lang w:val="en-US" w:eastAsia="zh-CN"/>
        </w:rPr>
        <w:t>22</w:t>
      </w:r>
      <w:r>
        <w:rPr>
          <w:rFonts w:hint="eastAsia" w:ascii="微软雅黑" w:hAnsi="微软雅黑" w:eastAsia="微软雅黑" w:cs="微软雅黑"/>
          <w:b/>
          <w:color w:val="00C4D8"/>
          <w:sz w:val="24"/>
          <w:szCs w:val="24"/>
          <w:highlight w:val="none"/>
        </w:rPr>
        <w:t xml:space="preserve"> V</w:t>
      </w:r>
      <w:r>
        <w:rPr>
          <w:rFonts w:hint="eastAsia" w:ascii="微软雅黑" w:hAnsi="微软雅黑" w:eastAsia="微软雅黑" w:cs="微软雅黑"/>
          <w:b/>
          <w:color w:val="00C4D8"/>
          <w:sz w:val="24"/>
          <w:szCs w:val="24"/>
          <w:highlight w:val="none"/>
          <w:lang w:val="en-US" w:eastAsia="zh-CN"/>
        </w:rPr>
        <w:t>3</w:t>
      </w:r>
      <w:r>
        <w:rPr>
          <w:rFonts w:hint="eastAsia" w:ascii="微软雅黑" w:hAnsi="微软雅黑" w:eastAsia="微软雅黑" w:cs="微软雅黑"/>
          <w:b/>
          <w:color w:val="00C4D8"/>
          <w:sz w:val="24"/>
          <w:szCs w:val="24"/>
          <w:highlight w:val="none"/>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EGFR基因突变</w:t>
      </w:r>
      <w:r>
        <w:rPr>
          <w:rFonts w:hint="eastAsia" w:ascii="微软雅黑" w:hAnsi="微软雅黑" w:eastAsia="微软雅黑" w:cs="微软雅黑"/>
          <w:sz w:val="21"/>
          <w:szCs w:val="21"/>
          <w:highlight w:val="none"/>
          <w:lang w:eastAsia="zh-CN"/>
        </w:rPr>
        <w:t>阳性（如</w:t>
      </w:r>
      <w:r>
        <w:rPr>
          <w:rFonts w:hint="eastAsia" w:ascii="微软雅黑" w:hAnsi="微软雅黑" w:eastAsia="微软雅黑" w:cs="微软雅黑"/>
          <w:sz w:val="21"/>
          <w:szCs w:val="21"/>
          <w:highlight w:val="none"/>
        </w:rPr>
        <w:t>19号外显子缺失</w:t>
      </w:r>
      <w:r>
        <w:rPr>
          <w:rFonts w:hint="eastAsia" w:ascii="微软雅黑" w:hAnsi="微软雅黑" w:eastAsia="微软雅黑" w:cs="微软雅黑"/>
          <w:sz w:val="21"/>
          <w:szCs w:val="21"/>
          <w:highlight w:val="none"/>
          <w:lang w:eastAsia="zh-CN"/>
        </w:rPr>
        <w:t>或</w:t>
      </w:r>
      <w:r>
        <w:rPr>
          <w:rFonts w:hint="eastAsia" w:ascii="微软雅黑" w:hAnsi="微软雅黑" w:eastAsia="微软雅黑" w:cs="微软雅黑"/>
          <w:sz w:val="21"/>
          <w:szCs w:val="21"/>
          <w:highlight w:val="none"/>
        </w:rPr>
        <w:t>21号外显子L858R</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rPr>
        <w:t>的非小细胞肺癌患者</w:t>
      </w:r>
      <w:r>
        <w:rPr>
          <w:rFonts w:hint="eastAsia" w:ascii="微软雅黑" w:hAnsi="微软雅黑" w:eastAsia="微软雅黑" w:cs="微软雅黑"/>
          <w:color w:val="auto"/>
          <w:sz w:val="21"/>
          <w:szCs w:val="21"/>
          <w:lang w:val="en-US" w:eastAsia="zh-CN"/>
        </w:rPr>
        <w:t>一线治疗</w:t>
      </w:r>
      <w:r>
        <w:rPr>
          <w:rFonts w:hint="eastAsia" w:ascii="微软雅黑" w:hAnsi="微软雅黑" w:eastAsia="微软雅黑" w:cs="微软雅黑"/>
          <w:sz w:val="21"/>
          <w:szCs w:val="21"/>
          <w:lang w:val="en-US" w:eastAsia="zh-CN"/>
        </w:rPr>
        <w:t>首选方案：</w:t>
      </w:r>
      <w:r>
        <w:rPr>
          <w:rFonts w:hint="eastAsia" w:ascii="微软雅黑" w:hAnsi="微软雅黑" w:eastAsia="微软雅黑" w:cs="微软雅黑"/>
          <w:sz w:val="21"/>
          <w:szCs w:val="21"/>
        </w:rPr>
        <w:t>奥希替</w:t>
      </w:r>
      <w:r>
        <w:rPr>
          <w:rFonts w:hint="eastAsia" w:ascii="微软雅黑" w:hAnsi="微软雅黑" w:eastAsia="微软雅黑" w:cs="微软雅黑"/>
          <w:sz w:val="21"/>
          <w:szCs w:val="21"/>
          <w:highlight w:val="none"/>
        </w:rPr>
        <w:t>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color w:val="auto"/>
          <w:sz w:val="21"/>
          <w:szCs w:val="21"/>
          <w:lang w:eastAsia="zh-CN"/>
        </w:rPr>
        <w:t>其它推荐方案包括：</w:t>
      </w:r>
      <w:r>
        <w:rPr>
          <w:rFonts w:hint="eastAsia" w:ascii="微软雅黑" w:hAnsi="微软雅黑" w:eastAsia="微软雅黑" w:cs="微软雅黑"/>
          <w:sz w:val="21"/>
          <w:szCs w:val="21"/>
        </w:rPr>
        <w:t>阿法替尼、厄洛替尼、</w:t>
      </w:r>
      <w:r>
        <w:rPr>
          <w:rFonts w:hint="eastAsia" w:ascii="微软雅黑" w:hAnsi="微软雅黑" w:eastAsia="微软雅黑" w:cs="微软雅黑"/>
          <w:sz w:val="21"/>
          <w:szCs w:val="21"/>
          <w:highlight w:val="none"/>
          <w:lang w:eastAsia="zh-CN"/>
        </w:rPr>
        <w:t>达可替尼</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吉非替尼</w:t>
      </w:r>
      <w:r>
        <w:rPr>
          <w:rFonts w:hint="eastAsia" w:ascii="微软雅黑" w:hAnsi="微软雅黑" w:eastAsia="微软雅黑" w:cs="微软雅黑"/>
          <w:sz w:val="21"/>
          <w:szCs w:val="21"/>
          <w:highlight w:val="none"/>
          <w:lang w:eastAsia="zh-CN"/>
        </w:rPr>
        <w:t>、厄洛替尼+雷莫西尤单抗、厄洛替尼+贝伐珠单抗（适用于非鳞状非小细胞肺癌患者）；后续治疗推荐</w:t>
      </w:r>
      <w:r>
        <w:rPr>
          <w:rFonts w:hint="eastAsia" w:ascii="微软雅黑" w:hAnsi="微软雅黑" w:eastAsia="微软雅黑" w:cs="微软雅黑"/>
          <w:sz w:val="21"/>
          <w:szCs w:val="21"/>
        </w:rPr>
        <w:t>奥希替</w:t>
      </w:r>
      <w:r>
        <w:rPr>
          <w:rFonts w:hint="eastAsia" w:ascii="微软雅黑" w:hAnsi="微软雅黑" w:eastAsia="微软雅黑" w:cs="微软雅黑"/>
          <w:sz w:val="21"/>
          <w:szCs w:val="21"/>
          <w:highlight w:val="none"/>
        </w:rPr>
        <w:t>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EGFR基因</w:t>
      </w:r>
      <w:r>
        <w:rPr>
          <w:rFonts w:hint="eastAsia" w:ascii="微软雅黑" w:hAnsi="微软雅黑" w:eastAsia="微软雅黑" w:cs="微软雅黑"/>
          <w:sz w:val="21"/>
          <w:szCs w:val="21"/>
          <w:highlight w:val="none"/>
          <w:lang w:eastAsia="zh-CN"/>
        </w:rPr>
        <w:t>突变阳性（如</w:t>
      </w:r>
      <w:r>
        <w:rPr>
          <w:rFonts w:hint="eastAsia" w:ascii="微软雅黑" w:hAnsi="微软雅黑" w:eastAsia="微软雅黑" w:cs="微软雅黑"/>
          <w:sz w:val="21"/>
          <w:szCs w:val="21"/>
          <w:highlight w:val="none"/>
          <w:lang w:val="en-US" w:eastAsia="zh-CN"/>
        </w:rPr>
        <w:t>S768I、L861Q和/或G719X</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rPr>
        <w:t>的非小细胞肺癌患者</w:t>
      </w:r>
      <w:r>
        <w:rPr>
          <w:rFonts w:hint="eastAsia" w:ascii="微软雅黑" w:hAnsi="微软雅黑" w:eastAsia="微软雅黑" w:cs="微软雅黑"/>
          <w:color w:val="auto"/>
          <w:sz w:val="21"/>
          <w:szCs w:val="21"/>
          <w:lang w:val="en-US" w:eastAsia="zh-CN"/>
        </w:rPr>
        <w:t>一线治疗</w:t>
      </w:r>
      <w:r>
        <w:rPr>
          <w:rFonts w:hint="eastAsia" w:ascii="微软雅黑" w:hAnsi="微软雅黑" w:eastAsia="微软雅黑" w:cs="微软雅黑"/>
          <w:sz w:val="21"/>
          <w:szCs w:val="21"/>
          <w:lang w:val="en-US" w:eastAsia="zh-CN"/>
        </w:rPr>
        <w:t>首选方案：</w:t>
      </w:r>
      <w:r>
        <w:rPr>
          <w:rFonts w:hint="eastAsia" w:ascii="微软雅黑" w:hAnsi="微软雅黑" w:eastAsia="微软雅黑" w:cs="微软雅黑"/>
          <w:sz w:val="21"/>
          <w:szCs w:val="21"/>
        </w:rPr>
        <w:t>阿法替尼、奥希替</w:t>
      </w:r>
      <w:r>
        <w:rPr>
          <w:rFonts w:hint="eastAsia" w:ascii="微软雅黑" w:hAnsi="微软雅黑" w:eastAsia="微软雅黑" w:cs="微软雅黑"/>
          <w:sz w:val="21"/>
          <w:szCs w:val="21"/>
          <w:highlight w:val="none"/>
        </w:rPr>
        <w:t>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color w:val="auto"/>
          <w:sz w:val="21"/>
          <w:szCs w:val="21"/>
          <w:lang w:eastAsia="zh-CN"/>
        </w:rPr>
        <w:t>其它推荐方案包括：</w:t>
      </w:r>
      <w:r>
        <w:rPr>
          <w:rFonts w:hint="eastAsia" w:ascii="微软雅黑" w:hAnsi="微软雅黑" w:eastAsia="微软雅黑" w:cs="微软雅黑"/>
          <w:sz w:val="21"/>
          <w:szCs w:val="21"/>
        </w:rPr>
        <w:t>厄洛替尼、</w:t>
      </w:r>
      <w:r>
        <w:rPr>
          <w:rFonts w:hint="eastAsia" w:ascii="微软雅黑" w:hAnsi="微软雅黑" w:eastAsia="微软雅黑" w:cs="微软雅黑"/>
          <w:sz w:val="21"/>
          <w:szCs w:val="21"/>
          <w:highlight w:val="none"/>
          <w:lang w:eastAsia="zh-CN"/>
        </w:rPr>
        <w:t>达可替尼</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吉非替尼</w:t>
      </w:r>
      <w:r>
        <w:rPr>
          <w:rFonts w:hint="eastAsia" w:ascii="微软雅黑" w:hAnsi="微软雅黑" w:eastAsia="微软雅黑" w:cs="微软雅黑"/>
          <w:sz w:val="21"/>
          <w:szCs w:val="21"/>
          <w:highlight w:val="none"/>
          <w:lang w:eastAsia="zh-CN"/>
        </w:rPr>
        <w:t>；后续治疗推荐</w:t>
      </w:r>
      <w:r>
        <w:rPr>
          <w:rFonts w:hint="eastAsia" w:ascii="微软雅黑" w:hAnsi="微软雅黑" w:eastAsia="微软雅黑" w:cs="微软雅黑"/>
          <w:sz w:val="21"/>
          <w:szCs w:val="21"/>
        </w:rPr>
        <w:t>奥希替</w:t>
      </w:r>
      <w:r>
        <w:rPr>
          <w:rFonts w:hint="eastAsia" w:ascii="微软雅黑" w:hAnsi="微软雅黑" w:eastAsia="微软雅黑" w:cs="微软雅黑"/>
          <w:sz w:val="21"/>
          <w:szCs w:val="21"/>
          <w:highlight w:val="none"/>
        </w:rPr>
        <w:t>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rPr>
      </w:pPr>
      <w:r>
        <w:rPr>
          <w:rFonts w:hint="eastAsia" w:ascii="微软雅黑" w:hAnsi="微软雅黑" w:eastAsia="微软雅黑" w:cs="微软雅黑"/>
          <w:sz w:val="21"/>
          <w:szCs w:val="21"/>
        </w:rPr>
        <w:t>EGFR基因T790M突变的非小细胞肺癌患者推荐奥希替尼，不推荐吉非替尼、厄洛替尼、阿法替尼</w:t>
      </w:r>
      <w:r>
        <w:rPr>
          <w:rFonts w:hint="eastAsia" w:ascii="微软雅黑" w:hAnsi="微软雅黑" w:eastAsia="微软雅黑" w:cs="微软雅黑"/>
          <w:sz w:val="21"/>
          <w:szCs w:val="21"/>
          <w:lang w:eastAsia="zh-CN"/>
        </w:rPr>
        <w:t>、达可替尼</w:t>
      </w:r>
      <w:r>
        <w:rPr>
          <w:rFonts w:hint="eastAsia" w:ascii="微软雅黑" w:hAnsi="微软雅黑" w:eastAsia="微软雅黑" w:cs="微软雅黑"/>
          <w:sz w:val="21"/>
          <w:szCs w:val="21"/>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rPr>
      </w:pP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rPr>
        <w:t>BRAF基因V600E突变的非小细胞肺癌患者</w:t>
      </w:r>
      <w:r>
        <w:rPr>
          <w:rFonts w:hint="eastAsia" w:ascii="微软雅黑" w:hAnsi="微软雅黑" w:eastAsia="微软雅黑" w:cs="微软雅黑"/>
          <w:color w:val="auto"/>
          <w:sz w:val="21"/>
          <w:szCs w:val="21"/>
          <w:lang w:val="en-US" w:eastAsia="zh-CN"/>
        </w:rPr>
        <w:t>一线治疗首选方案</w:t>
      </w:r>
      <w:r>
        <w:rPr>
          <w:rFonts w:hint="eastAsia" w:ascii="微软雅黑" w:hAnsi="微软雅黑" w:eastAsia="微软雅黑" w:cs="微软雅黑"/>
          <w:sz w:val="21"/>
          <w:szCs w:val="21"/>
          <w:lang w:eastAsia="zh-CN"/>
        </w:rPr>
        <w:t>达拉非尼</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曲美替尼</w:t>
      </w:r>
      <w:r>
        <w:rPr>
          <w:rFonts w:hint="eastAsia" w:ascii="微软雅黑" w:hAnsi="微软雅黑" w:eastAsia="微软雅黑" w:cs="微软雅黑"/>
          <w:sz w:val="21"/>
          <w:szCs w:val="21"/>
          <w:lang w:eastAsia="zh-CN"/>
        </w:rPr>
        <w:t>，某些情况下的适用方案：维莫非尼、达拉非尼</w:t>
      </w:r>
      <w:r>
        <w:rPr>
          <w:rFonts w:hint="eastAsia" w:ascii="微软雅黑" w:hAnsi="微软雅黑" w:eastAsia="微软雅黑" w:cs="微软雅黑"/>
          <w:color w:val="auto"/>
          <w:sz w:val="21"/>
          <w:szCs w:val="21"/>
          <w:lang w:val="en-US" w:eastAsia="zh-CN"/>
        </w:rPr>
        <w:t>，后续治疗</w:t>
      </w:r>
      <w:r>
        <w:rPr>
          <w:rFonts w:hint="eastAsia" w:ascii="微软雅黑" w:hAnsi="微软雅黑" w:eastAsia="微软雅黑" w:cs="微软雅黑"/>
          <w:sz w:val="21"/>
          <w:szCs w:val="21"/>
        </w:rPr>
        <w:t>推荐</w:t>
      </w:r>
      <w:r>
        <w:rPr>
          <w:rFonts w:hint="eastAsia" w:ascii="微软雅黑" w:hAnsi="微软雅黑" w:eastAsia="微软雅黑" w:cs="微软雅黑"/>
          <w:sz w:val="21"/>
          <w:szCs w:val="21"/>
          <w:lang w:eastAsia="zh-CN"/>
        </w:rPr>
        <w:t>达拉非尼</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rPr>
        <w:t>曲美替尼</w:t>
      </w:r>
      <w:r>
        <w:rPr>
          <w:rFonts w:hint="eastAsia" w:ascii="微软雅黑" w:hAnsi="微软雅黑" w:eastAsia="微软雅黑" w:cs="微软雅黑"/>
          <w:sz w:val="21"/>
          <w:szCs w:val="21"/>
          <w:highlight w:val="none"/>
          <w:lang w:eastAsia="zh-CN"/>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ALK基因</w:t>
      </w:r>
      <w:r>
        <w:rPr>
          <w:rFonts w:hint="eastAsia" w:ascii="微软雅黑" w:hAnsi="微软雅黑" w:eastAsia="微软雅黑" w:cs="微软雅黑"/>
          <w:sz w:val="21"/>
          <w:szCs w:val="21"/>
          <w:highlight w:val="none"/>
          <w:lang w:eastAsia="zh-CN"/>
        </w:rPr>
        <w:t>重排阳性（最常见融合：</w:t>
      </w:r>
      <w:r>
        <w:rPr>
          <w:rFonts w:hint="eastAsia" w:ascii="微软雅黑" w:hAnsi="微软雅黑" w:eastAsia="微软雅黑" w:cs="微软雅黑"/>
          <w:sz w:val="21"/>
          <w:szCs w:val="21"/>
          <w:highlight w:val="none"/>
          <w:lang w:val="en-US" w:eastAsia="zh-CN"/>
        </w:rPr>
        <w:t>ALK-EML4</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rPr>
        <w:t>的非小细胞肺癌患者</w:t>
      </w:r>
      <w:r>
        <w:rPr>
          <w:rFonts w:hint="eastAsia" w:ascii="微软雅黑" w:hAnsi="微软雅黑" w:eastAsia="微软雅黑" w:cs="微软雅黑"/>
          <w:color w:val="auto"/>
          <w:sz w:val="21"/>
          <w:szCs w:val="21"/>
          <w:highlight w:val="none"/>
          <w:lang w:val="en-US" w:eastAsia="zh-CN"/>
        </w:rPr>
        <w:t>一线治疗</w:t>
      </w:r>
      <w:r>
        <w:rPr>
          <w:rFonts w:hint="eastAsia" w:ascii="微软雅黑" w:hAnsi="微软雅黑" w:eastAsia="微软雅黑" w:cs="微软雅黑"/>
          <w:sz w:val="21"/>
          <w:szCs w:val="21"/>
          <w:highlight w:val="none"/>
          <w:lang w:val="en-US" w:eastAsia="zh-CN"/>
        </w:rPr>
        <w:t>首选方案</w:t>
      </w:r>
      <w:r>
        <w:rPr>
          <w:rFonts w:hint="eastAsia" w:ascii="微软雅黑" w:hAnsi="微软雅黑" w:eastAsia="微软雅黑" w:cs="微软雅黑"/>
          <w:sz w:val="21"/>
          <w:szCs w:val="21"/>
          <w:highlight w:val="none"/>
          <w:lang w:eastAsia="zh-CN"/>
        </w:rPr>
        <w:t>包括：阿来替尼</w:t>
      </w:r>
      <w:r>
        <w:rPr>
          <w:rFonts w:hint="eastAsia" w:ascii="微软雅黑" w:hAnsi="微软雅黑" w:eastAsia="微软雅黑" w:cs="微软雅黑"/>
          <w:sz w:val="21"/>
          <w:szCs w:val="21"/>
          <w:highlight w:val="none"/>
        </w:rPr>
        <w:t>、</w:t>
      </w:r>
      <w:r>
        <w:rPr>
          <w:rFonts w:hint="eastAsia" w:ascii="微软雅黑" w:hAnsi="微软雅黑" w:eastAsia="微软雅黑" w:cs="微软雅黑"/>
          <w:sz w:val="21"/>
          <w:szCs w:val="21"/>
          <w:highlight w:val="none"/>
          <w:lang w:eastAsia="zh-CN"/>
        </w:rPr>
        <w:t>布格替尼、洛拉替尼，</w:t>
      </w:r>
      <w:r>
        <w:rPr>
          <w:rFonts w:hint="eastAsia" w:ascii="微软雅黑" w:hAnsi="微软雅黑" w:eastAsia="微软雅黑" w:cs="微软雅黑"/>
          <w:color w:val="auto"/>
          <w:sz w:val="21"/>
          <w:szCs w:val="21"/>
          <w:highlight w:val="none"/>
          <w:lang w:eastAsia="zh-CN"/>
        </w:rPr>
        <w:t>其它推荐方案：</w:t>
      </w:r>
      <w:r>
        <w:rPr>
          <w:rFonts w:hint="eastAsia" w:ascii="微软雅黑" w:hAnsi="微软雅黑" w:eastAsia="微软雅黑" w:cs="微软雅黑"/>
          <w:sz w:val="21"/>
          <w:szCs w:val="21"/>
          <w:highlight w:val="none"/>
          <w:lang w:eastAsia="zh-CN"/>
        </w:rPr>
        <w:t>塞瑞</w:t>
      </w:r>
      <w:r>
        <w:rPr>
          <w:rFonts w:hint="eastAsia" w:ascii="微软雅黑" w:hAnsi="微软雅黑" w:eastAsia="微软雅黑" w:cs="微软雅黑"/>
          <w:sz w:val="21"/>
          <w:szCs w:val="21"/>
          <w:highlight w:val="none"/>
        </w:rPr>
        <w:t>替尼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lang w:val="en-US" w:eastAsia="zh-CN"/>
        </w:rPr>
        <w:t>某些情况下的适用方案</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sz w:val="21"/>
          <w:szCs w:val="21"/>
          <w:highlight w:val="none"/>
        </w:rPr>
        <w:t>克唑替尼</w:t>
      </w:r>
      <w:r>
        <w:rPr>
          <w:rFonts w:hint="eastAsia" w:ascii="微软雅黑" w:hAnsi="微软雅黑" w:eastAsia="微软雅黑" w:cs="微软雅黑"/>
          <w:sz w:val="21"/>
          <w:szCs w:val="21"/>
          <w:highlight w:val="none"/>
          <w:lang w:eastAsia="zh-CN"/>
        </w:rPr>
        <w:t>；后续治疗推荐阿来替尼</w:t>
      </w:r>
      <w:r>
        <w:rPr>
          <w:rFonts w:hint="eastAsia" w:ascii="微软雅黑" w:hAnsi="微软雅黑" w:eastAsia="微软雅黑" w:cs="微软雅黑"/>
          <w:sz w:val="21"/>
          <w:szCs w:val="21"/>
          <w:highlight w:val="none"/>
        </w:rPr>
        <w:t>、</w:t>
      </w:r>
      <w:r>
        <w:rPr>
          <w:rFonts w:hint="eastAsia" w:ascii="微软雅黑" w:hAnsi="微软雅黑" w:eastAsia="微软雅黑" w:cs="微软雅黑"/>
          <w:sz w:val="21"/>
          <w:szCs w:val="21"/>
          <w:highlight w:val="none"/>
          <w:lang w:eastAsia="zh-CN"/>
        </w:rPr>
        <w:t>布格替尼、塞瑞</w:t>
      </w:r>
      <w:r>
        <w:rPr>
          <w:rFonts w:hint="eastAsia" w:ascii="微软雅黑" w:hAnsi="微软雅黑" w:eastAsia="微软雅黑" w:cs="微软雅黑"/>
          <w:sz w:val="21"/>
          <w:szCs w:val="21"/>
          <w:highlight w:val="none"/>
        </w:rPr>
        <w:t>替尼、</w:t>
      </w:r>
      <w:r>
        <w:rPr>
          <w:rFonts w:hint="eastAsia" w:ascii="微软雅黑" w:hAnsi="微软雅黑" w:eastAsia="微软雅黑" w:cs="微软雅黑"/>
          <w:sz w:val="21"/>
          <w:szCs w:val="21"/>
          <w:highlight w:val="none"/>
          <w:lang w:eastAsia="zh-CN"/>
        </w:rPr>
        <w:t>洛拉替尼</w:t>
      </w:r>
      <w:r>
        <w:rPr>
          <w:rFonts w:hint="eastAsia" w:ascii="微软雅黑" w:hAnsi="微软雅黑" w:eastAsia="微软雅黑" w:cs="微软雅黑"/>
          <w:sz w:val="21"/>
          <w:szCs w:val="21"/>
          <w:highlight w:val="none"/>
        </w:rPr>
        <w:t>；</w:t>
      </w:r>
      <w:r>
        <w:rPr>
          <w:rFonts w:hint="eastAsia" w:ascii="微软雅黑" w:hAnsi="微软雅黑" w:eastAsia="微软雅黑" w:cs="微软雅黑"/>
          <w:sz w:val="21"/>
          <w:szCs w:val="21"/>
          <w:highlight w:val="none"/>
          <w:lang w:val="en-US" w:eastAsia="zh-CN"/>
        </w:rPr>
        <w:t>ALK G1202R突变耐药患者，后续治疗推荐洛拉替尼；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bCs/>
          <w:color w:val="00C4D8"/>
          <w:sz w:val="21"/>
          <w:szCs w:val="21"/>
          <w:highlight w:val="none"/>
        </w:rPr>
      </w:pPr>
      <w:r>
        <w:rPr>
          <w:rFonts w:hint="eastAsia" w:ascii="微软雅黑" w:hAnsi="微软雅黑" w:eastAsia="微软雅黑" w:cs="微软雅黑"/>
          <w:sz w:val="21"/>
          <w:szCs w:val="21"/>
          <w:highlight w:val="none"/>
        </w:rPr>
        <w:t>ROS1基因</w:t>
      </w:r>
      <w:r>
        <w:rPr>
          <w:rFonts w:hint="eastAsia" w:ascii="微软雅黑" w:hAnsi="微软雅黑" w:eastAsia="微软雅黑" w:cs="微软雅黑"/>
          <w:sz w:val="21"/>
          <w:szCs w:val="21"/>
          <w:highlight w:val="none"/>
          <w:lang w:eastAsia="zh-CN"/>
        </w:rPr>
        <w:t>融合阳性（常见融合：</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CD74</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SLC34A2</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CCDC6</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ROS1-</w:t>
      </w:r>
      <w:r>
        <w:rPr>
          <w:rFonts w:hint="eastAsia" w:ascii="微软雅黑" w:hAnsi="微软雅黑" w:eastAsia="微软雅黑" w:cs="微软雅黑"/>
          <w:sz w:val="21"/>
          <w:szCs w:val="21"/>
          <w:highlight w:val="none"/>
        </w:rPr>
        <w:t>FIG</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rPr>
        <w:t>的非小细胞肺癌患者</w:t>
      </w:r>
      <w:r>
        <w:rPr>
          <w:rFonts w:hint="eastAsia" w:ascii="微软雅黑" w:hAnsi="微软雅黑" w:eastAsia="微软雅黑" w:cs="微软雅黑"/>
          <w:color w:val="auto"/>
          <w:sz w:val="21"/>
          <w:szCs w:val="21"/>
          <w:lang w:val="en-US" w:eastAsia="zh-CN"/>
        </w:rPr>
        <w:t>一线治疗首选方案包括：</w:t>
      </w:r>
      <w:r>
        <w:rPr>
          <w:rFonts w:hint="eastAsia" w:ascii="微软雅黑" w:hAnsi="微软雅黑" w:eastAsia="微软雅黑" w:cs="微软雅黑"/>
          <w:sz w:val="21"/>
          <w:szCs w:val="21"/>
          <w:highlight w:val="none"/>
        </w:rPr>
        <w:t>克唑替尼</w:t>
      </w:r>
      <w:r>
        <w:rPr>
          <w:rFonts w:hint="eastAsia" w:ascii="微软雅黑" w:hAnsi="微软雅黑" w:eastAsia="微软雅黑" w:cs="微软雅黑"/>
          <w:sz w:val="21"/>
          <w:szCs w:val="21"/>
          <w:highlight w:val="none"/>
          <w:lang w:val="en-US" w:eastAsia="zh-CN"/>
        </w:rPr>
        <w:t>、恩曲替尼</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color w:val="auto"/>
          <w:sz w:val="21"/>
          <w:szCs w:val="21"/>
          <w:lang w:eastAsia="zh-CN"/>
        </w:rPr>
        <w:t>其它推荐方案：</w:t>
      </w:r>
      <w:r>
        <w:rPr>
          <w:rFonts w:hint="eastAsia" w:ascii="微软雅黑" w:hAnsi="微软雅黑" w:eastAsia="微软雅黑" w:cs="微软雅黑"/>
          <w:sz w:val="21"/>
          <w:szCs w:val="21"/>
          <w:highlight w:val="none"/>
          <w:lang w:eastAsia="zh-CN"/>
        </w:rPr>
        <w:t>塞瑞</w:t>
      </w:r>
      <w:r>
        <w:rPr>
          <w:rFonts w:hint="eastAsia" w:ascii="微软雅黑" w:hAnsi="微软雅黑" w:eastAsia="微软雅黑" w:cs="微软雅黑"/>
          <w:sz w:val="21"/>
          <w:szCs w:val="21"/>
          <w:highlight w:val="none"/>
        </w:rPr>
        <w:t>替尼</w:t>
      </w:r>
      <w:r>
        <w:rPr>
          <w:rFonts w:hint="eastAsia" w:ascii="微软雅黑" w:hAnsi="微软雅黑" w:eastAsia="微软雅黑" w:cs="微软雅黑"/>
          <w:sz w:val="21"/>
          <w:szCs w:val="21"/>
          <w:highlight w:val="none"/>
          <w:lang w:eastAsia="zh-CN"/>
        </w:rPr>
        <w:t>；后续治疗推荐洛拉替尼、</w:t>
      </w:r>
      <w:r>
        <w:rPr>
          <w:rFonts w:hint="eastAsia" w:ascii="微软雅黑" w:hAnsi="微软雅黑" w:eastAsia="微软雅黑" w:cs="微软雅黑"/>
          <w:sz w:val="21"/>
          <w:szCs w:val="21"/>
          <w:highlight w:val="none"/>
          <w:lang w:val="en-US" w:eastAsia="zh-CN"/>
        </w:rPr>
        <w:t>恩曲替尼</w:t>
      </w:r>
      <w:r>
        <w:rPr>
          <w:rFonts w:hint="eastAsia" w:ascii="微软雅黑" w:hAnsi="微软雅黑" w:eastAsia="微软雅黑" w:cs="微软雅黑"/>
          <w:b w:val="0"/>
          <w:bCs w:val="0"/>
          <w:sz w:val="21"/>
          <w:szCs w:val="21"/>
          <w:highlight w:val="none"/>
          <w:lang w:eastAsia="zh-CN"/>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rPr>
      </w:pPr>
      <w:r>
        <w:rPr>
          <w:rFonts w:hint="eastAsia" w:ascii="微软雅黑" w:hAnsi="微软雅黑" w:eastAsia="微软雅黑" w:cs="微软雅黑"/>
          <w:sz w:val="21"/>
          <w:szCs w:val="21"/>
          <w:highlight w:val="none"/>
          <w:lang w:val="en-US" w:eastAsia="zh-CN"/>
        </w:rPr>
        <w:t>NTRK（包括NTRK1、NTRK2、NTRK3）基因融合阳性的</w:t>
      </w:r>
      <w:r>
        <w:rPr>
          <w:rFonts w:hint="eastAsia" w:ascii="微软雅黑" w:hAnsi="微软雅黑" w:eastAsia="微软雅黑" w:cs="微软雅黑"/>
          <w:sz w:val="21"/>
          <w:szCs w:val="21"/>
          <w:lang w:val="en-US" w:eastAsia="zh-CN"/>
        </w:rPr>
        <w:t>非小细胞肺癌患者</w:t>
      </w:r>
      <w:r>
        <w:rPr>
          <w:rFonts w:hint="eastAsia" w:ascii="微软雅黑" w:hAnsi="微软雅黑" w:eastAsia="微软雅黑" w:cs="微软雅黑"/>
          <w:color w:val="auto"/>
          <w:sz w:val="21"/>
          <w:szCs w:val="21"/>
          <w:lang w:val="en-US" w:eastAsia="zh-CN"/>
        </w:rPr>
        <w:t>一线治疗首选方案及后续治疗</w:t>
      </w:r>
      <w:r>
        <w:rPr>
          <w:rFonts w:hint="eastAsia" w:ascii="微软雅黑" w:hAnsi="微软雅黑" w:eastAsia="微软雅黑" w:cs="微软雅黑"/>
          <w:sz w:val="21"/>
          <w:szCs w:val="21"/>
          <w:lang w:val="en-US" w:eastAsia="zh-CN"/>
        </w:rPr>
        <w:t>推荐拉罗替尼或恩曲替尼；</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rPr>
        <w:t>MET基因高</w:t>
      </w:r>
      <w:r>
        <w:rPr>
          <w:rFonts w:hint="eastAsia" w:ascii="微软雅黑" w:hAnsi="微软雅黑" w:eastAsia="微软雅黑" w:cs="微软雅黑"/>
          <w:sz w:val="21"/>
          <w:szCs w:val="21"/>
          <w:lang w:val="en-US" w:eastAsia="zh-CN"/>
        </w:rPr>
        <w:t>水平</w:t>
      </w:r>
      <w:r>
        <w:rPr>
          <w:rFonts w:hint="eastAsia" w:ascii="微软雅黑" w:hAnsi="微软雅黑" w:eastAsia="微软雅黑" w:cs="微软雅黑"/>
          <w:sz w:val="21"/>
          <w:szCs w:val="21"/>
        </w:rPr>
        <w:t>扩增的</w:t>
      </w:r>
      <w:r>
        <w:rPr>
          <w:rFonts w:hint="eastAsia" w:ascii="微软雅黑" w:hAnsi="微软雅黑" w:eastAsia="微软雅黑" w:cs="微软雅黑"/>
          <w:sz w:val="21"/>
          <w:szCs w:val="21"/>
          <w:highlight w:val="none"/>
        </w:rPr>
        <w:t>非小细胞肺癌患者推荐克唑替尼</w:t>
      </w:r>
      <w:r>
        <w:rPr>
          <w:rFonts w:hint="eastAsia" w:ascii="微软雅黑" w:hAnsi="微软雅黑" w:eastAsia="微软雅黑" w:cs="微软雅黑"/>
          <w:sz w:val="21"/>
          <w:szCs w:val="21"/>
          <w:highlight w:val="none"/>
          <w:lang w:eastAsia="zh-CN"/>
        </w:rPr>
        <w:t>、卡马替尼、特泊替尼；</w:t>
      </w:r>
      <w:r>
        <w:rPr>
          <w:rFonts w:hint="eastAsia" w:ascii="微软雅黑" w:hAnsi="微软雅黑" w:eastAsia="微软雅黑" w:cs="微软雅黑"/>
          <w:sz w:val="21"/>
          <w:szCs w:val="21"/>
          <w:highlight w:val="none"/>
        </w:rPr>
        <w:t>MET基因14号外显子跳跃突变的非小细胞肺癌患者</w:t>
      </w:r>
      <w:r>
        <w:rPr>
          <w:rFonts w:hint="eastAsia" w:ascii="微软雅黑" w:hAnsi="微软雅黑" w:eastAsia="微软雅黑" w:cs="微软雅黑"/>
          <w:color w:val="auto"/>
          <w:sz w:val="21"/>
          <w:szCs w:val="21"/>
          <w:lang w:val="en-US" w:eastAsia="zh-CN"/>
        </w:rPr>
        <w:t>一线治疗及后续治疗首选方案</w:t>
      </w:r>
      <w:r>
        <w:rPr>
          <w:rFonts w:hint="eastAsia" w:ascii="微软雅黑" w:hAnsi="微软雅黑" w:eastAsia="微软雅黑" w:cs="微软雅黑"/>
          <w:sz w:val="21"/>
          <w:szCs w:val="21"/>
          <w:highlight w:val="none"/>
          <w:lang w:eastAsia="zh-CN"/>
        </w:rPr>
        <w:t>包括：卡马替尼、特泊替尼，</w:t>
      </w:r>
      <w:r>
        <w:rPr>
          <w:rFonts w:hint="eastAsia" w:ascii="微软雅黑" w:hAnsi="微软雅黑" w:eastAsia="微软雅黑" w:cs="微软雅黑"/>
          <w:sz w:val="21"/>
          <w:szCs w:val="21"/>
          <w:lang w:val="en-US" w:eastAsia="zh-CN"/>
        </w:rPr>
        <w:t>某些情况下的适用方案</w:t>
      </w:r>
      <w:r>
        <w:rPr>
          <w:rFonts w:hint="eastAsia" w:ascii="微软雅黑" w:hAnsi="微软雅黑" w:eastAsia="微软雅黑" w:cs="微软雅黑"/>
          <w:color w:val="auto"/>
          <w:sz w:val="21"/>
          <w:szCs w:val="21"/>
          <w:lang w:eastAsia="zh-CN"/>
        </w:rPr>
        <w:t>：</w:t>
      </w:r>
      <w:r>
        <w:rPr>
          <w:rFonts w:hint="eastAsia" w:ascii="微软雅黑" w:hAnsi="微软雅黑" w:eastAsia="微软雅黑" w:cs="微软雅黑"/>
          <w:sz w:val="21"/>
          <w:szCs w:val="21"/>
          <w:highlight w:val="none"/>
          <w:lang w:eastAsia="zh-CN"/>
        </w:rPr>
        <w:t>克唑替尼</w:t>
      </w:r>
      <w:r>
        <w:rPr>
          <w:rFonts w:hint="eastAsia" w:ascii="微软雅黑" w:hAnsi="微软雅黑" w:eastAsia="微软雅黑" w:cs="微软雅黑"/>
          <w:sz w:val="21"/>
          <w:szCs w:val="21"/>
          <w:highlight w:val="none"/>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rPr>
      </w:r>
      <w:r>
        <w:rPr>
          <w:rFonts w:hint="eastAsia" w:ascii="微软雅黑" w:hAnsi="微软雅黑" w:eastAsia="微软雅黑" w:cs="微软雅黑"/>
          <w:color w:val="auto"/>
          <w:sz w:val="21"/>
          <w:szCs w:val="21"/>
          <w:lang w:val="en-US" w:eastAsia="zh-CN"/>
        </w:rPr>
      </w:r>
      <w:r>
        <w:rPr>
          <w:rFonts w:hint="eastAsia" w:ascii="微软雅黑" w:hAnsi="微软雅黑" w:eastAsia="微软雅黑" w:cs="微软雅黑"/>
          <w:sz w:val="21"/>
          <w:szCs w:val="21"/>
          <w:highlight w:val="none"/>
          <w:lang w:eastAsia="zh-CN"/>
        </w:rPr>
      </w:r>
      <w:r>
        <w:rPr>
          <w:rFonts w:hint="eastAsia" w:ascii="微软雅黑" w:hAnsi="微软雅黑" w:cs="微软雅黑"/>
          <w:sz w:val="21"/>
          <w:szCs w:val="21"/>
          <w:lang w:eastAsia="zh-CN"/>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highlight w:val="none"/>
          <w:lang w:eastAsia="zh-CN"/>
        </w:rPr>
      </w:r>
      <w:r>
        <w:rPr>
          <w:rFonts w:hint="eastAsia" w:ascii="微软雅黑" w:hAnsi="微软雅黑" w:eastAsia="微软雅黑" w:cs="微软雅黑"/>
          <w:sz w:val="21"/>
          <w:szCs w:val="21"/>
          <w:lang w:val="en-US" w:eastAsia="zh-CN"/>
        </w:rPr>
      </w:r>
      <w:r>
        <w:rPr>
          <w:rFonts w:hint="eastAsia" w:ascii="微软雅黑" w:hAnsi="微软雅黑" w:eastAsia="微软雅黑" w:cs="微软雅黑"/>
          <w:color w:val="auto"/>
          <w:sz w:val="21"/>
          <w:szCs w:val="21"/>
          <w:lang w:eastAsia="zh-CN"/>
        </w:rPr>
      </w:r>
      <w:r>
        <w:rPr>
          <w:rFonts w:hint="eastAsia" w:ascii="微软雅黑" w:hAnsi="微软雅黑" w:eastAsia="微软雅黑" w:cs="微软雅黑"/>
          <w:sz w:val="21"/>
          <w:szCs w:val="21"/>
          <w:lang w:eastAsia="zh-CN"/>
        </w:rPr>
      </w:r>
      <w:r>
        <w:rPr>
          <w:rFonts w:hint="eastAsia" w:ascii="微软雅黑" w:hAnsi="微软雅黑" w:eastAsia="微软雅黑" w:cs="微软雅黑"/>
          <w:sz w:val="21"/>
          <w:szCs w:val="21"/>
          <w:highlight w:val="none"/>
          <w:lang w:eastAsia="zh-CN"/>
        </w:rPr>
      </w:r>
      <w:r>
        <w:rPr>
          <w:rFonts w:hint="eastAsia" w:ascii="微软雅黑" w:hAnsi="微软雅黑" w:eastAsia="微软雅黑" w:cs="微软雅黑"/>
          <w:sz w:val="21"/>
          <w:szCs w:val="21"/>
          <w:highlight w:val="none"/>
        </w:rPr>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lang w:val="en-US" w:eastAsia="zh-CN"/>
        </w:rPr>
        <w:t>KRAS基因突变（最常见12号密码子突变）的非小细胞肺癌患者对EGFR-TKIs药物的敏感性降低；KRAS G12C突变阳性的非小细胞肺癌患者后续治疗推荐索托拉西布；</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rPr>
        <w:t>ERBB2</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HER2</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rPr>
        <w:t>基因突变的</w:t>
      </w:r>
      <w:r>
        <w:rPr>
          <w:rFonts w:hint="eastAsia" w:ascii="微软雅黑" w:hAnsi="微软雅黑" w:eastAsia="微软雅黑" w:cs="微软雅黑"/>
          <w:sz w:val="21"/>
          <w:szCs w:val="21"/>
          <w:highlight w:val="none"/>
          <w:lang w:eastAsia="zh-CN"/>
        </w:rPr>
        <w:t>非小细胞肺癌</w:t>
      </w:r>
      <w:r>
        <w:rPr>
          <w:rFonts w:hint="eastAsia" w:ascii="微软雅黑" w:hAnsi="微软雅黑" w:eastAsia="微软雅黑" w:cs="微软雅黑"/>
          <w:sz w:val="21"/>
          <w:szCs w:val="21"/>
          <w:highlight w:val="none"/>
        </w:rPr>
        <w:t>患者推荐恩美曲妥珠单抗</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T-DM1</w:t>
      </w:r>
      <w:r>
        <w:rPr>
          <w:rFonts w:hint="eastAsia" w:ascii="微软雅黑" w:hAnsi="微软雅黑" w:eastAsia="微软雅黑" w:cs="微软雅黑"/>
          <w:sz w:val="21"/>
          <w:szCs w:val="21"/>
          <w:highlight w:val="none"/>
          <w:lang w:eastAsia="zh-CN"/>
        </w:rPr>
        <w:t>）、</w:t>
      </w:r>
      <w:r>
        <w:rPr>
          <w:rFonts w:hint="eastAsia" w:ascii="微软雅黑" w:hAnsi="微软雅黑" w:eastAsia="微软雅黑" w:cs="微软雅黑"/>
          <w:sz w:val="21"/>
          <w:szCs w:val="21"/>
          <w:highlight w:val="none"/>
          <w:lang w:val="en-US" w:eastAsia="zh-CN"/>
        </w:rPr>
        <w:t>德曲妥珠单抗（DS-8201）</w:t>
      </w:r>
      <w:r>
        <w:rPr>
          <w:rFonts w:hint="eastAsia" w:ascii="微软雅黑" w:hAnsi="微软雅黑" w:eastAsia="微软雅黑" w:cs="微软雅黑"/>
          <w:sz w:val="21"/>
          <w:szCs w:val="21"/>
          <w:highlight w:val="none"/>
        </w:rPr>
        <w:t>；</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b/>
          <w:color w:val="00C4D8"/>
          <w:sz w:val="21"/>
          <w:szCs w:val="21"/>
          <w:highlight w:val="none"/>
        </w:rPr>
      </w:pPr>
      <w:r>
        <w:rPr>
          <w:rFonts w:hint="eastAsia" w:ascii="微软雅黑" w:hAnsi="微软雅黑" w:eastAsia="微软雅黑" w:cs="微软雅黑"/>
          <w:sz w:val="21"/>
          <w:szCs w:val="21"/>
          <w:highlight w:val="none"/>
          <w:lang w:eastAsia="zh-CN"/>
        </w:rPr>
        <w:t>非小细胞肺癌患者的新辅助治疗推荐使用纳武利尤单抗联合化疗；</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sz w:val="21"/>
          <w:szCs w:val="21"/>
          <w:highlight w:val="none"/>
        </w:rPr>
      </w:pPr>
      <w:r>
        <w:rPr>
          <w:rFonts w:hint="eastAsia" w:ascii="微软雅黑" w:hAnsi="微软雅黑" w:eastAsia="微软雅黑" w:cs="微软雅黑"/>
          <w:sz w:val="21"/>
          <w:szCs w:val="21"/>
          <w:highlight w:val="none"/>
          <w:lang w:val="en-US" w:eastAsia="zh-CN"/>
        </w:rPr>
        <w:t>PD-L1表达阳性（≥50%）且</w:t>
      </w:r>
      <w:r>
        <w:rPr>
          <w:rFonts w:hint="eastAsia" w:ascii="微软雅黑" w:hAnsi="微软雅黑" w:eastAsia="微软雅黑" w:cs="微软雅黑"/>
          <w:sz w:val="21"/>
          <w:szCs w:val="21"/>
          <w:highlight w:val="none"/>
        </w:rPr>
        <w:t>E</w:t>
      </w:r>
      <w:r>
        <w:rPr>
          <w:rFonts w:hint="eastAsia" w:ascii="微软雅黑" w:hAnsi="微软雅黑" w:eastAsia="微软雅黑" w:cs="微软雅黑"/>
          <w:sz w:val="21"/>
          <w:szCs w:val="21"/>
        </w:rPr>
        <w:t>GFR、ALK、ROS1、BRAF检测结果为阴性</w:t>
      </w:r>
      <w:r>
        <w:rPr>
          <w:rFonts w:hint="eastAsia" w:ascii="微软雅黑" w:hAnsi="微软雅黑" w:eastAsia="微软雅黑" w:cs="微软雅黑"/>
          <w:sz w:val="21"/>
          <w:szCs w:val="21"/>
          <w:lang w:val="en-US" w:eastAsia="zh-CN"/>
        </w:rPr>
        <w:t>的无免疫疗法禁忌症的腺癌、大细胞肺癌、病理类型不确定的非小细胞肺癌患者一线治疗首选方案包括：帕博利珠单抗、卡铂/顺铂+培美曲塞+帕博利珠单抗、阿替利珠单抗、西米普利单抗，</w:t>
      </w:r>
      <w:r>
        <w:rPr>
          <w:rFonts w:hint="eastAsia" w:ascii="微软雅黑" w:hAnsi="微软雅黑" w:eastAsia="微软雅黑" w:cs="微软雅黑"/>
          <w:color w:val="auto"/>
          <w:sz w:val="21"/>
          <w:szCs w:val="21"/>
          <w:lang w:eastAsia="zh-CN"/>
        </w:rPr>
        <w:t>其它推荐方案包括：</w:t>
      </w:r>
      <w:r>
        <w:rPr>
          <w:rFonts w:hint="eastAsia" w:ascii="微软雅黑" w:hAnsi="微软雅黑" w:eastAsia="微软雅黑" w:cs="微软雅黑"/>
          <w:sz w:val="21"/>
          <w:szCs w:val="21"/>
          <w:lang w:val="en-US" w:eastAsia="zh-CN"/>
        </w:rPr>
        <w:t>卡铂+紫杉醇+贝伐珠单抗+阿替利珠单抗、卡铂+白蛋白结合型紫杉醇+阿替利珠单抗、</w:t>
      </w:r>
      <w:r>
        <w:rPr>
          <w:rFonts w:hint="eastAsia" w:ascii="微软雅黑" w:hAnsi="微软雅黑" w:eastAsia="微软雅黑" w:cs="微软雅黑"/>
          <w:sz w:val="21"/>
          <w:szCs w:val="21"/>
          <w:highlight w:val="none"/>
          <w:lang w:val="en-US" w:eastAsia="zh-CN"/>
        </w:rPr>
        <w:t>纳武利尤单抗+伊匹木单抗+培美曲塞+卡铂/顺铂，</w:t>
      </w:r>
      <w:r>
        <w:rPr>
          <w:rFonts w:hint="eastAsia" w:ascii="微软雅黑" w:hAnsi="微软雅黑" w:eastAsia="微软雅黑" w:cs="微软雅黑"/>
          <w:sz w:val="21"/>
          <w:szCs w:val="21"/>
          <w:lang w:val="en-US" w:eastAsia="zh-CN"/>
        </w:rPr>
        <w:t>某些情况下的适用方案：纳武利尤单抗+伊匹木单抗；鳞状细胞非小细胞肺癌患者一线治疗首选方案包括：</w:t>
      </w:r>
      <w:r>
        <w:rPr>
          <w:rFonts w:hint="eastAsia" w:ascii="微软雅黑" w:hAnsi="微软雅黑" w:eastAsia="微软雅黑" w:cs="微软雅黑"/>
          <w:sz w:val="21"/>
          <w:szCs w:val="21"/>
          <w:highlight w:val="none"/>
          <w:lang w:val="en-US" w:eastAsia="zh-CN"/>
        </w:rPr>
        <w:t>帕博利珠单抗</w:t>
      </w:r>
      <w:r>
        <w:rPr>
          <w:rFonts w:hint="eastAsia" w:ascii="微软雅黑" w:hAnsi="微软雅黑" w:eastAsia="微软雅黑" w:cs="微软雅黑"/>
          <w:sz w:val="21"/>
          <w:szCs w:val="21"/>
          <w:lang w:val="en-US" w:eastAsia="zh-CN"/>
        </w:rPr>
        <w:t>、</w:t>
      </w:r>
      <w:r>
        <w:rPr>
          <w:rFonts w:hint="eastAsia" w:ascii="微软雅黑" w:hAnsi="微软雅黑" w:eastAsia="微软雅黑" w:cs="微软雅黑"/>
          <w:sz w:val="21"/>
          <w:szCs w:val="21"/>
          <w:highlight w:val="none"/>
          <w:lang w:val="en-US" w:eastAsia="zh-CN"/>
        </w:rPr>
        <w:t>卡铂+紫杉醇/白蛋白结合型紫杉醇+帕博利珠</w:t>
      </w:r>
      <w:r>
        <w:rPr>
          <w:rFonts w:hint="eastAsia" w:ascii="微软雅黑" w:hAnsi="微软雅黑" w:eastAsia="微软雅黑" w:cs="微软雅黑"/>
          <w:sz w:val="21"/>
          <w:szCs w:val="21"/>
          <w:lang w:val="en-US" w:eastAsia="zh-CN"/>
        </w:rPr>
        <w:t>单抗、阿替利珠单抗、西米普利单抗，</w:t>
      </w:r>
      <w:r>
        <w:rPr>
          <w:rFonts w:hint="eastAsia" w:ascii="微软雅黑" w:hAnsi="微软雅黑" w:eastAsia="微软雅黑" w:cs="微软雅黑"/>
          <w:color w:val="auto"/>
          <w:sz w:val="21"/>
          <w:szCs w:val="21"/>
          <w:lang w:eastAsia="zh-CN"/>
        </w:rPr>
        <w:t>其它推荐方案：</w:t>
      </w:r>
      <w:r>
        <w:rPr>
          <w:rFonts w:hint="eastAsia" w:ascii="微软雅黑" w:hAnsi="微软雅黑" w:eastAsia="微软雅黑" w:cs="微软雅黑"/>
          <w:sz w:val="21"/>
          <w:szCs w:val="21"/>
          <w:lang w:val="en-US" w:eastAsia="zh-CN"/>
        </w:rPr>
        <w:t>纳武利尤单抗+伊匹木单抗+卡铂+紫杉</w:t>
      </w:r>
      <w:r>
        <w:rPr>
          <w:rFonts w:hint="eastAsia" w:ascii="微软雅黑" w:hAnsi="微软雅黑" w:eastAsia="微软雅黑" w:cs="微软雅黑"/>
          <w:sz w:val="21"/>
          <w:szCs w:val="21"/>
          <w:highlight w:val="none"/>
          <w:lang w:val="en-US" w:eastAsia="zh-CN"/>
        </w:rPr>
        <w:t>醇，某些情况下的适用方案：纳武利尤单抗+伊匹木单抗；</w:t>
      </w:r>
    </w:p>
    <w:p>
      <w:pPr>
        <w:keepNext w:val="0"/>
        <w:keepLines w:val="0"/>
        <w:pageBreakBefore w:val="0"/>
        <w:widowControl/>
        <w:numPr>
          <w:ilvl w:val="0"/>
          <w:numId w:val="7"/>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sz w:val="21"/>
          <w:szCs w:val="21"/>
          <w:highlight w:val="none"/>
        </w:rPr>
      </w:pPr>
      <w:r>
        <w:rPr>
          <w:rFonts w:hint="eastAsia" w:ascii="微软雅黑" w:hAnsi="微软雅黑" w:eastAsia="微软雅黑" w:cs="微软雅黑"/>
          <w:sz w:val="21"/>
          <w:szCs w:val="21"/>
          <w:highlight w:val="none"/>
          <w:lang w:val="en-US" w:eastAsia="zh-CN"/>
        </w:rPr>
        <w:t>PD-L1表达阳性（≥1%-49%）且EGFR、ALK、ROS1、BRAF检测结果为阴性的无免疫疗法禁忌症的腺癌、大细胞肺癌、病理类型不确定的非小细胞肺癌患者一线治疗首选方案：卡铂/顺铂+培美曲塞+帕博利珠单抗，其它推荐方案包括：卡铂+紫杉醇+贝伐珠单抗+阿替利珠单抗、卡铂+白蛋白结合型紫杉醇+阿替利珠单抗、纳武利尤单抗+伊匹木单抗+培美曲塞+卡铂/顺铂，某些情况下的适用方案包括：纳武利尤单抗+伊匹木单抗、帕博利珠单抗；鳞状细胞非小细胞肺癌患者一线治疗首选方案：卡铂+紫杉醇/白蛋白结合型紫杉醇+帕博利珠单抗，其它推荐方案：纳武利尤单抗+伊匹木单抗+卡铂+紫杉醇，某些情况下的适用方案包括：纳武利尤单抗+伊匹木单抗、帕博利珠单抗。</w:t>
      </w:r>
    </w:p>
    <w:p>
      <w:pPr>
        <w:keepNext w:val="0"/>
        <w:keepLines w:val="0"/>
        <w:pageBreakBefore w:val="0"/>
        <w:widowControl w:val="0"/>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b/>
          <w:color w:val="00C4D8"/>
          <w:sz w:val="24"/>
          <w:szCs w:val="24"/>
          <w:highlight w:val="none"/>
        </w:rPr>
      </w:pPr>
      <w:r>
        <w:rPr>
          <w:rFonts w:hint="eastAsia" w:ascii="微软雅黑" w:hAnsi="微软雅黑" w:eastAsia="微软雅黑" w:cs="微软雅黑"/>
          <w:b/>
          <w:color w:val="00C4D8"/>
          <w:sz w:val="24"/>
          <w:szCs w:val="24"/>
          <w:highlight w:val="none"/>
          <w:lang w:eastAsia="zh-CN"/>
        </w:rPr>
        <w:t>非</w:t>
      </w:r>
      <w:r>
        <w:rPr>
          <w:rFonts w:hint="eastAsia" w:ascii="微软雅黑" w:hAnsi="微软雅黑" w:eastAsia="微软雅黑" w:cs="微软雅黑"/>
          <w:b/>
          <w:color w:val="00C4D8"/>
          <w:sz w:val="24"/>
          <w:szCs w:val="24"/>
          <w:highlight w:val="none"/>
        </w:rPr>
        <w:t>小细胞肺癌</w:t>
      </w:r>
      <w:r>
        <w:rPr>
          <w:rFonts w:hint="eastAsia" w:ascii="微软雅黑" w:hAnsi="微软雅黑" w:eastAsia="微软雅黑" w:cs="微软雅黑"/>
          <w:b/>
          <w:color w:val="00C4D8"/>
          <w:sz w:val="24"/>
          <w:szCs w:val="24"/>
          <w:highlight w:val="none"/>
          <w:lang w:val="en-US" w:eastAsia="zh-CN"/>
        </w:rPr>
        <w:t>CSCO</w:t>
      </w:r>
      <w:r>
        <w:rPr>
          <w:rFonts w:hint="eastAsia" w:ascii="微软雅黑" w:hAnsi="微软雅黑" w:eastAsia="微软雅黑" w:cs="微软雅黑"/>
          <w:b/>
          <w:color w:val="00C4D8"/>
          <w:sz w:val="24"/>
          <w:szCs w:val="24"/>
          <w:highlight w:val="none"/>
        </w:rPr>
        <w:t>指南（202</w:t>
      </w:r>
      <w:r>
        <w:rPr>
          <w:rFonts w:hint="eastAsia" w:ascii="微软雅黑" w:hAnsi="微软雅黑" w:eastAsia="微软雅黑" w:cs="微软雅黑"/>
          <w:b/>
          <w:color w:val="00C4D8"/>
          <w:sz w:val="24"/>
          <w:szCs w:val="24"/>
          <w:highlight w:val="none"/>
          <w:lang w:val="en-US" w:eastAsia="zh-CN"/>
        </w:rPr>
        <w:t>2</w:t>
      </w:r>
      <w:r>
        <w:rPr>
          <w:rFonts w:hint="eastAsia" w:ascii="微软雅黑" w:hAnsi="微软雅黑" w:eastAsia="微软雅黑" w:cs="微软雅黑"/>
          <w:b/>
          <w:color w:val="00C4D8"/>
          <w:sz w:val="24"/>
          <w:szCs w:val="24"/>
          <w:highlight w:val="none"/>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B期非小细胞肺癌患者</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根治性手术后</w:t>
      </w:r>
      <w:r>
        <w:rPr>
          <w:rFonts w:hint="eastAsia" w:ascii="微软雅黑" w:hAnsi="微软雅黑" w:eastAsia="微软雅黑" w:cs="微软雅黑"/>
          <w:color w:val="000000" w:themeColor="text1"/>
          <w:sz w:val="21"/>
          <w:szCs w:val="21"/>
          <w:lang w:eastAsia="zh-CN"/>
          <w14:textFill>
            <w14:solidFill>
              <w14:schemeClr w14:val="tx1"/>
            </w14:solidFill>
          </w14:textFill>
        </w:rPr>
        <w:t>Ⅱ级推荐</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阿替利珠单抗辅助治疗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（限PD-L1 TC≥1%）；</w:t>
      </w:r>
      <w:r>
        <w:rPr>
          <w:rFonts w:hint="eastAsia" w:ascii="微软雅黑" w:hAnsi="微软雅黑" w:eastAsia="微软雅黑" w:cs="微软雅黑"/>
          <w:color w:val="000000" w:themeColor="text1"/>
          <w:sz w:val="21"/>
          <w:szCs w:val="21"/>
          <w:lang w:eastAsia="zh-CN"/>
          <w14:textFill>
            <w14:solidFill>
              <w14:schemeClr w14:val="tx1"/>
            </w14:solidFill>
          </w14:textFill>
        </w:rPr>
        <w:t>Ⅲ</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lang w:eastAsia="zh-CN"/>
          <w14:textFill>
            <w14:solidFill>
              <w14:schemeClr w14:val="tx1"/>
            </w14:solidFill>
          </w14:textFill>
        </w:rPr>
        <w:t>Ⅲ</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B期（T3N2M0）</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非小细胞肺癌患者根治性手术后</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Ⅰ级推荐阿替利珠单抗辅助治疗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（限PD-L1 TC≥1%）；</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B期非小细胞肺癌患者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根治性手术后检测为</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EGFR敏感突变阳性患者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奥希替尼或埃克替尼辅助治疗；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B期非小细胞肺癌患者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术后检测为</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EGFR敏感突变阳性患者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吉非替尼或厄洛替尼（1B类）辅助治疗；</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A、</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C期非小细胞肺癌不可手术患者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Ⅰ级推</w:t>
      </w:r>
      <w:r>
        <w:rPr>
          <w:rFonts w:hint="eastAsia" w:ascii="微软雅黑" w:hAnsi="微软雅黑" w:eastAsia="微软雅黑" w:cs="微软雅黑"/>
          <w:color w:val="000000" w:themeColor="text1"/>
          <w:sz w:val="21"/>
          <w:szCs w:val="21"/>
          <w:lang w:eastAsia="zh-CN"/>
          <w14:textFill>
            <w14:solidFill>
              <w14:schemeClr w14:val="tx1"/>
            </w14:solidFill>
          </w14:textFill>
        </w:rPr>
        <w:t>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度伐利尤单抗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作为同步放化疗的巩固治疗；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舒格利单抗作为同步或序贯放化疗后的巩固治疗；</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EGFR敏感突变的非小细胞肺癌患者</w:t>
      </w:r>
      <w:r>
        <w:rPr>
          <w:rFonts w:hint="eastAsia" w:ascii="微软雅黑" w:hAnsi="微软雅黑" w:eastAsia="微软雅黑" w:cs="微软雅黑"/>
          <w:color w:val="000000" w:themeColor="text1"/>
          <w:sz w:val="21"/>
          <w:szCs w:val="21"/>
          <w:lang w:eastAsia="zh-CN"/>
          <w14:textFill>
            <w14:solidFill>
              <w14:schemeClr w14:val="tx1"/>
            </w14:solidFill>
          </w14:textFill>
        </w:rPr>
        <w:t>Ⅰ级推荐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吉非替尼、厄洛替尼、埃克替尼、阿法替尼、达可替尼、奥</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希替尼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、阿美替尼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eastAsia="zh-CN"/>
          <w14:textFill>
            <w14:solidFill>
              <w14:schemeClr w14:val="tx1"/>
            </w14:solidFill>
          </w14:textFill>
        </w:rPr>
        <w:t>级推荐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吉非替尼或厄洛替尼+化疗</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、厄洛替尼+贝伐珠单抗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）；靶向及含铂双药化疗治疗失败后，Ⅱ级推荐单药化疗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）、安罗替尼（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EGFR T790M阳性非小细胞肺癌患者</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推荐奥希替尼、</w:t>
      </w:r>
      <w:r>
        <w:rPr>
          <w:rFonts w:hint="eastAsia" w:ascii="微软雅黑" w:hAnsi="微软雅黑" w:eastAsia="微软雅黑" w:cs="微软雅黑"/>
          <w:color w:val="000000" w:themeColor="text1"/>
          <w:sz w:val="21"/>
          <w:szCs w:val="21"/>
          <w:lang w:eastAsia="zh-CN"/>
          <w14:textFill>
            <w14:solidFill>
              <w14:schemeClr w14:val="tx1"/>
            </w14:solidFill>
          </w14:textFill>
        </w:rPr>
        <w:t>阿美替</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尼、伏美替尼（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），再次活检</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T790M阴性或三代TKI治疗失败的患者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）；再次活检</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T790M阳性者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EGFR敏感突变耐药后</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Ⅲ级推荐培美曲塞</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+顺铂+贝伐珠单抗+信迪利单抗；</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r>
      <w:r>
        <w:rPr>
          <w:rFonts w:hint="eastAsia" w:ascii="微软雅黑" w:hAnsi="微软雅黑" w:eastAsia="微软雅黑" w:cs="微软雅黑"/>
          <w:color w:val="000000" w:themeColor="text1"/>
          <w:sz w:val="21"/>
          <w:szCs w:val="21"/>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ALK融合阳性的非小细胞肺癌患者一线治疗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推荐阿来替尼（优先推荐）、克唑替尼、塞瑞替尼、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布格替尼、洛拉替尼，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Ⅱ级推荐含铂双药化疗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；后线治疗寡进展或CNS进展</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推荐原TKI+局部治疗（2A类）、阿来替尼或塞瑞替尼（限一线克唑替尼，2A类）、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恩沙替尼（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；针对一代TKI一线治疗失败广泛进展的患者</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推荐阿来替尼或塞瑞替尼（1类）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恩沙替尼（3类）、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1类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），Ⅲ级推荐布格替尼（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）；针对二代</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TKI一线</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治疗或一代/二代TKI治疗均失败</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广泛进展</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的患者</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1类</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），Ⅲ级推荐洛拉替尼（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）；靶向及含铂双药化疗治疗失败后，Ⅱ级推荐单药化疗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），Ⅲ级推荐安罗替尼（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ROS1融合阳性的非小细胞肺癌患者一线治疗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推荐克唑替尼</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），Ⅱ级推荐含铂双药化疗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恩曲替尼</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原TKI+局部治疗（寡进展或CNS进展，2A类）、</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广泛进展，2A类</w:t>
      </w:r>
      <w:r>
        <w:rPr>
          <w:rFonts w:hint="eastAsia" w:ascii="微软雅黑" w:hAnsi="微软雅黑" w:eastAsia="微软雅黑" w:cs="微软雅黑"/>
          <w:color w:val="000000" w:themeColor="text1"/>
          <w:sz w:val="21"/>
          <w:szCs w:val="21"/>
          <w:lang w:eastAsia="zh-CN"/>
          <w14:textFill>
            <w14:solidFill>
              <w14:schemeClr w14:val="tx1"/>
            </w14:solidFill>
          </w14:textFill>
        </w:rPr>
        <w:t>）；三</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Ⅱ级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推荐单药</w:t>
      </w:r>
      <w:r>
        <w:rPr>
          <w:rFonts w:hint="eastAsia" w:ascii="微软雅黑" w:hAnsi="微软雅黑" w:eastAsia="微软雅黑" w:cs="微软雅黑"/>
          <w:color w:val="000000" w:themeColor="text1"/>
          <w:sz w:val="21"/>
          <w:szCs w:val="21"/>
          <w:lang w:eastAsia="zh-CN"/>
          <w14:textFill>
            <w14:solidFill>
              <w14:schemeClr w14:val="tx1"/>
            </w14:solidFill>
          </w14:textFill>
        </w:rPr>
        <w:t>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w:t>
      </w:r>
      <w:r>
        <w:rPr>
          <w:rFonts w:hint="eastAsia" w:ascii="微软雅黑" w:hAnsi="微软雅黑" w:eastAsia="微软雅黑" w:cs="微软雅黑"/>
          <w:color w:val="000000" w:themeColor="text1"/>
          <w:sz w:val="21"/>
          <w:szCs w:val="21"/>
          <w:lang w:eastAsia="zh-CN"/>
          <w14:textFill>
            <w14:solidFill>
              <w14:schemeClr w14:val="tx1"/>
            </w14:solidFill>
          </w14:textFill>
        </w:rPr>
        <w:t>（非鳞癌，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2A类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BRAF V600E突变的非小细胞肺癌患者一线治疗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推荐达拉非尼+曲美替尼（3类）；</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NTRK融合的非小细胞肺癌患者一线治疗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Ⅲ级推荐洛拉替尼或恩曲替尼（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lang w:eastAsia="zh-CN"/>
          <w14:textFill>
            <w14:solidFill>
              <w14:schemeClr w14:val="tx1"/>
            </w14:solidFill>
          </w14:textFill>
        </w:rPr>
        <w:t>）</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MET 14外显子跳跃突变的非小细胞肺癌患者一线治疗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Ⅲ级推荐</w:t>
      </w:r>
      <w:r>
        <w:rPr>
          <w:rFonts w:hint="eastAsia" w:ascii="微软雅黑" w:hAnsi="微软雅黑" w:cs="微软雅黑"/>
          <w:color w:val="000000" w:themeColor="text1"/>
          <w:sz w:val="21"/>
          <w:szCs w:val="21"/>
          <w:lang w:eastAsia="zh-CN"/>
          <w14:textFill>
            <w14:solidFill>
              <w14:schemeClr w14:val="tx1"/>
            </w14:solidFill>
          </w14:textFill>
        </w:rPr>
        <w:t>卡马替尼</w:t>
      </w:r>
      <w:r>
        <w:rPr>
          <w:rFonts w:hint="eastAsia" w:ascii="微软雅黑" w:hAnsi="微软雅黑" w:eastAsia="微软雅黑" w:cs="微软雅黑"/>
          <w:color w:val="000000" w:themeColor="text1"/>
          <w:sz w:val="21"/>
          <w:szCs w:val="21"/>
          <w:lang w:eastAsia="zh-CN"/>
          <w14:textFill>
            <w14:solidFill>
              <w14:schemeClr w14:val="tx1"/>
            </w14:solidFill>
          </w14:textFill>
        </w:rPr>
        <w:t>或特泊替尼（</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;一线治疗未用靶向治疗的</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携带</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MET 14外显子跳跃突变的非小细胞肺癌患者后线治疗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推荐赛沃替尼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w:t>
      </w:r>
      <w:r>
        <w:rPr>
          <w:rFonts w:hint="eastAsia" w:ascii="微软雅黑" w:hAnsi="微软雅黑" w:cs="微软雅黑"/>
          <w:color w:val="000000" w:themeColor="text1"/>
          <w:sz w:val="21"/>
          <w:szCs w:val="21"/>
          <w:highlight w:val="none"/>
          <w:lang w:eastAsia="zh-CN"/>
          <w14:textFill>
            <w14:solidFill>
              <w14:schemeClr w14:val="tx1"/>
            </w14:solidFill>
          </w14:textFill>
        </w:rPr>
        <w:t>卡马替尼</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或特泊替尼（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r>
      <w:r>
        <w:rPr>
          <w:rFonts w:hint="eastAsia" w:ascii="微软雅黑" w:hAnsi="微软雅黑" w:eastAsia="微软雅黑" w:cs="微软雅黑"/>
          <w:color w:val="000000" w:themeColor="text1"/>
          <w:sz w:val="21"/>
          <w:szCs w:val="21"/>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KRAS G12C突变的非小细胞肺癌患者后线治疗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Ⅲ级推荐索托拉西布（</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highlight w:val="none"/>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Ⅳ期携带</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HER2突变的非小细胞肺癌患者后线治疗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Ⅲ级推荐吡咯替尼（</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3类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Ⅳ期无驱动基因、非鳞癌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w:t>
      </w:r>
      <w:r>
        <w:rPr>
          <w:rFonts w:hint="eastAsia" w:ascii="微软雅黑" w:hAnsi="微软雅黑" w:eastAsia="微软雅黑" w:cs="微软雅黑"/>
          <w:color w:val="000000" w:themeColor="text1"/>
          <w:sz w:val="21"/>
          <w:szCs w:val="21"/>
          <w:lang w:eastAsia="zh-CN"/>
          <w14:textFill>
            <w14:solidFill>
              <w14:schemeClr w14:val="tx1"/>
            </w14:solidFill>
          </w14:textFill>
        </w:rPr>
        <w:t>含铂双药化疗</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+贝伐珠单抗、阿替利珠单抗（限PD-L1 TC≥50%或IC≥10%）、帕博利珠单抗（限PD-L1 TPS≥50%或TPS≥1%-49%）、培美曲塞+铂类+帕博利珠单抗/卡瑞利珠单抗/信迪利珠单抗/替雷利</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珠单抗/阿替利珠单抗/舒格利单抗，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w:t>
      </w:r>
      <w:r>
        <w:rPr>
          <w:rFonts w:hint="eastAsia" w:ascii="微软雅黑" w:hAnsi="微软雅黑" w:eastAsia="微软雅黑" w:cs="微软雅黑"/>
          <w:color w:val="000000" w:themeColor="text1"/>
          <w:sz w:val="21"/>
          <w:szCs w:val="21"/>
          <w:lang w:eastAsia="zh-CN"/>
          <w14:textFill>
            <w14:solidFill>
              <w14:schemeClr w14:val="tx1"/>
            </w14:solidFill>
          </w14:textFill>
        </w:rPr>
        <w:t>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推荐紫杉醇+卡铂+贝伐珠单抗+阿替利珠单抗、白蛋白紫杉醇+卡铂+阿替利珠单</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抗、特瑞普利单抗+培美曲塞+铂类，</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Ⅲ级推荐纳武利尤单抗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+伊匹木单抗+培美曲塞+铂类；二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推荐纳武利尤单</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抗、替雷利珠单抗，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推荐帕博利珠单抗（限PD-L1 TPS≥1%）、阿替利珠单抗，三线治疗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推荐纳武利</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尤单抗、安罗替尼（限2个化疗方案失败后）；</w:t>
      </w:r>
    </w:p>
    <w:p>
      <w:pPr>
        <w:keepNext w:val="0"/>
        <w:keepLines w:val="0"/>
        <w:pageBreakBefore w:val="0"/>
        <w:widowControl w:val="0"/>
        <w:numPr>
          <w:ilvl w:val="0"/>
          <w:numId w:val="7"/>
        </w:numPr>
        <w:kinsoku/>
        <w:wordWrap/>
        <w:overflowPunct/>
        <w:topLinePunct w:val="0"/>
        <w:autoSpaceDE/>
        <w:autoSpaceDN/>
        <w:bidi w:val="0"/>
        <w:adjustRightInd/>
        <w:snapToGrid w:val="0"/>
        <w:spacing w:after="0"/>
        <w:jc w:val="both"/>
        <w:textAlignment w:val="auto"/>
        <w:outlineLvl w:val="9"/>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Ⅳ期无驱动基因、鳞癌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非小细胞肺癌患者一线治疗</w:t>
      </w:r>
      <w:r>
        <w:rPr>
          <w:rFonts w:hint="eastAsia" w:ascii="微软雅黑" w:hAnsi="微软雅黑" w:eastAsia="微软雅黑" w:cs="微软雅黑"/>
          <w:color w:val="000000" w:themeColor="text1"/>
          <w:sz w:val="21"/>
          <w:szCs w:val="21"/>
          <w:lang w:eastAsia="zh-CN"/>
          <w14:textFill>
            <w14:solidFill>
              <w14:schemeClr w14:val="tx1"/>
            </w14:solidFill>
          </w14:textFill>
        </w:rPr>
        <w:t>Ⅰ级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推荐阿替利珠单抗（限PD-L1 TC≥50%或IC≥10%）、帕博利珠单抗（限PD-L1 TPS≥50%或TPS≥1%-49%）、紫杉醇/白蛋白紫杉醇+铂类+帕博利珠单抗/替雷利珠单抗、吉西他滨+铂类+信迪利珠单</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抗、紫杉醇+卡铂+舒格利单抗/卡瑞利珠单抗，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推荐特瑞普利单抗+白蛋白紫杉醇+卡铂、派安普利单抗+紫杉醇+卡铂，</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Ⅲ级推荐纳武利尤单抗</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+伊匹木单抗+紫杉醇+铂类；二线治疗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w:t>
      </w:r>
      <w:r>
        <w:rPr>
          <w:rFonts w:hint="eastAsia" w:ascii="微软雅黑" w:hAnsi="微软雅黑" w:eastAsia="微软雅黑" w:cs="微软雅黑"/>
          <w:color w:val="000000" w:themeColor="text1"/>
          <w:sz w:val="21"/>
          <w:szCs w:val="21"/>
          <w:lang w:eastAsia="zh-CN"/>
          <w14:textFill>
            <w14:solidFill>
              <w14:schemeClr w14:val="tx1"/>
            </w14:solidFill>
          </w14:textFill>
        </w:rPr>
        <w:t>级</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推荐纳武</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利尤单抗、替雷利珠单抗，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Ⅱ级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推荐帕博利珠单抗（限PD-L1 TPS≥1%）、阿替利珠单抗、阿法替尼（限不适合化疗及免疫治疗，1B类），三线治疗</w:t>
      </w:r>
      <w:r>
        <w:rPr>
          <w:rFonts w:hint="eastAsia" w:ascii="微软雅黑" w:hAnsi="微软雅黑" w:eastAsia="微软雅黑" w:cs="微软雅黑"/>
          <w:color w:val="000000" w:themeColor="text1"/>
          <w:sz w:val="21"/>
          <w:szCs w:val="21"/>
          <w:highlight w:val="none"/>
          <w:lang w:eastAsia="zh-CN"/>
          <w14:textFill>
            <w14:solidFill>
              <w14:schemeClr w14:val="tx1"/>
            </w14:solidFill>
          </w14:textFill>
        </w:rPr>
        <w:t>Ⅰ级</w:t>
      </w:r>
      <w:r>
        <w:rPr>
          <w:rFonts w:hint="eastAsia" w:ascii="微软雅黑" w:hAnsi="微软雅黑" w:eastAsia="微软雅黑" w:cs="微软雅黑"/>
          <w:color w:val="000000" w:themeColor="text1"/>
          <w:sz w:val="21"/>
          <w:szCs w:val="21"/>
          <w:highlight w:val="none"/>
          <w:lang w:val="en-US" w:eastAsia="zh-CN"/>
          <w14:textFill>
            <w14:solidFill>
              <w14:schemeClr w14:val="tx1"/>
            </w14:solidFill>
          </w14:textFill>
        </w:rPr>
        <w:t>推荐纳武利尤单抗、安罗替尼（限外周型</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鳞癌，1B类）。</w:t>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rPr>
      </w:pPr>
    </w:p>
    <w:p>
      <w:pPr>
        <w:keepNext w:val="0"/>
        <w:keepLines w:val="0"/>
        <w:pageBreakBefore w:val="0"/>
        <w:widowControl/>
        <w:kinsoku/>
        <w:wordWrap/>
        <w:overflowPunct/>
        <w:topLinePunct w:val="0"/>
        <w:autoSpaceDE/>
        <w:autoSpaceDN/>
        <w:bidi w:val="0"/>
        <w:adjustRightInd w:val="0"/>
        <w:snapToGrid w:val="0"/>
        <w:textAlignment w:val="auto"/>
        <w:outlineLvl w:val="0"/>
        <w:rPr>
          <w:rFonts w:hint="eastAsia" w:ascii="微软雅黑" w:hAnsi="微软雅黑"/>
          <w:b/>
          <w:color w:val="00C4D8"/>
          <w:sz w:val="32"/>
          <w:szCs w:val="32"/>
          <w:lang w:val="en-US" w:eastAsia="zh-CN"/>
        </w:rPr>
      </w:pPr>
      <w:r>
        <w:rPr>
          <w:rFonts w:hint="eastAsia" w:ascii="微软雅黑" w:hAnsi="微软雅黑" w:eastAsia="微软雅黑" w:cs="微软雅黑"/>
          <w:b/>
          <w:color w:val="00C4D8"/>
          <w:sz w:val="24"/>
          <w:szCs w:val="24"/>
        </w:rPr>
        <w:br w:type="page"/>
      </w:r>
      <w:bookmarkStart w:id="143" w:name="_Toc13636"/>
      <w:bookmarkStart w:id="144" w:name="_Toc8429"/>
      <w:bookmarkStart w:id="145" w:name="_Toc31274"/>
      <w:bookmarkStart w:id="146" w:name="_Toc6327"/>
      <w:bookmarkStart w:id="147" w:name="_Toc28714"/>
      <w:bookmarkStart w:id="148" w:name="肿瘤突变负荷（TMB）水平提示"/>
      <w:bookmarkStart w:id="149" w:name="肿瘤突变负荷（TMB）水平提示杨传敏"/>
      <w:bookmarkStart w:id="150" w:name="_Toc10173"/>
      <w:bookmarkStart w:id="151" w:name="_Toc1459"/>
      <w:bookmarkStart w:id="152" w:name="_Toc22245"/>
      <w:bookmarkStart w:id="153" w:name="_Toc29653"/>
      <w:bookmarkStart w:id="154" w:name="_Toc9198"/>
      <w:bookmarkStart w:id="155" w:name="_Toc21388"/>
      <w:bookmarkStart w:id="156" w:name="_Toc28845"/>
      <w:bookmarkStart w:id="157" w:name="_Toc18298"/>
      <w:bookmarkStart w:id="158" w:name="_Toc11092"/>
      <w:bookmarkStart w:id="159" w:name="_Toc5886"/>
      <w:bookmarkStart w:id="160" w:name="_Toc5877"/>
      <w:r>
        <w:rPr>
          <w:rFonts w:hint="eastAsia" w:ascii="微软雅黑" w:hAnsi="微软雅黑"/>
          <w:b/>
          <w:color w:val="00C4D8"/>
          <w:sz w:val="32"/>
          <w:szCs w:val="32"/>
          <w:lang w:val="en-US" w:eastAsia="zh-CN"/>
        </w:rPr>
        <w:t>3.免疫治疗疗效评估</w:t>
      </w:r>
      <w:bookmarkEnd w:id="143"/>
      <w:bookmarkEnd w:id="144"/>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b/>
          <w:color w:val="00C4D8"/>
          <w:sz w:val="28"/>
          <w:szCs w:val="28"/>
          <w:highlight w:val="none"/>
          <w:lang w:val="en-US" w:eastAsia="zh-CN"/>
        </w:rPr>
      </w:pPr>
      <w:bookmarkStart w:id="161" w:name="OLE_LINK4"/>
      <w:r>
        <w:rPr>
          <w:rFonts w:hint="eastAsia" w:ascii="微软雅黑" w:hAnsi="微软雅黑"/>
          <w:b/>
          <w:color w:val="00C4D8"/>
          <w:sz w:val="28"/>
          <w:szCs w:val="28"/>
          <w:highlight w:val="none"/>
          <w:lang w:val="en-US" w:eastAsia="zh-CN"/>
        </w:rPr>
        <w:t>3.1 肿瘤突变负荷（TMB）水平提示</w:t>
      </w:r>
      <w:bookmarkEnd w:id="145"/>
      <w:bookmarkEnd w:id="146"/>
      <w:bookmarkEnd w:id="147"/>
    </w:p>
    <w:bookmarkEnd w:id="148"/>
    <w:bookmarkEnd w:id="149"/>
    <w:bookmarkEnd w:id="161"/>
    <w:p>
      <w:pPr>
        <w:keepLines w:val="0"/>
        <w:pageBreakBefore w:val="0"/>
        <w:numPr>
          <w:ilvl w:val="255"/>
          <w:numId w:val="0"/>
        </w:numPr>
        <w:kinsoku/>
        <w:wordWrap/>
        <w:overflowPunct/>
        <w:topLinePunct w:val="0"/>
        <w:bidi w:val="0"/>
        <w:spacing w:after="0" w:line="236" w:lineRule="auto"/>
        <w:ind w:firstLine="420" w:firstLineChars="200"/>
        <w:jc w:val="both"/>
        <w:outlineLvl w:val="9"/>
        <w:rPr>
          <w:rFonts w:hint="eastAsia" w:ascii="微软雅黑" w:hAnsi="微软雅黑" w:cs="微软雅黑"/>
          <w:b/>
          <w:bCs/>
          <w:color w:val="auto"/>
          <w:sz w:val="21"/>
          <w:szCs w:val="21"/>
          <w:highlight w:val="none"/>
          <w:lang w:val="en-US" w:eastAsia="zh-CN"/>
        </w:rPr>
      </w:pPr>
      <w:bookmarkStart w:id="162" w:name="OLE_LINK29"/>
      <w:r>
        <w:rPr>
          <w:rFonts w:hint="eastAsia" w:ascii="微软雅黑" w:hAnsi="微软雅黑" w:cs="Arial Unicode MS"/>
          <w:b/>
          <w:bCs/>
          <w:kern w:val="2"/>
          <w:sz w:val="21"/>
          <w:szCs w:val="21"/>
        </w:rPr>
      </w:r>
      <w:r>
        <w:rPr>
          <w:rFonts w:hint="eastAsia" w:ascii="微软雅黑" w:hAnsi="微软雅黑" w:cs="Arial Unicode MS"/>
          <w:b/>
          <w:bCs/>
          <w:kern w:val="2"/>
          <w:sz w:val="21"/>
          <w:szCs w:val="21"/>
          <w:lang w:val="en-US" w:eastAsia="zh-CN"/>
        </w:rPr>
      </w:r>
      <w:r>
        <w:rPr>
          <w:rFonts w:hint="eastAsia" w:ascii="微软雅黑" w:hAnsi="微软雅黑" w:cs="微软雅黑"/>
          <w:b/>
          <w:bCs/>
          <w:sz w:val="21"/>
          <w:szCs w:val="21"/>
          <w:highlight w:val="none"/>
          <w:lang w:val="en-US" w:eastAsia="zh-CN"/>
        </w:rPr>
      </w:r>
      <w:bookmarkEnd w:id="162"/>
    </w:p>
    <w:p>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color w:val="auto"/>
          <w:sz w:val="21"/>
          <w:szCs w:val="21"/>
          <w:highlight w:val="none"/>
          <w:lang w:val="en-US" w:eastAsia="zh-CN"/>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color w:val="auto"/>
          <w:kern w:val="2"/>
          <w:sz w:val="21"/>
          <w:szCs w:val="21"/>
          <w:lang w:val="en-US" w:eastAsia="zh-CN"/>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color w:val="auto"/>
          <w:kern w:val="2"/>
          <w:sz w:val="21"/>
          <w:szCs w:val="21"/>
          <w:vertAlign w:val="superscript"/>
          <w:lang w:val="en-US" w:eastAsia="zh-CN"/>
        </w:rPr>
        <w:t>[1]</w:t>
      </w:r>
      <w:r>
        <w:rPr>
          <w:rFonts w:hint="eastAsia" w:ascii="微软雅黑" w:hAnsi="微软雅黑" w:cs="Arial Unicode MS"/>
          <w:color w:val="auto"/>
          <w:kern w:val="2"/>
          <w:sz w:val="21"/>
          <w:szCs w:val="21"/>
          <w:lang w:val="en-US" w:eastAsia="zh-CN"/>
        </w:rPr>
        <w:t>。</w:t>
      </w:r>
      <w:r>
        <w:rPr>
          <w:rFonts w:hint="eastAsia" w:ascii="微软雅黑" w:hAnsi="微软雅黑" w:cs="微软雅黑"/>
          <w:sz w:val="21"/>
          <w:szCs w:val="21"/>
          <w:highlight w:val="none"/>
          <w:lang w:val="en-US" w:eastAsia="zh-CN"/>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highlight w:val="none"/>
          <w:vertAlign w:val="superscript"/>
          <w:lang w:val="en-US" w:eastAsia="zh-CN"/>
        </w:rPr>
        <w:t>[2]</w:t>
      </w:r>
      <w:r>
        <w:rPr>
          <w:rFonts w:hint="eastAsia" w:ascii="微软雅黑" w:hAnsi="微软雅黑" w:cs="微软雅黑"/>
          <w:sz w:val="21"/>
          <w:szCs w:val="21"/>
          <w:highlight w:val="none"/>
          <w:lang w:val="en-US" w:eastAsia="zh-CN"/>
        </w:rPr>
        <w:t>。</w:t>
      </w:r>
    </w:p>
    <w:p>
      <w:pPr>
        <w:keepNext w:val="0"/>
        <w:keepLines w:val="0"/>
        <w:pageBreakBefore w:val="0"/>
        <w:widowControl/>
        <w:numPr>
          <w:ilvl w:val="255"/>
          <w:numId w:val="0"/>
        </w:numPr>
        <w:kinsoku/>
        <w:wordWrap/>
        <w:overflowPunct/>
        <w:topLinePunct w:val="0"/>
        <w:autoSpaceDE/>
        <w:autoSpaceDN/>
        <w:bidi w:val="0"/>
        <w:adjustRightInd w:val="0"/>
        <w:snapToGrid w:val="0"/>
        <w:spacing w:after="157" w:afterLines="50" w:line="236" w:lineRule="auto"/>
        <w:ind w:firstLine="420" w:firstLineChars="200"/>
        <w:jc w:val="both"/>
        <w:textAlignment w:val="auto"/>
        <w:outlineLvl w:val="9"/>
        <w:rPr>
          <w:rFonts w:hint="eastAsia" w:ascii="微软雅黑" w:hAnsi="微软雅黑" w:cs="Arial Unicode MS"/>
          <w:color w:val="FF0000"/>
          <w:kern w:val="2"/>
          <w:sz w:val="21"/>
          <w:szCs w:val="21"/>
          <w:lang w:val="en-US" w:eastAsia="zh-CN"/>
        </w:rPr>
      </w:pPr>
      <w:r>
        <w:rPr>
          <w:rFonts w:hint="eastAsia" w:ascii="微软雅黑" w:hAnsi="微软雅黑" w:cs="微软雅黑"/>
          <w:sz w:val="21"/>
          <w:szCs w:val="21"/>
          <w:highlight w:val="none"/>
          <w:lang w:val="en-US" w:eastAsia="zh-CN"/>
        </w:rPr>
        <w:t>常用的免疫抑制剂有：帕博利珠单抗、纳武利尤单抗、阿替利珠单抗、度伐利尤单抗、特瑞普利单抗、信迪利单抗、卡瑞利珠单抗、替雷利珠单抗等。</w:t>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right="0" w:rightChars="0"/>
        <w:jc w:val="both"/>
        <w:textAlignment w:val="auto"/>
        <w:outlineLvl w:val="9"/>
      </w:pPr>
      <w:r>
        <w:drawing>
          <wp:inline distT="0" distB="0" distL="114300" distR="114300">
            <wp:extent cx="5267960" cy="2298065"/>
            <wp:effectExtent l="0" t="0" r="889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267960" cy="2298065"/>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40" w:firstLineChars="200"/>
        <w:jc w:val="center"/>
        <w:textAlignment w:val="auto"/>
        <w:outlineLvl w:val="9"/>
        <w:rPr>
          <w:rFonts w:hint="default" w:ascii="微软雅黑" w:hAnsi="微软雅黑" w:cs="微软雅黑"/>
          <w:sz w:val="21"/>
          <w:szCs w:val="21"/>
          <w:highlight w:val="none"/>
          <w:lang w:val="en-US" w:eastAsia="zh-CN"/>
        </w:rPr>
      </w:pPr>
      <w:r>
        <w:rPr>
          <w:rFonts w:hint="eastAsia" w:ascii="微软雅黑" w:hAnsi="微软雅黑" w:cs="微软雅黑"/>
          <w:lang w:val="en-US" w:eastAsia="zh-CN"/>
        </w:rPr>
        <w:t>图1  不同癌种高/低</w:t>
      </w:r>
      <w:r>
        <w:rPr>
          <w:rFonts w:hint="eastAsia" w:ascii="微软雅黑" w:hAnsi="微软雅黑" w:cs="微软雅黑"/>
          <w:sz w:val="21"/>
          <w:szCs w:val="21"/>
          <w:highlight w:val="none"/>
          <w:lang w:val="en-US" w:eastAsia="zh-CN"/>
        </w:rPr>
        <w:t>TMB与抗PD-1/PD-L1治疗的客观反应率</w:t>
      </w:r>
      <w:r>
        <w:rPr>
          <w:rFonts w:hint="eastAsia" w:ascii="微软雅黑" w:hAnsi="微软雅黑" w:cs="微软雅黑"/>
          <w:sz w:val="21"/>
          <w:szCs w:val="21"/>
          <w:highlight w:val="none"/>
          <w:vertAlign w:val="superscript"/>
          <w:lang w:val="en-US" w:eastAsia="zh-CN"/>
        </w:rPr>
        <w:t>[2]</w:t>
      </w:r>
    </w:p>
    <w:p>
      <w:pPr>
        <w:keepLines w:val="0"/>
        <w:pageBreakBefore w:val="0"/>
        <w:numPr>
          <w:ilvl w:val="255"/>
          <w:numId w:val="0"/>
        </w:numPr>
        <w:kinsoku/>
        <w:wordWrap/>
        <w:overflowPunct/>
        <w:topLinePunct w:val="0"/>
        <w:bidi w:val="0"/>
        <w:spacing w:after="0" w:line="236" w:lineRule="auto"/>
        <w:jc w:val="both"/>
        <w:outlineLvl w:val="9"/>
        <w:rPr>
          <w:rFonts w:hint="eastAsia" w:ascii="微软雅黑" w:hAnsi="微软雅黑" w:cs="Arial Unicode MS"/>
          <w:b/>
          <w:bCs/>
          <w:color w:val="auto"/>
          <w:kern w:val="2"/>
          <w:sz w:val="20"/>
          <w:szCs w:val="20"/>
          <w:highlight w:val="none"/>
          <w:lang w:eastAsia="zh-CN"/>
        </w:rPr>
      </w:pPr>
    </w:p>
    <w:p>
      <w:pPr>
        <w:keepLines w:val="0"/>
        <w:pageBreakBefore w:val="0"/>
        <w:numPr>
          <w:ilvl w:val="255"/>
          <w:numId w:val="0"/>
        </w:numPr>
        <w:kinsoku/>
        <w:wordWrap/>
        <w:overflowPunct/>
        <w:topLinePunct w:val="0"/>
        <w:bidi w:val="0"/>
        <w:spacing w:after="0" w:line="236" w:lineRule="auto"/>
        <w:jc w:val="both"/>
        <w:outlineLvl w:val="9"/>
        <w:rPr>
          <w:rFonts w:hint="eastAsia" w:ascii="微软雅黑" w:hAnsi="微软雅黑" w:cs="Arial Unicode MS"/>
          <w:b/>
          <w:bCs/>
          <w:color w:val="auto"/>
          <w:kern w:val="2"/>
          <w:sz w:val="20"/>
          <w:szCs w:val="20"/>
          <w:highlight w:val="none"/>
          <w:lang w:eastAsia="zh-CN"/>
        </w:rPr>
      </w:pPr>
      <w:r>
        <w:rPr>
          <w:rFonts w:hint="eastAsia" w:ascii="微软雅黑" w:hAnsi="微软雅黑" w:cs="Arial Unicode MS"/>
          <w:b/>
          <w:bCs/>
          <w:color w:val="auto"/>
          <w:kern w:val="2"/>
          <w:sz w:val="20"/>
          <w:szCs w:val="20"/>
          <w:highlight w:val="none"/>
          <w:lang w:eastAsia="zh-CN"/>
        </w:rPr>
        <w:t>说明：</w:t>
      </w:r>
    </w:p>
    <w:p>
      <w:pPr>
        <w:keepNext w:val="0"/>
        <w:keepLines w:val="0"/>
        <w:pageBreakBefore w:val="0"/>
        <w:widowControl/>
        <w:kinsoku/>
        <w:wordWrap/>
        <w:overflowPunct/>
        <w:topLinePunct w:val="0"/>
        <w:autoSpaceDE/>
        <w:autoSpaceDN/>
        <w:bidi w:val="0"/>
        <w:adjustRightInd/>
        <w:snapToGrid w:val="0"/>
        <w:spacing w:after="0" w:line="220" w:lineRule="atLeast"/>
        <w:ind w:left="0" w:leftChars="0" w:right="0" w:rightChars="0" w:firstLine="400" w:firstLineChars="200"/>
        <w:jc w:val="both"/>
        <w:textAlignment w:val="auto"/>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pPr>
        <w:keepLines w:val="0"/>
        <w:pageBreakBefore w:val="0"/>
        <w:numPr>
          <w:ilvl w:val="255"/>
          <w:numId w:val="0"/>
        </w:numPr>
        <w:kinsoku/>
        <w:wordWrap/>
        <w:overflowPunct/>
        <w:topLinePunct w:val="0"/>
        <w:bidi w:val="0"/>
        <w:spacing w:after="0" w:line="236" w:lineRule="auto"/>
        <w:jc w:val="both"/>
        <w:outlineLvl w:val="9"/>
        <w:rPr>
          <w:rFonts w:hint="eastAsia" w:ascii="微软雅黑" w:hAnsi="微软雅黑" w:cs="Arial Unicode MS"/>
          <w:b/>
          <w:bCs/>
          <w:color w:val="auto"/>
          <w:kern w:val="2"/>
          <w:sz w:val="20"/>
          <w:szCs w:val="20"/>
          <w:highlight w:val="none"/>
          <w:lang w:eastAsia="zh-CN"/>
        </w:rPr>
      </w:pP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outlineLvl w:val="9"/>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14"/>
        <w:keepNext w:val="0"/>
        <w:keepLines w:val="0"/>
        <w:pageBreakBefore w:val="0"/>
        <w:widowControl w:val="0"/>
        <w:numPr>
          <w:ilvl w:val="0"/>
          <w:numId w:val="8"/>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Yarchoan M , Hopkins A, et al. Tumor Mutational Burden and Response Rate to PD-1 Inhibition[J]. New England Journal of Medicine, 2017, 377(25): 2500-2501.</w:t>
      </w:r>
    </w:p>
    <w:p>
      <w:pPr>
        <w:pStyle w:val="14"/>
        <w:keepNext w:val="0"/>
        <w:keepLines w:val="0"/>
        <w:pageBreakBefore w:val="0"/>
        <w:widowControl w:val="0"/>
        <w:numPr>
          <w:ilvl w:val="0"/>
          <w:numId w:val="8"/>
        </w:numPr>
        <w:suppressLineNumbers w:val="0"/>
        <w:kinsoku/>
        <w:wordWrap/>
        <w:overflowPunct/>
        <w:topLinePunct w:val="0"/>
        <w:autoSpaceDE w:val="0"/>
        <w:autoSpaceDN w:val="0"/>
        <w:bidi w:val="0"/>
        <w:adjustRightInd w:val="0"/>
        <w:snapToGrid/>
        <w:spacing w:before="0" w:beforeAutospacing="0" w:after="0" w:afterAutospacing="0" w:line="240" w:lineRule="auto"/>
        <w:ind w:left="0" w:right="-51"/>
        <w:jc w:val="both"/>
        <w:textAlignment w:val="auto"/>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pPr>
        <w:keepNext w:val="0"/>
        <w:keepLines w:val="0"/>
        <w:pageBreakBefore w:val="0"/>
        <w:widowControl/>
        <w:numPr>
          <w:ilvl w:val="0"/>
          <w:numId w:val="9"/>
        </w:numPr>
        <w:kinsoku/>
        <w:wordWrap/>
        <w:overflowPunct/>
        <w:topLinePunct w:val="0"/>
        <w:autoSpaceDE/>
        <w:autoSpaceDN/>
        <w:bidi w:val="0"/>
        <w:adjustRightInd/>
        <w:snapToGrid/>
        <w:spacing w:before="0" w:after="0" w:line="220" w:lineRule="atLeast"/>
        <w:ind w:left="0" w:leftChars="0" w:right="0" w:rightChars="0" w:firstLine="0" w:firstLineChars="0"/>
        <w:jc w:val="both"/>
        <w:textAlignment w:val="auto"/>
        <w:outlineLvl w:val="9"/>
        <w:rPr>
          <w:rFonts w:hint="eastAsia" w:ascii="微软雅黑" w:hAnsi="微软雅黑" w:cs="LPJNJT+Arial Unicode MS"/>
          <w:snapToGrid/>
          <w:color w:val="000000"/>
          <w:kern w:val="0"/>
          <w:sz w:val="21"/>
          <w:szCs w:val="21"/>
          <w:u w:val="none"/>
          <w:lang w:val="en-US" w:eastAsia="zh-CN" w:bidi="ar"/>
        </w:rPr>
      </w:pPr>
      <w:r>
        <w:rPr>
          <w:rFonts w:hint="eastAsia" w:ascii="微软雅黑" w:hAnsi="微软雅黑" w:cs="微软雅黑"/>
          <w:sz w:val="21"/>
          <w:szCs w:val="21"/>
          <w:highlight w:val="none"/>
          <w:lang w:val="en-US" w:eastAsia="zh-CN"/>
        </w:rPr>
        <w:br w:type="page"/>
      </w:r>
    </w:p>
    <w:bookmarkEnd w:id="150"/>
    <w:bookmarkEnd w:id="151"/>
    <w:bookmarkEnd w:id="152"/>
    <w:bookmarkEnd w:id="153"/>
    <w:bookmarkEnd w:id="154"/>
    <w:bookmarkEnd w:id="155"/>
    <w:bookmarkEnd w:id="156"/>
    <w:bookmarkEnd w:id="157"/>
    <w:bookmarkEnd w:id="158"/>
    <w:p>
      <w:pPr>
        <w:pStyle w:val="28"/>
        <w:keepNext w:val="0"/>
        <w:keepLines w:val="0"/>
        <w:pageBreakBefore w:val="0"/>
        <w:widowControl/>
        <w:numPr>
          <w:ilvl w:val="0"/>
          <w:numId w:val="0"/>
        </w:numPr>
        <w:kinsoku/>
        <w:wordWrap/>
        <w:overflowPunct/>
        <w:topLinePunct w:val="0"/>
        <w:autoSpaceDE/>
        <w:autoSpaceDN/>
        <w:bidi w:val="0"/>
        <w:adjustRightInd/>
        <w:snapToGrid/>
        <w:spacing w:after="200" w:line="220" w:lineRule="atLeast"/>
        <w:textAlignment w:val="auto"/>
        <w:outlineLvl w:val="9"/>
        <w:rPr>
          <w:rFonts w:hint="eastAsia" w:ascii="微软雅黑" w:hAnsi="微软雅黑" w:cstheme="minorBidi"/>
          <w:b/>
          <w:bCs w:val="0"/>
          <w:snapToGrid/>
          <w:color w:val="00C4D8"/>
          <w:kern w:val="0"/>
          <w:sz w:val="32"/>
          <w:szCs w:val="32"/>
          <w:highlight w:val="none"/>
          <w:lang w:val="en-US" w:eastAsia="zh-CN" w:bidi="ar"/>
        </w:rPr>
      </w:pPr>
      <w:bookmarkStart w:id="163" w:name="_Toc21245"/>
      <w:bookmarkStart w:id="164" w:name="_Toc18750"/>
      <w:bookmarkStart w:id="165" w:name="_Toc10847"/>
      <w:bookmarkStart w:id="166" w:name="_Toc27001"/>
      <w:bookmarkStart w:id="167" w:name="_Toc25168"/>
      <w:bookmarkStart w:id="168" w:name="_Toc11842"/>
      <w:bookmarkStart w:id="169" w:name="_Toc22528"/>
      <w:bookmarkStart w:id="170" w:name="_Toc11318"/>
      <w:bookmarkStart w:id="171" w:name="_Toc9267"/>
      <w:bookmarkStart w:id="172" w:name="_Toc9573"/>
      <w:bookmarkStart w:id="173" w:name="化疗药物用药提示"/>
      <w:r>
        <w:rPr>
          <w:rFonts w:hint="eastAsia" w:ascii="微软雅黑" w:hAnsi="微软雅黑" w:cstheme="minorBidi"/>
          <w:b/>
          <w:bCs w:val="0"/>
          <w:snapToGrid/>
          <w:color w:val="00C4D8"/>
          <w:kern w:val="0"/>
          <w:sz w:val="28"/>
          <w:szCs w:val="28"/>
          <w:highlight w:val="none"/>
          <w:lang w:val="en-US" w:eastAsia="zh-CN" w:bidi="ar"/>
        </w:rPr>
        <w:t xml:space="preserve">3.2 </w:t>
      </w:r>
      <w:r>
        <w:rPr>
          <w:rFonts w:hint="eastAsia" w:ascii="微软雅黑" w:hAnsi="微软雅黑" w:eastAsia="微软雅黑" w:cstheme="minorBidi"/>
          <w:b/>
          <w:color w:val="00C4D8"/>
          <w:sz w:val="28"/>
          <w:szCs w:val="28"/>
          <w:highlight w:val="none"/>
          <w:lang w:val="en-US" w:eastAsia="zh-CN" w:bidi="ar-SA"/>
        </w:rPr>
        <w:t>PD-L1表达检测结果</w:t>
      </w:r>
    </w:p>
    <w:tbl>
      <w:tblPr>
        <w:tblStyle w:val="18"/>
        <w:tblW w:w="8558"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1873"/>
        <w:gridCol w:w="1673"/>
        <w:gridCol w:w="1148"/>
        <w:gridCol w:w="1148"/>
        <w:gridCol w:w="2716"/>
      </w:tblGrid>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sz w:val="24"/>
                <w:szCs w:val="24"/>
                <w14:textFill>
                  <w14:solidFill>
                    <w14:schemeClr w14:val="bg1"/>
                  </w14:solidFill>
                </w14:textFill>
              </w:rPr>
              <w:t>检测项目</w:t>
            </w:r>
          </w:p>
        </w:tc>
        <w:tc>
          <w:tcPr>
            <w:tcW w:w="16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14:textFill>
                  <w14:solidFill>
                    <w14:schemeClr w14:val="bg1"/>
                  </w14:solidFill>
                </w14:textFill>
              </w:rPr>
              <w:t>检测</w:t>
            </w:r>
            <w:r>
              <w:rPr>
                <w:rFonts w:hint="eastAsia" w:ascii="微软雅黑" w:hAnsi="微软雅黑" w:cs="微软雅黑"/>
                <w:b/>
                <w:bCs/>
                <w:color w:val="FFFFFF" w:themeColor="background1"/>
                <w:kern w:val="2"/>
                <w:lang w:eastAsia="zh-CN"/>
                <w14:textFill>
                  <w14:solidFill>
                    <w14:schemeClr w14:val="bg1"/>
                  </w14:solidFill>
                </w14:textFill>
              </w:rPr>
              <w:t>方法</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TPS</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CPS</w:t>
            </w:r>
          </w:p>
        </w:tc>
        <w:tc>
          <w:tcPr>
            <w:tcW w:w="2716"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lang w:val="en-US" w:eastAsia="zh-CN"/>
                <w14:textFill>
                  <w14:solidFill>
                    <w14:schemeClr w14:val="bg1"/>
                  </w14:solidFill>
                </w14:textFill>
              </w:rPr>
              <w:t>结果判定</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b/>
                <w:bCs/>
                <w:kern w:val="2"/>
                <w:sz w:val="21"/>
                <w:szCs w:val="21"/>
                <w:highlight w:val="none"/>
                <w:lang w:val="en-US" w:eastAsia="zh-CN"/>
              </w:rPr>
            </w:pPr>
            <w:r>
              <w:rPr>
                <w:rFonts w:hint="eastAsia" w:ascii="微软雅黑" w:hAnsi="微软雅黑" w:cs="微软雅黑"/>
                <w:kern w:val="2"/>
                <w:sz w:val="21"/>
                <w:szCs w:val="21"/>
                <w:highlight w:val="none"/>
                <w:lang w:val="en-US" w:eastAsia="zh-CN"/>
              </w:rPr>
              <w:t>PD-L1蛋白表达</w:t>
            </w:r>
          </w:p>
        </w:tc>
        <w:tc>
          <w:tcPr>
            <w:tcW w:w="16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免疫组化</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rPr>
              <w:t>{{ pdl1_tps }}</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rPr>
              <w:t>{{ pdl1_cps }}</w:t>
            </w:r>
          </w:p>
        </w:tc>
        <w:tc>
          <w:tcPr>
            <w:tcW w:w="2716"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bidi="ar-SA"/>
              </w:rPr>
              <w:t>{{ pdl1_result }}</w:t>
            </w:r>
          </w:p>
        </w:tc>
      </w:tr>
    </w:tbl>
    <w:p>
      <w:pPr>
        <w:pStyle w:val="52"/>
        <w:keepLines w:val="0"/>
        <w:pageBreakBefore w:val="0"/>
        <w:numPr>
          <w:ilvl w:val="0"/>
          <w:numId w:val="0"/>
        </w:numPr>
        <w:kinsoku/>
        <w:wordWrap/>
        <w:overflowPunct/>
        <w:topLinePunct w:val="0"/>
        <w:bidi w:val="0"/>
        <w:spacing w:afterLines="50" w:line="312" w:lineRule="auto"/>
        <w:outlineLvl w:val="9"/>
        <w:rPr>
          <w:rFonts w:hint="eastAsia"/>
          <w:lang w:val="en-US" w:eastAsia="zh-CN"/>
        </w:rPr>
      </w:pPr>
    </w:p>
    <w:p>
      <w:pPr>
        <w:pStyle w:val="52"/>
        <w:keepNext w:val="0"/>
        <w:keepLines w:val="0"/>
        <w:pageBreakBefore w:val="0"/>
        <w:widowControl/>
        <w:numPr>
          <w:ilvl w:val="0"/>
          <w:numId w:val="0"/>
        </w:numPr>
        <w:kinsoku/>
        <w:wordWrap/>
        <w:overflowPunct/>
        <w:topLinePunct w:val="0"/>
        <w:autoSpaceDE/>
        <w:autoSpaceDN/>
        <w:bidi w:val="0"/>
        <w:adjustRightInd w:val="0"/>
        <w:snapToGrid w:val="0"/>
        <w:spacing w:after="0" w:line="312" w:lineRule="auto"/>
        <w:jc w:val="left"/>
        <w:textAlignment w:val="auto"/>
        <w:outlineLvl w:val="9"/>
        <w:rPr>
          <w:rFonts w:hint="eastAsia"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附图：</w:t>
      </w:r>
    </w:p>
    <w:p>
      <w:pPr>
        <w:pStyle w:val="52"/>
        <w:keepLines w:val="0"/>
        <w:pageBreakBefore w:val="0"/>
        <w:numPr>
          <w:ilvl w:val="0"/>
          <w:numId w:val="0"/>
        </w:numPr>
        <w:kinsoku/>
        <w:wordWrap/>
        <w:overflowPunct/>
        <w:topLinePunct w:val="0"/>
        <w:bidi w:val="0"/>
        <w:spacing w:afterLines="50" w:line="312" w:lineRule="auto"/>
        <w:jc w:val="both"/>
        <w:outlineLvl w:val="9"/>
      </w:pPr>
      <w:r>
        <w:rPr>
          <w:rFonts w:hint="eastAsia"/>
          <w:lang w:val="en-US" w:eastAsia="zh-CN"/>
        </w:rPr>
        <w:t xml:space="preserve">                                    </w:t>
      </w:r>
      <w:r>
        <w:drawing>
          <wp:inline distT="0" distB="0" distL="0" distR="0">
            <wp:extent cx="2171700" cy="1628775"/>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2171700" cy="1628775"/>
                    </a:xfrm>
                    <a:prstGeom prst="rect">
                      <a:avLst/>
                    </a:prstGeom>
                  </pic:spPr>
                </pic:pic>
              </a:graphicData>
            </a:graphic>
          </wp:inline>
        </w:drawing>
      </w:r>
    </w:p>
    <w:p>
      <w:pPr>
        <w:pStyle w:val="52"/>
        <w:keepLines w:val="0"/>
        <w:pageBreakBefore w:val="0"/>
        <w:numPr>
          <w:ilvl w:val="0"/>
          <w:numId w:val="0"/>
        </w:numPr>
        <w:kinsoku/>
        <w:wordWrap/>
        <w:overflowPunct/>
        <w:topLinePunct w:val="0"/>
        <w:bidi w:val="0"/>
        <w:spacing w:afterLines="50" w:line="312" w:lineRule="auto"/>
        <w:ind w:firstLine="3240" w:firstLineChars="1800"/>
        <w:jc w:val="both"/>
        <w:outlineLvl w:val="9"/>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图</w:t>
      </w:r>
      <w:r>
        <w:rPr>
          <w:rFonts w:hint="eastAsia" w:ascii="微软雅黑" w:hAnsi="微软雅黑" w:cs="微软雅黑"/>
          <w:sz w:val="18"/>
          <w:szCs w:val="18"/>
          <w:lang w:val="en-US" w:eastAsia="zh-CN"/>
        </w:rPr>
        <w:t xml:space="preserve">1. </w:t>
      </w:r>
      <w:r>
        <w:rPr>
          <w:rFonts w:hint="eastAsia" w:ascii="微软雅黑" w:hAnsi="微软雅黑" w:eastAsia="微软雅黑" w:cs="微软雅黑"/>
          <w:sz w:val="18"/>
          <w:szCs w:val="18"/>
        </w:rPr>
        <w:t>免疫组化：</w:t>
      </w:r>
      <w:r>
        <w:rPr>
          <w:rFonts w:hint="eastAsia" w:ascii="微软雅黑" w:hAnsi="微软雅黑" w:eastAsia="微软雅黑" w:cs="微软雅黑"/>
          <w:sz w:val="18"/>
          <w:szCs w:val="18"/>
          <w:lang w:eastAsia="zh-CN"/>
        </w:rPr>
        <w:t>PD-L1</w:t>
      </w:r>
    </w:p>
    <w:p>
      <w:pPr>
        <w:keepLines w:val="0"/>
        <w:pageBreakBefore w:val="0"/>
        <w:kinsoku/>
        <w:wordWrap/>
        <w:overflowPunct/>
        <w:topLinePunct w:val="0"/>
        <w:bidi w:val="0"/>
        <w:spacing w:beforeLines="0" w:after="0" w:afterLines="0" w:line="288" w:lineRule="auto"/>
        <w:jc w:val="left"/>
        <w:outlineLvl w:val="9"/>
        <w:rPr>
          <w:rFonts w:hint="eastAsia" w:ascii="微软雅黑" w:hAnsi="微软雅黑" w:eastAsia="微软雅黑" w:cs="微软雅黑"/>
          <w:b/>
          <w:bCs/>
          <w:color w:val="006666"/>
          <w:sz w:val="18"/>
          <w:szCs w:val="18"/>
        </w:rPr>
      </w:pPr>
      <w:r>
        <w:rPr>
          <w:rFonts w:hint="eastAsia" w:ascii="微软雅黑" w:hAnsi="微软雅黑" w:eastAsia="微软雅黑" w:cs="微软雅黑"/>
          <w:b/>
          <w:bCs/>
          <w:color w:val="auto"/>
          <w:sz w:val="18"/>
          <w:szCs w:val="18"/>
        </w:rPr>
        <w:t>结果说明：</w:t>
      </w:r>
    </w:p>
    <w:p>
      <w:pPr>
        <w:spacing w:beforeLines="0" w:after="0" w:afterLines="0" w:line="288" w:lineRule="auto"/>
        <w:jc w:val="both"/>
        <w:rPr>
          <w:rFonts w:hint="eastAsia" w:ascii="微软雅黑" w:hAnsi="微软雅黑" w:eastAsia="微软雅黑" w:cs="微软雅黑"/>
          <w:color w:val="000000"/>
          <w:sz w:val="18"/>
          <w:szCs w:val="18"/>
        </w:rPr>
      </w:pPr>
      <w:r>
        <w:rPr>
          <w:rFonts w:hint="eastAsia" w:ascii="微软雅黑" w:hAnsi="微软雅黑" w:cs="微软雅黑"/>
          <w:color w:val="000000"/>
          <w:sz w:val="18"/>
          <w:szCs w:val="18"/>
          <w:lang w:val="en-US" w:eastAsia="zh-CN"/>
        </w:rPr>
        <w:t>1</w:t>
      </w:r>
      <w:r>
        <w:rPr>
          <w:rFonts w:hint="eastAsia" w:ascii="微软雅黑" w:hAnsi="微软雅黑" w:eastAsia="微软雅黑" w:cs="微软雅黑"/>
          <w:color w:val="000000"/>
          <w:sz w:val="18"/>
          <w:szCs w:val="18"/>
        </w:rPr>
        <w:t>、本实验结果会受到标本固定液类型及固定时间的影响，请按照检测要求送样本。</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2</w:t>
      </w:r>
      <w:r>
        <w:rPr>
          <w:rFonts w:hint="eastAsia" w:ascii="微软雅黑" w:hAnsi="微软雅黑" w:eastAsia="微软雅黑" w:cs="微软雅黑"/>
          <w:color w:val="000000"/>
          <w:sz w:val="18"/>
          <w:szCs w:val="18"/>
          <w:lang w:val="en-US" w:eastAsia="zh-CN"/>
        </w:rPr>
        <w:t>、肿瘤细胞阳性比例分数（Tumor Proportion Score</w:t>
      </w:r>
      <w:r>
        <w:rPr>
          <w:rFonts w:hint="eastAsia" w:ascii="微软雅黑" w:hAnsi="微软雅黑" w:cs="微软雅黑"/>
          <w:color w:val="000000"/>
          <w:sz w:val="18"/>
          <w:szCs w:val="18"/>
          <w:lang w:val="en-US" w:eastAsia="zh-CN"/>
        </w:rPr>
        <w:t>，</w:t>
      </w:r>
      <w:r>
        <w:rPr>
          <w:rFonts w:hint="eastAsia" w:ascii="微软雅黑" w:hAnsi="微软雅黑" w:eastAsia="微软雅黑" w:cs="微软雅黑"/>
          <w:color w:val="000000"/>
          <w:sz w:val="18"/>
          <w:szCs w:val="18"/>
          <w:lang w:val="en-US" w:eastAsia="zh-CN"/>
        </w:rPr>
        <w:t>TPS)</w:t>
      </w:r>
      <w:r>
        <w:rPr>
          <w:rFonts w:hint="eastAsia" w:ascii="微软雅黑" w:hAnsi="微软雅黑" w:cs="微软雅黑"/>
          <w:color w:val="000000"/>
          <w:sz w:val="18"/>
          <w:szCs w:val="18"/>
          <w:lang w:val="en-US" w:eastAsia="zh-CN"/>
        </w:rPr>
        <w:t>：任何强度下显示部分或完整的膜染色的肿瘤细胞数占所有肿瘤细胞数的百分比。</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3、阳性联合分数（Combined Positive Score，CPS）：PD-L1染色细胞（包括肿瘤细胞、淋巴细胞、巨噬细胞）的数目之和除以所有肿瘤细胞，乘以100。</w:t>
      </w:r>
    </w:p>
    <w:p>
      <w:pPr>
        <w:spacing w:beforeLines="0" w:after="0" w:afterLines="0" w:line="288" w:lineRule="auto"/>
        <w:jc w:val="both"/>
        <w:rPr>
          <w:rFonts w:hint="eastAsia"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p>
    <w:p>
      <w:pPr>
        <w:spacing w:beforeLines="0" w:after="0" w:afterLines="0" w:line="288" w:lineRule="auto"/>
        <w:jc w:val="both"/>
        <w:rPr>
          <w:rFonts w:hint="eastAsia" w:ascii="微软雅黑" w:hAnsi="微软雅黑" w:cstheme="minorBidi"/>
          <w:b/>
          <w:bCs w:val="0"/>
          <w:snapToGrid/>
          <w:color w:val="00C4D8"/>
          <w:kern w:val="0"/>
          <w:sz w:val="28"/>
          <w:szCs w:val="28"/>
          <w:lang w:val="en-US" w:eastAsia="zh-CN" w:bidi="ar"/>
        </w:rPr>
      </w:pPr>
      <w:r>
        <w:rPr>
          <w:rFonts w:hint="eastAsia" w:ascii="微软雅黑" w:hAnsi="微软雅黑" w:cs="微软雅黑"/>
          <w:color w:val="000000"/>
          <w:sz w:val="18"/>
          <w:szCs w:val="18"/>
          <w:lang w:val="en-US" w:eastAsia="zh-CN"/>
        </w:rPr>
        <w:t>5、因肿瘤存在较大的异质性，送检样本不一定代表肿瘤的全貌。</w:t>
      </w:r>
    </w:p>
    <w:p>
      <w:pPr>
        <w:pStyle w:val="28"/>
        <w:keepNext w:val="0"/>
        <w:keepLines w:val="0"/>
        <w:pageBreakBefore w:val="0"/>
        <w:widowControl/>
        <w:numPr>
          <w:ilvl w:val="0"/>
          <w:numId w:val="0"/>
        </w:numPr>
        <w:kinsoku/>
        <w:wordWrap/>
        <w:overflowPunct/>
        <w:topLinePunct w:val="0"/>
        <w:autoSpaceDE/>
        <w:autoSpaceDN/>
        <w:bidi w:val="0"/>
        <w:adjustRightInd/>
        <w:snapToGrid/>
        <w:spacing w:before="140" w:after="200" w:line="220" w:lineRule="atLeast"/>
        <w:textAlignment w:val="auto"/>
        <w:outlineLvl w:val="9"/>
        <w:rPr>
          <w:rFonts w:hint="eastAsia" w:ascii="微软雅黑" w:hAnsi="微软雅黑" w:eastAsia="微软雅黑" w:cs="微软雅黑"/>
          <w:b/>
        </w:rPr>
      </w:pPr>
      <w:r>
        <w:rPr>
          <w:rFonts w:hint="eastAsia" w:ascii="微软雅黑" w:hAnsi="微软雅黑" w:cstheme="minorBidi"/>
          <w:b/>
          <w:bCs w:val="0"/>
          <w:snapToGrid/>
          <w:color w:val="00C4D8"/>
          <w:kern w:val="0"/>
          <w:sz w:val="32"/>
          <w:szCs w:val="32"/>
          <w:lang w:val="en-US" w:eastAsia="zh-CN" w:bidi="ar"/>
        </w:rPr>
        <w:t>用药提示</w:t>
      </w:r>
      <w:r>
        <w:rPr>
          <w:rFonts w:hint="eastAsia" w:ascii="微软雅黑" w:hAnsi="微软雅黑" w:eastAsia="微软雅黑" w:cs="微软雅黑"/>
          <w:b/>
        </w:rPr>
        <mc:AlternateContent>
          <mc:Choice Requires="wps">
            <w:drawing>
              <wp:inline distT="0" distB="0" distL="114300" distR="114300">
                <wp:extent cx="5336540" cy="1570990"/>
                <wp:effectExtent l="6350" t="6350" r="10160" b="22860"/>
                <wp:docPr id="16" name="Text Box 13" descr="5%"/>
                <wp:cNvGraphicFramePr/>
                <a:graphic xmlns:a="http://schemas.openxmlformats.org/drawingml/2006/main">
                  <a:graphicData uri="http://schemas.microsoft.com/office/word/2010/wordprocessingShape">
                    <wps:wsp>
                      <wps:cNvSpPr txBox="1"/>
                      <wps:spPr>
                        <a:xfrm>
                          <a:off x="0" y="0"/>
                          <a:ext cx="5336540" cy="1570990"/>
                        </a:xfrm>
                        <a:prstGeom prst="rect">
                          <a:avLst/>
                        </a:prstGeom>
                        <a:solidFill>
                          <a:srgbClr val="B7DEE8"/>
                        </a:solidFill>
                        <a:ln w="12700" cap="flat" cmpd="sng">
                          <a:solidFill>
                            <a:srgbClr val="00B0F0"/>
                          </a:solidFill>
                          <a:prstDash val="solid"/>
                          <a:miter/>
                          <a:headEnd type="none" w="med" len="med"/>
                          <a:tailEnd type="none" w="med" len="med"/>
                        </a:ln>
                      </wps:spPr>
                      <wps:txbx>
                        <w:txbxContent>
                          <w:p>
                            <w:pPr>
                              <w:keepNext w:val="0"/>
                              <w:keepLines w:val="0"/>
                              <w:pageBreakBefore w:val="0"/>
                              <w:widowControl w:val="0"/>
                              <w:kinsoku/>
                              <w:wordWrap/>
                              <w:overflowPunct/>
                              <w:topLinePunct w:val="0"/>
                              <w:autoSpaceDE/>
                              <w:autoSpaceDN/>
                              <w:bidi w:val="0"/>
                              <w:adjustRightInd/>
                              <w:snapToGrid/>
                              <w:spacing w:after="0" w:line="312" w:lineRule="auto"/>
                              <w:ind w:left="0" w:leftChars="0" w:right="0" w:rightChars="0" w:firstLine="0" w:firstLineChars="0"/>
                              <w:jc w:val="both"/>
                              <w:textAlignment w:val="auto"/>
                              <w:outlineLvl w:val="9"/>
                              <w:rPr>
                                <w:rFonts w:hint="eastAsia" w:ascii="微软雅黑" w:hAnsi="微软雅黑" w:eastAsia="微软雅黑" w:cs="微软雅黑"/>
                                <w:b/>
                                <w:sz w:val="24"/>
                                <w:szCs w:val="24"/>
                                <w:u w:val="single"/>
                              </w:rPr>
                            </w:pPr>
                            <w:r>
                              <w:rPr>
                                <w:rFonts w:hint="eastAsia" w:ascii="微软雅黑" w:hAnsi="微软雅黑" w:eastAsia="微软雅黑" w:cs="微软雅黑"/>
                                <w:b/>
                                <w:sz w:val="24"/>
                                <w:szCs w:val="24"/>
                                <w:u w:val="single"/>
                              </w:rPr>
                              <w:t>综合分析结果：</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cs="微软雅黑"/>
                                <w:b/>
                                <w:bCs/>
                                <w:i w:val="0"/>
                                <w:iCs w:val="0"/>
                                <w:kern w:val="2"/>
                                <w:sz w:val="21"/>
                                <w:szCs w:val="21"/>
                                <w:highlight w:val="none"/>
                                <w:vertAlign w:val="baseline"/>
                                <w:lang w:val="en-US" w:eastAsia="zh-CN"/>
                              </w:rPr>
                            </w:pPr>
                            <w:r>
                              <w:rPr>
                                <w:rFonts w:hint="eastAsia" w:ascii="微软雅黑" w:hAnsi="微软雅黑" w:eastAsia="微软雅黑" w:cs="微软雅黑"/>
                                <w:b/>
                                <w:bCs/>
                                <w:spacing w:val="2"/>
                                <w:sz w:val="21"/>
                                <w:szCs w:val="21"/>
                              </w:rPr>
                              <w:t>根据该样本</w:t>
                            </w:r>
                            <w:r>
                              <w:rPr>
                                <w:rFonts w:hint="eastAsia" w:ascii="微软雅黑" w:hAnsi="微软雅黑" w:cs="微软雅黑"/>
                                <w:b/>
                                <w:bCs/>
                                <w:spacing w:val="2"/>
                                <w:sz w:val="21"/>
                                <w:szCs w:val="21"/>
                                <w:lang w:val="en-US" w:eastAsia="zh-CN"/>
                              </w:rPr>
                              <w:t>PD-L1表达</w:t>
                            </w:r>
                            <w:r>
                              <w:rPr>
                                <w:rFonts w:hint="eastAsia" w:ascii="微软雅黑" w:hAnsi="微软雅黑" w:eastAsia="微软雅黑" w:cs="微软雅黑"/>
                                <w:b/>
                                <w:bCs/>
                                <w:spacing w:val="2"/>
                                <w:sz w:val="21"/>
                                <w:szCs w:val="21"/>
                              </w:rPr>
                              <w:t>检测结果，可供患者选择的抗</w:t>
                            </w:r>
                            <w:r>
                              <w:rPr>
                                <w:rFonts w:hint="eastAsia" w:ascii="微软雅黑" w:hAnsi="微软雅黑" w:eastAsia="微软雅黑" w:cs="微软雅黑"/>
                                <w:b/>
                                <w:bCs/>
                                <w:spacing w:val="2"/>
                                <w:sz w:val="21"/>
                                <w:szCs w:val="21"/>
                                <w:lang w:val="en-US" w:eastAsia="zh-CN"/>
                              </w:rPr>
                              <w:t>PD-1</w:t>
                            </w:r>
                            <w:r>
                              <w:rPr>
                                <w:rFonts w:hint="eastAsia" w:ascii="微软雅黑" w:hAnsi="微软雅黑" w:cs="微软雅黑"/>
                                <w:b/>
                                <w:bCs/>
                                <w:spacing w:val="2"/>
                                <w:sz w:val="21"/>
                                <w:szCs w:val="21"/>
                                <w:lang w:val="en-US" w:eastAsia="zh-CN"/>
                              </w:rPr>
                              <w:t>/</w:t>
                            </w:r>
                            <w:r>
                              <w:rPr>
                                <w:rFonts w:hint="eastAsia" w:ascii="微软雅黑" w:hAnsi="微软雅黑" w:eastAsia="微软雅黑" w:cs="微软雅黑"/>
                                <w:b/>
                                <w:bCs/>
                                <w:spacing w:val="2"/>
                                <w:sz w:val="21"/>
                                <w:szCs w:val="21"/>
                                <w:highlight w:val="none"/>
                                <w:lang w:val="en-US" w:eastAsia="zh-CN"/>
                              </w:rPr>
                              <w:t>PD-L1</w:t>
                            </w:r>
                            <w:r>
                              <w:rPr>
                                <w:rFonts w:hint="eastAsia" w:ascii="微软雅黑" w:hAnsi="微软雅黑" w:eastAsia="微软雅黑" w:cs="微软雅黑"/>
                                <w:b/>
                                <w:bCs/>
                                <w:spacing w:val="2"/>
                                <w:sz w:val="21"/>
                                <w:szCs w:val="21"/>
                                <w:highlight w:val="none"/>
                              </w:rPr>
                              <w:t>肿瘤药物中</w:t>
                            </w:r>
                            <w:r>
                              <w:rPr>
                                <w:rFonts w:hint="eastAsia" w:ascii="微软雅黑" w:hAnsi="微软雅黑" w:cs="微软雅黑"/>
                                <w:b/>
                                <w:bCs/>
                                <w:spacing w:val="2"/>
                                <w:sz w:val="21"/>
                                <w:szCs w:val="21"/>
                                <w:highlight w:val="none"/>
                                <w:lang w:eastAsia="zh-CN"/>
                              </w:rPr>
                              <w:t>，</w:t>
                            </w:r>
                            <w:r>
                              <w:rPr>
                                <w:rFonts w:hint="eastAsia" w:ascii="微软雅黑" w:hAnsi="微软雅黑" w:eastAsia="微软雅黑" w:cs="微软雅黑"/>
                                <w:b/>
                                <w:bCs/>
                                <w:spacing w:val="2"/>
                                <w:sz w:val="21"/>
                                <w:szCs w:val="21"/>
                                <w:highlight w:val="none"/>
                              </w:rPr>
                              <w:t>匹配度</w:t>
                            </w:r>
                            <w:r>
                              <w:rPr>
                                <w:rFonts w:hint="eastAsia" w:ascii="微软雅黑" w:hAnsi="微软雅黑" w:cs="微软雅黑"/>
                                <w:b/>
                                <w:bCs/>
                                <w:spacing w:val="2"/>
                                <w:sz w:val="21"/>
                                <w:szCs w:val="21"/>
                                <w:highlight w:val="none"/>
                                <w:lang w:eastAsia="zh-CN"/>
                              </w:rPr>
                              <w:t>可能</w:t>
                            </w:r>
                            <w:r>
                              <w:rPr>
                                <w:rFonts w:hint="eastAsia" w:ascii="微软雅黑" w:hAnsi="微软雅黑" w:cs="微软雅黑"/>
                                <w:b/>
                                <w:bCs/>
                                <w:spacing w:val="2"/>
                                <w:sz w:val="21"/>
                                <w:szCs w:val="21"/>
                                <w:highlight w:val="none"/>
                                <w:lang w:val="en-US" w:eastAsia="zh-CN"/>
                              </w:rPr>
                              <w:t>较高</w:t>
                            </w:r>
                            <w:r>
                              <w:rPr>
                                <w:rFonts w:hint="eastAsia" w:ascii="微软雅黑" w:hAnsi="微软雅黑" w:eastAsia="微软雅黑" w:cs="微软雅黑"/>
                                <w:b/>
                                <w:bCs/>
                                <w:spacing w:val="2"/>
                                <w:sz w:val="21"/>
                                <w:szCs w:val="21"/>
                                <w:highlight w:val="none"/>
                              </w:rPr>
                              <w:t>的药物：帕博利珠单抗（Pembrolizumab）、纳武利尤单抗（Nivolumab）、阿替利珠单抗（Atezolizumab）、西米普利单抗（Cemiplimab）、度伐利尤单抗（Durvalumab）、替雷利珠单抗（Tislelizumab）</w:t>
                            </w:r>
                            <w:r>
                              <w:rPr>
                                <w:rFonts w:hint="eastAsia" w:ascii="微软雅黑" w:hAnsi="微软雅黑" w:cs="微软雅黑"/>
                                <w:b/>
                                <w:bCs/>
                                <w:i w:val="0"/>
                                <w:iCs w:val="0"/>
                                <w:kern w:val="2"/>
                                <w:sz w:val="21"/>
                                <w:szCs w:val="21"/>
                                <w:highlight w:val="none"/>
                                <w:vertAlign w:val="baseline"/>
                                <w:lang w:val="en-US" w:eastAsia="zh-CN"/>
                              </w:rPr>
                              <w:t>。</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eastAsia="微软雅黑" w:cs="微软雅黑"/>
                                <w:sz w:val="20"/>
                                <w:highlight w:val="none"/>
                                <w:lang w:eastAsia="zh-CN"/>
                              </w:rPr>
                            </w:pPr>
                          </w:p>
                        </w:txbxContent>
                      </wps:txbx>
                      <wps:bodyPr upright="1"/>
                    </wps:wsp>
                  </a:graphicData>
                </a:graphic>
              </wp:inline>
            </w:drawing>
          </mc:Choice>
          <mc:Fallback>
            <w:pict>
              <v:shape id="Text Box 13" o:spid="_x0000_s1026" o:spt="202" alt="5%" type="#_x0000_t202" style="height:123.7pt;width:420.2pt;" fillcolor="#B7DEE8" filled="t" stroked="t" coordsize="21600,21600" o:gfxdata="UEsDBAoAAAAAAIdO4kAAAAAAAAAAAAAAAAAEAAAAZHJzL1BLAwQUAAAACACHTuJAFJkFj9UAAAAF&#10;AQAADwAAAGRycy9kb3ducmV2LnhtbE2PwWrDMBBE74X+g9hCb42UINrgWg7EtPQQKDTpB8jWxnZi&#10;rYwlO+nfd9tLe1kYZph5m2+uvhczjrELZGC5UCCQ6uA6agx8Hl4f1iBisuRsHwgNfGGETXF7k9vM&#10;hQt94LxPjeASipk10KY0ZFLGukVv4yIMSOwdw+htYjk20o32wuW+lyulHqW3HfFCawcsW6zP+8kb&#10;2M7vVTjtcFe/vZz0pIcjleVszP3dUj2DSHhNf2H4wWd0KJipChO5KHoD/Ej6veyttdIgKgMr/aRB&#10;Frn8T198A1BLAwQUAAAACACHTuJA35XKCw4CAABEBAAADgAAAGRycy9lMm9Eb2MueG1srVNNj9ow&#10;EL1X6n+wLPVYEqDALiKsRIFeqm6l3f4AYzuJJX/JY0j49x2bj122Fw69JGPPzJs3b8aLp95ocpAB&#10;lLMVHQ5KSqTlTijbVPTP6/brAyUQmRVMOysrepRAn5afPy06P5cj1zotZCAIYmHe+Yq2Mfp5UQBv&#10;pWEwcF5adNYuGBbxGJpCBNYhutHFqCynReeC8MFxCYC365OTnhHDPYCurhWXa8f3Rtp4Qg1Ss4gt&#10;Qas80GVmW9eSx+e6BhmJrih2GvMXi6C9S99iuWDzJjDfKn6mwO6h8KEnw5TFoleoNYuM7IP6B8oo&#10;Hhy4Og64M8WpkawIdjEsP2jz0jIvcy8oNfir6PD/YPmvw+9AlMBNmFJimcGJv8o+kpXryXBMiZDA&#10;Ua/JlyRV52GOGS8ec2KPIZh2uQe8TAr0dTDpj70R9KPQx6vQCZjj5WQ8nk6+oYujbziZlY+PeRTF&#10;W7oPEH9IZ0gyKhpwkllgdvgJEalg6CUkVQOnldgqrfMhNLvvOpADw6mvZuvN5iGxxJSbMG1Jh+VH&#10;szIxYbjLNe4QmsajHmCbXPAmBd4jl+Wq3F5434QlZmsG7YlBdp02zagoQ965VjKxsYLEo0fJLT41&#10;mtgYKSjREl9msnJkZErfE4ntaYtdpiGdhpGs2O96hEnmzokjDm7vg2pa1DSPLofjcmV5zg8hbe/7&#10;cwZ9e/zL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SZBY/VAAAABQEAAA8AAAAAAAAAAQAgAAAA&#10;IgAAAGRycy9kb3ducmV2LnhtbFBLAQIUABQAAAAIAIdO4kDflcoLDgIAAEQEAAAOAAAAAAAAAAEA&#10;IAAAACQBAABkcnMvZTJvRG9jLnhtbFBLBQYAAAAABgAGAFkBAACkBQAAAAA=&#10;">
                <v:fill on="t" focussize="0,0"/>
                <v:stroke weight="1pt" color="#00B0F0"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after="0" w:line="312" w:lineRule="auto"/>
                        <w:ind w:left="0" w:leftChars="0" w:right="0" w:rightChars="0" w:firstLine="0" w:firstLineChars="0"/>
                        <w:jc w:val="both"/>
                        <w:textAlignment w:val="auto"/>
                        <w:outlineLvl w:val="9"/>
                        <w:rPr>
                          <w:rFonts w:hint="eastAsia" w:ascii="微软雅黑" w:hAnsi="微软雅黑" w:eastAsia="微软雅黑" w:cs="微软雅黑"/>
                          <w:b/>
                          <w:sz w:val="24"/>
                          <w:szCs w:val="24"/>
                          <w:u w:val="single"/>
                        </w:rPr>
                      </w:pPr>
                      <w:r>
                        <w:rPr>
                          <w:rFonts w:hint="eastAsia" w:ascii="微软雅黑" w:hAnsi="微软雅黑" w:eastAsia="微软雅黑" w:cs="微软雅黑"/>
                          <w:b/>
                          <w:sz w:val="24"/>
                          <w:szCs w:val="24"/>
                          <w:u w:val="single"/>
                        </w:rPr>
                        <w:t>综合分析结果：</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cs="微软雅黑"/>
                          <w:b/>
                          <w:bCs/>
                          <w:i w:val="0"/>
                          <w:iCs w:val="0"/>
                          <w:kern w:val="2"/>
                          <w:sz w:val="21"/>
                          <w:szCs w:val="21"/>
                          <w:highlight w:val="none"/>
                          <w:vertAlign w:val="baseline"/>
                          <w:lang w:val="en-US" w:eastAsia="zh-CN"/>
                        </w:rPr>
                      </w:pPr>
                      <w:r>
                        <w:rPr>
                          <w:rFonts w:hint="eastAsia" w:ascii="微软雅黑" w:hAnsi="微软雅黑" w:eastAsia="微软雅黑" w:cs="微软雅黑"/>
                          <w:b/>
                          <w:bCs/>
                          <w:spacing w:val="2"/>
                          <w:sz w:val="21"/>
                          <w:szCs w:val="21"/>
                        </w:rPr>
                        <w:t>根据该样本</w:t>
                      </w:r>
                      <w:r>
                        <w:rPr>
                          <w:rFonts w:hint="eastAsia" w:ascii="微软雅黑" w:hAnsi="微软雅黑" w:cs="微软雅黑"/>
                          <w:b/>
                          <w:bCs/>
                          <w:spacing w:val="2"/>
                          <w:sz w:val="21"/>
                          <w:szCs w:val="21"/>
                          <w:lang w:val="en-US" w:eastAsia="zh-CN"/>
                        </w:rPr>
                        <w:t>PD-L1表达</w:t>
                      </w:r>
                      <w:r>
                        <w:rPr>
                          <w:rFonts w:hint="eastAsia" w:ascii="微软雅黑" w:hAnsi="微软雅黑" w:eastAsia="微软雅黑" w:cs="微软雅黑"/>
                          <w:b/>
                          <w:bCs/>
                          <w:spacing w:val="2"/>
                          <w:sz w:val="21"/>
                          <w:szCs w:val="21"/>
                        </w:rPr>
                        <w:t>检测结果，可供患者选择的抗</w:t>
                      </w:r>
                      <w:r>
                        <w:rPr>
                          <w:rFonts w:hint="eastAsia" w:ascii="微软雅黑" w:hAnsi="微软雅黑" w:eastAsia="微软雅黑" w:cs="微软雅黑"/>
                          <w:b/>
                          <w:bCs/>
                          <w:spacing w:val="2"/>
                          <w:sz w:val="21"/>
                          <w:szCs w:val="21"/>
                          <w:lang w:val="en-US" w:eastAsia="zh-CN"/>
                        </w:rPr>
                        <w:t>PD-1</w:t>
                      </w:r>
                      <w:r>
                        <w:rPr>
                          <w:rFonts w:hint="eastAsia" w:ascii="微软雅黑" w:hAnsi="微软雅黑" w:cs="微软雅黑"/>
                          <w:b/>
                          <w:bCs/>
                          <w:spacing w:val="2"/>
                          <w:sz w:val="21"/>
                          <w:szCs w:val="21"/>
                          <w:lang w:val="en-US" w:eastAsia="zh-CN"/>
                        </w:rPr>
                        <w:t>/</w:t>
                      </w:r>
                      <w:r>
                        <w:rPr>
                          <w:rFonts w:hint="eastAsia" w:ascii="微软雅黑" w:hAnsi="微软雅黑" w:eastAsia="微软雅黑" w:cs="微软雅黑"/>
                          <w:b/>
                          <w:bCs/>
                          <w:spacing w:val="2"/>
                          <w:sz w:val="21"/>
                          <w:szCs w:val="21"/>
                          <w:highlight w:val="none"/>
                          <w:lang w:val="en-US" w:eastAsia="zh-CN"/>
                        </w:rPr>
                        <w:t>PD-L1</w:t>
                      </w:r>
                      <w:r>
                        <w:rPr>
                          <w:rFonts w:hint="eastAsia" w:ascii="微软雅黑" w:hAnsi="微软雅黑" w:eastAsia="微软雅黑" w:cs="微软雅黑"/>
                          <w:b/>
                          <w:bCs/>
                          <w:spacing w:val="2"/>
                          <w:sz w:val="21"/>
                          <w:szCs w:val="21"/>
                          <w:highlight w:val="none"/>
                        </w:rPr>
                        <w:t>肿瘤药物中</w:t>
                      </w:r>
                      <w:r>
                        <w:rPr>
                          <w:rFonts w:hint="eastAsia" w:ascii="微软雅黑" w:hAnsi="微软雅黑" w:cs="微软雅黑"/>
                          <w:b/>
                          <w:bCs/>
                          <w:spacing w:val="2"/>
                          <w:sz w:val="21"/>
                          <w:szCs w:val="21"/>
                          <w:highlight w:val="none"/>
                          <w:lang w:eastAsia="zh-CN"/>
                        </w:rPr>
                        <w:t>，</w:t>
                      </w:r>
                      <w:r>
                        <w:rPr>
                          <w:rFonts w:hint="eastAsia" w:ascii="微软雅黑" w:hAnsi="微软雅黑" w:eastAsia="微软雅黑" w:cs="微软雅黑"/>
                          <w:b/>
                          <w:bCs/>
                          <w:spacing w:val="2"/>
                          <w:sz w:val="21"/>
                          <w:szCs w:val="21"/>
                          <w:highlight w:val="none"/>
                        </w:rPr>
                        <w:t>匹配度</w:t>
                      </w:r>
                      <w:r>
                        <w:rPr>
                          <w:rFonts w:hint="eastAsia" w:ascii="微软雅黑" w:hAnsi="微软雅黑" w:cs="微软雅黑"/>
                          <w:b/>
                          <w:bCs/>
                          <w:spacing w:val="2"/>
                          <w:sz w:val="21"/>
                          <w:szCs w:val="21"/>
                          <w:highlight w:val="none"/>
                          <w:lang w:eastAsia="zh-CN"/>
                        </w:rPr>
                        <w:t>可能</w:t>
                      </w:r>
                      <w:r>
                        <w:rPr>
                          <w:rFonts w:hint="eastAsia" w:ascii="微软雅黑" w:hAnsi="微软雅黑" w:cs="微软雅黑"/>
                          <w:b/>
                          <w:bCs/>
                          <w:spacing w:val="2"/>
                          <w:sz w:val="21"/>
                          <w:szCs w:val="21"/>
                          <w:highlight w:val="none"/>
                          <w:lang w:val="en-US" w:eastAsia="zh-CN"/>
                        </w:rPr>
                        <w:t>较高</w:t>
                      </w:r>
                      <w:r>
                        <w:rPr>
                          <w:rFonts w:hint="eastAsia" w:ascii="微软雅黑" w:hAnsi="微软雅黑" w:eastAsia="微软雅黑" w:cs="微软雅黑"/>
                          <w:b/>
                          <w:bCs/>
                          <w:spacing w:val="2"/>
                          <w:sz w:val="21"/>
                          <w:szCs w:val="21"/>
                          <w:highlight w:val="none"/>
                        </w:rPr>
                        <w:t>的药物：帕博利珠单抗（Pembrolizumab）、纳武利尤单抗（Nivolumab）、阿替利珠单抗（Atezolizumab）、西米普利单抗（Cemiplimab）、度伐利尤单抗（Durvalumab）、替雷利珠单抗（Tislelizumab）</w:t>
                      </w:r>
                      <w:r>
                        <w:rPr>
                          <w:rFonts w:hint="eastAsia" w:ascii="微软雅黑" w:hAnsi="微软雅黑" w:cs="微软雅黑"/>
                          <w:b/>
                          <w:bCs/>
                          <w:i w:val="0"/>
                          <w:iCs w:val="0"/>
                          <w:kern w:val="2"/>
                          <w:sz w:val="21"/>
                          <w:szCs w:val="21"/>
                          <w:highlight w:val="none"/>
                          <w:vertAlign w:val="baseline"/>
                          <w:lang w:val="en-US" w:eastAsia="zh-CN"/>
                        </w:rPr>
                        <w:t>。</w:t>
                      </w:r>
                    </w:p>
                    <w:p>
                      <w:pPr>
                        <w:keepNext w:val="0"/>
                        <w:keepLines w:val="0"/>
                        <w:widowControl/>
                        <w:suppressLineNumbers w:val="0"/>
                        <w:adjustRightInd w:val="0"/>
                        <w:snapToGrid w:val="0"/>
                        <w:spacing w:before="0" w:beforeAutospacing="0" w:after="0" w:afterAutospacing="0"/>
                        <w:ind w:left="0" w:right="0"/>
                        <w:jc w:val="both"/>
                        <w:rPr>
                          <w:rFonts w:hint="eastAsia" w:ascii="微软雅黑" w:hAnsi="微软雅黑" w:eastAsia="微软雅黑" w:cs="微软雅黑"/>
                          <w:sz w:val="20"/>
                          <w:highlight w:val="none"/>
                          <w:lang w:eastAsia="zh-CN"/>
                        </w:rPr>
                      </w:pPr>
                    </w:p>
                  </w:txbxContent>
                </v:textbox>
                <w10:wrap type="none"/>
                <w10:anchorlock/>
              </v:shape>
            </w:pict>
          </mc:Fallback>
        </mc:AlternateContent>
      </w:r>
    </w:p>
    <w:tbl>
      <w:tblPr>
        <w:tblStyle w:val="18"/>
        <w:tblW w:w="8423"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1812"/>
        <w:gridCol w:w="1254"/>
        <w:gridCol w:w="5357"/>
      </w:tblGrid>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0" w:hRule="atLeast"/>
        </w:trPr>
        <w:tc>
          <w:tcPr>
            <w:tcW w:w="1812"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lang w:eastAsia="zh-CN"/>
                <w14:textFill>
                  <w14:solidFill>
                    <w14:schemeClr w14:val="bg1"/>
                  </w14:solidFill>
                </w14:textFill>
              </w:rPr>
            </w:pPr>
            <w:r>
              <w:rPr>
                <w:rFonts w:hint="eastAsia" w:ascii="微软雅黑" w:hAnsi="微软雅黑" w:cs="微软雅黑"/>
                <w:b/>
                <w:bCs/>
                <w:color w:val="FFFFFF" w:themeColor="background1"/>
                <w:kern w:val="2"/>
                <w:sz w:val="24"/>
                <w:szCs w:val="24"/>
                <w:lang w:eastAsia="zh-CN"/>
                <w14:textFill>
                  <w14:solidFill>
                    <w14:schemeClr w14:val="bg1"/>
                  </w14:solidFill>
                </w14:textFill>
              </w:rPr>
              <w:t>药物名称</w:t>
            </w:r>
          </w:p>
        </w:tc>
        <w:tc>
          <w:tcPr>
            <w:tcW w:w="1254"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lang w:eastAsia="zh-CN"/>
                <w14:textFill>
                  <w14:solidFill>
                    <w14:schemeClr w14:val="bg1"/>
                  </w14:solidFill>
                </w14:textFill>
              </w:rPr>
            </w:pPr>
            <w:r>
              <w:rPr>
                <w:rFonts w:hint="eastAsia" w:ascii="微软雅黑" w:hAnsi="微软雅黑" w:cs="微软雅黑"/>
                <w:b/>
                <w:bCs/>
                <w:color w:val="FFFFFF" w:themeColor="background1"/>
                <w:kern w:val="2"/>
                <w:lang w:eastAsia="zh-CN"/>
                <w14:textFill>
                  <w14:solidFill>
                    <w14:schemeClr w14:val="bg1"/>
                  </w14:solidFill>
                </w14:textFill>
              </w:rPr>
              <w:t>相关基因</w:t>
            </w:r>
          </w:p>
        </w:tc>
        <w:tc>
          <w:tcPr>
            <w:tcW w:w="5357"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lang w:eastAsia="zh-CN"/>
                <w14:textFill>
                  <w14:solidFill>
                    <w14:schemeClr w14:val="bg1"/>
                  </w14:solidFill>
                </w14:textFill>
              </w:rPr>
            </w:pPr>
            <w:r>
              <w:rPr>
                <w:rFonts w:hint="eastAsia" w:ascii="微软雅黑" w:hAnsi="微软雅黑" w:cs="微软雅黑"/>
                <w:b/>
                <w:bCs/>
                <w:color w:val="FFFFFF" w:themeColor="background1"/>
                <w:kern w:val="2"/>
                <w:lang w:eastAsia="zh-CN"/>
                <w14:textFill>
                  <w14:solidFill>
                    <w14:schemeClr w14:val="bg1"/>
                  </w14:solidFill>
                </w14:textFill>
              </w:rPr>
              <w:t>药物介绍</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90"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帕博利珠单抗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Pembrolizumab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[可瑞达]</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firstLine="0"/>
              <w:jc w:val="center"/>
              <w:outlineLvl w:val="9"/>
              <w:rPr>
                <w:rFonts w:hint="eastAsia" w:ascii="微软雅黑" w:hAnsi="微软雅黑" w:eastAsia="微软雅黑" w:cs="微软雅黑"/>
                <w:color w:val="auto"/>
                <w:kern w:val="2"/>
                <w:sz w:val="21"/>
                <w:szCs w:val="21"/>
                <w:lang w:val="en-US"/>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CD274</w:t>
            </w:r>
            <w:r>
              <w:rPr>
                <w:rFonts w:hint="eastAsia" w:ascii="微软雅黑" w:hAnsi="微软雅黑" w:cs="微软雅黑"/>
                <w:snapToGrid/>
                <w:color w:val="auto"/>
                <w:kern w:val="2"/>
                <w:sz w:val="21"/>
                <w:szCs w:val="21"/>
                <w:lang w:val="en-US" w:eastAsia="zh-CN" w:bidi="ar"/>
              </w:rPr>
              <w:t>)</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default"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帕博利珠单抗</w:t>
            </w:r>
            <w:r>
              <w:rPr>
                <w:rFonts w:hint="eastAsia" w:ascii="微软雅黑" w:hAnsi="微软雅黑" w:eastAsia="微软雅黑" w:cs="微软雅黑"/>
                <w:snapToGrid/>
                <w:kern w:val="2"/>
                <w:sz w:val="21"/>
                <w:szCs w:val="21"/>
                <w:lang w:val="en-US" w:eastAsia="zh-CN" w:bidi="ar"/>
              </w:rPr>
              <w:t>用于治疗黑色素瘤、非小细胞肺癌（包括非鳞状或鳞状）、小细胞肺癌、经典霍奇金淋巴瘤、原发性纵隔大B细胞淋巴瘤、头颈部鳞状细胞癌、尿路上皮癌、微卫星不稳定性高（MSI-H）或错配修复缺陷的实体瘤、胃癌或胃食管交界处腺癌、食管鳞状细胞癌、宫颈癌、肝细胞癌、默克细胞癌、肾细胞癌、皮肤鳞状细胞癌、三阴性乳腺癌、子宫内膜癌以及高肿瘤突变负荷实体瘤患者。NMPA批准</w:t>
            </w:r>
            <w:r>
              <w:rPr>
                <w:rFonts w:hint="eastAsia" w:ascii="微软雅黑" w:hAnsi="微软雅黑" w:eastAsia="微软雅黑" w:cs="微软雅黑"/>
                <w:snapToGrid/>
                <w:color w:val="auto"/>
                <w:kern w:val="2"/>
                <w:sz w:val="21"/>
                <w:szCs w:val="21"/>
                <w:lang w:val="en-US" w:eastAsia="zh-CN" w:bidi="ar"/>
              </w:rPr>
              <w:t>帕博利珠单抗</w:t>
            </w:r>
            <w:r>
              <w:rPr>
                <w:rFonts w:hint="eastAsia" w:ascii="微软雅黑" w:hAnsi="微软雅黑" w:eastAsia="微软雅黑" w:cs="微软雅黑"/>
                <w:snapToGrid/>
                <w:kern w:val="2"/>
                <w:sz w:val="21"/>
                <w:szCs w:val="21"/>
                <w:lang w:val="en-US" w:eastAsia="zh-CN" w:bidi="ar"/>
              </w:rPr>
              <w:t>用于治疗黑色素瘤、非小细胞肺癌、食管鳞状细胞癌</w:t>
            </w:r>
            <w:r>
              <w:rPr>
                <w:rFonts w:hint="eastAsia" w:ascii="微软雅黑" w:hAnsi="微软雅黑" w:cs="微软雅黑"/>
                <w:snapToGrid/>
                <w:kern w:val="2"/>
                <w:sz w:val="21"/>
                <w:szCs w:val="21"/>
                <w:lang w:val="en-US" w:eastAsia="zh-CN" w:bidi="ar"/>
              </w:rPr>
              <w:t>、结直肠癌、头颈部鳞状细胞癌</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cs="微软雅黑"/>
                <w:snapToGrid/>
                <w:color w:val="auto"/>
                <w:kern w:val="2"/>
                <w:sz w:val="21"/>
                <w:szCs w:val="21"/>
                <w:highlight w:val="none"/>
                <w:lang w:val="en-US" w:eastAsia="zh-CN" w:bidi="ar"/>
              </w:rPr>
              <w:t>2022年新</w:t>
            </w:r>
            <w:r>
              <w:rPr>
                <w:rFonts w:hint="eastAsia" w:ascii="微软雅黑" w:hAnsi="微软雅黑" w:eastAsia="微软雅黑" w:cs="微软雅黑"/>
                <w:snapToGrid/>
                <w:color w:val="auto"/>
                <w:kern w:val="2"/>
                <w:sz w:val="21"/>
                <w:szCs w:val="21"/>
                <w:highlight w:val="none"/>
                <w:lang w:val="en-US" w:eastAsia="zh-CN" w:bidi="ar"/>
              </w:rPr>
              <w:t>版</w:t>
            </w:r>
            <w:r>
              <w:rPr>
                <w:rFonts w:hint="eastAsia" w:ascii="微软雅黑" w:hAnsi="微软雅黑" w:cs="微软雅黑"/>
                <w:snapToGrid/>
                <w:color w:val="auto"/>
                <w:kern w:val="2"/>
                <w:sz w:val="21"/>
                <w:szCs w:val="21"/>
                <w:highlight w:val="none"/>
                <w:lang w:val="en-US" w:eastAsia="zh-CN" w:bidi="ar"/>
              </w:rPr>
              <w:t>非小细胞肺癌NCCN指南推荐帕博利珠单抗</w:t>
            </w:r>
            <w:r>
              <w:rPr>
                <w:rFonts w:hint="eastAsia" w:ascii="微软雅黑" w:hAnsi="微软雅黑" w:eastAsia="微软雅黑" w:cs="微软雅黑"/>
                <w:snapToGrid/>
                <w:color w:val="auto"/>
                <w:kern w:val="2"/>
                <w:sz w:val="21"/>
                <w:szCs w:val="21"/>
                <w:highlight w:val="none"/>
                <w:lang w:val="en-US" w:eastAsia="zh-CN" w:bidi="ar"/>
              </w:rPr>
              <w:t>（1类）</w:t>
            </w:r>
            <w:r>
              <w:rPr>
                <w:rFonts w:hint="eastAsia" w:ascii="微软雅黑" w:hAnsi="微软雅黑" w:cs="微软雅黑"/>
                <w:snapToGrid/>
                <w:color w:val="auto"/>
                <w:kern w:val="2"/>
                <w:sz w:val="21"/>
                <w:szCs w:val="21"/>
                <w:highlight w:val="none"/>
                <w:lang w:val="en-US" w:eastAsia="zh-CN" w:bidi="ar"/>
              </w:rPr>
              <w:t>、帕博利珠单抗联合卡铂（或顺铂）以及培美曲塞（1类）</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；推荐帕博利珠单抗</w:t>
            </w:r>
            <w:r>
              <w:rPr>
                <w:rFonts w:hint="eastAsia" w:ascii="微软雅黑" w:hAnsi="微软雅黑" w:eastAsia="微软雅黑" w:cs="微软雅黑"/>
                <w:snapToGrid/>
                <w:color w:val="auto"/>
                <w:kern w:val="2"/>
                <w:sz w:val="21"/>
                <w:szCs w:val="21"/>
                <w:highlight w:val="none"/>
                <w:lang w:val="en-US" w:eastAsia="zh-CN" w:bidi="ar"/>
              </w:rPr>
              <w:t>（1类）</w:t>
            </w:r>
            <w:r>
              <w:rPr>
                <w:rFonts w:hint="eastAsia" w:ascii="微软雅黑" w:hAnsi="微软雅黑" w:cs="微软雅黑"/>
                <w:snapToGrid/>
                <w:color w:val="auto"/>
                <w:kern w:val="2"/>
                <w:sz w:val="21"/>
                <w:szCs w:val="21"/>
                <w:highlight w:val="none"/>
                <w:lang w:val="en-US" w:eastAsia="zh-CN" w:bidi="ar"/>
              </w:rPr>
              <w:t>、帕博利珠单抗联合培美曲塞（1类）用于该类患者维持治疗；推荐卡铂、紫杉醇（或白蛋白结合型紫杉醇）联合帕博利珠单抗（1类）作为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，且推荐帕博利珠单抗（1类）用于该类患者的维持治疗；推荐帕博利珠单抗联合卡铂（或顺铂）以及培美曲塞（1类）、帕博利珠单抗单药（2B类）</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≥1%-49</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；推荐帕博利珠单抗</w:t>
            </w:r>
            <w:r>
              <w:rPr>
                <w:rFonts w:hint="eastAsia" w:ascii="微软雅黑" w:hAnsi="微软雅黑" w:eastAsia="微软雅黑" w:cs="微软雅黑"/>
                <w:snapToGrid/>
                <w:color w:val="auto"/>
                <w:kern w:val="2"/>
                <w:sz w:val="21"/>
                <w:szCs w:val="21"/>
                <w:highlight w:val="none"/>
                <w:lang w:val="en-US" w:eastAsia="zh-CN" w:bidi="ar"/>
              </w:rPr>
              <w:t>（1类）</w:t>
            </w:r>
            <w:r>
              <w:rPr>
                <w:rFonts w:hint="eastAsia" w:ascii="微软雅黑" w:hAnsi="微软雅黑" w:cs="微软雅黑"/>
                <w:snapToGrid/>
                <w:color w:val="auto"/>
                <w:kern w:val="2"/>
                <w:sz w:val="21"/>
                <w:szCs w:val="21"/>
                <w:highlight w:val="none"/>
                <w:lang w:val="en-US" w:eastAsia="zh-CN" w:bidi="ar"/>
              </w:rPr>
              <w:t>、帕博利珠单抗联合培美曲塞（1类）用于该类患者维持治疗；推荐卡铂、紫杉醇（或白蛋白结合型紫杉醇）联合帕博利珠单抗（1类）、帕博利珠单抗单药（2B类）作为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≥1</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-49%（无免疫疗法禁忌症）以及EGFR、ALK、ROS1、BRAF、MET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，且推荐帕博利珠单抗（2A类）用于该类患者的维持治疗。</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1801"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纳武利尤单抗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Nivolumab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color w:val="auto"/>
                <w:kern w:val="2"/>
                <w:sz w:val="21"/>
                <w:szCs w:val="21"/>
                <w:lang w:val="en-US" w:eastAsia="zh-CN" w:bidi="ar"/>
              </w:rPr>
              <w:t>[欧狄沃]</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firstLine="0"/>
              <w:jc w:val="center"/>
              <w:outlineLvl w:val="9"/>
              <w:rPr>
                <w:rFonts w:hint="eastAsia" w:ascii="微软雅黑" w:hAnsi="微软雅黑" w:eastAsia="微软雅黑" w:cs="微软雅黑"/>
                <w:color w:val="auto"/>
                <w:kern w:val="2"/>
                <w:sz w:val="21"/>
                <w:szCs w:val="21"/>
                <w:lang w:val="en-US"/>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kern w:val="2"/>
                <w:sz w:val="21"/>
                <w:szCs w:val="21"/>
                <w:lang w:val="en-US" w:eastAsia="zh-CN" w:bidi="ar-SA"/>
              </w:rPr>
            </w:pP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CD274</w:t>
            </w:r>
            <w:r>
              <w:rPr>
                <w:rFonts w:hint="eastAsia" w:ascii="微软雅黑" w:hAnsi="微软雅黑" w:cs="微软雅黑"/>
                <w:snapToGrid/>
                <w:color w:val="auto"/>
                <w:kern w:val="2"/>
                <w:sz w:val="21"/>
                <w:szCs w:val="21"/>
                <w:lang w:val="en-US" w:eastAsia="zh-CN" w:bidi="ar"/>
              </w:rPr>
              <w:t>)</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firstLine="420" w:firstLineChars="0"/>
              <w:jc w:val="both"/>
              <w:textAlignment w:val="auto"/>
              <w:outlineLvl w:val="9"/>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纳武利尤单抗</w:t>
            </w:r>
            <w:r>
              <w:rPr>
                <w:rFonts w:hint="eastAsia" w:ascii="微软雅黑" w:hAnsi="微软雅黑" w:eastAsia="微软雅黑" w:cs="微软雅黑"/>
                <w:snapToGrid/>
                <w:kern w:val="2"/>
                <w:sz w:val="21"/>
                <w:szCs w:val="21"/>
                <w:lang w:val="en-US" w:eastAsia="zh-CN" w:bidi="ar"/>
              </w:rPr>
              <w:t>用于治疗黑色素瘤、非小细胞肺癌、小细胞肺癌、肾细胞癌、经典霍奇金淋巴瘤（成人患者）、头颈部鳞状细胞癌、尿路上皮癌、微卫星不稳定性高或错配修复缺陷的转移性结直肠癌（成人患者或12岁及以上的儿童患者）、肝细胞癌、食管鳞状细胞癌患者</w:t>
            </w:r>
            <w:r>
              <w:rPr>
                <w:rFonts w:hint="eastAsia" w:ascii="微软雅黑" w:hAnsi="微软雅黑" w:cs="微软雅黑"/>
                <w:snapToGrid/>
                <w:kern w:val="2"/>
                <w:sz w:val="21"/>
                <w:szCs w:val="21"/>
                <w:lang w:val="en-US" w:eastAsia="zh-CN" w:bidi="ar"/>
              </w:rPr>
              <w:t>、胃癌、胃食管结合部癌和食管腺癌</w:t>
            </w:r>
            <w:r>
              <w:rPr>
                <w:rFonts w:hint="eastAsia" w:ascii="微软雅黑" w:hAnsi="微软雅黑" w:eastAsia="微软雅黑" w:cs="微软雅黑"/>
                <w:snapToGrid/>
                <w:kern w:val="2"/>
                <w:sz w:val="21"/>
                <w:szCs w:val="21"/>
                <w:lang w:val="en-US" w:eastAsia="zh-CN" w:bidi="ar"/>
              </w:rPr>
              <w:t>。NMPA批准用于治疗非小细胞肺癌、头颈部鳞状细胞癌、胃癌、胃食管结合部癌</w:t>
            </w:r>
            <w:r>
              <w:rPr>
                <w:rFonts w:hint="eastAsia" w:ascii="微软雅黑" w:hAnsi="微软雅黑" w:cs="微软雅黑"/>
                <w:snapToGrid/>
                <w:kern w:val="2"/>
                <w:sz w:val="21"/>
                <w:szCs w:val="21"/>
                <w:lang w:val="en-US" w:eastAsia="zh-CN" w:bidi="ar"/>
              </w:rPr>
              <w:t>、</w:t>
            </w:r>
            <w:r>
              <w:rPr>
                <w:rFonts w:hint="eastAsia" w:ascii="微软雅黑" w:hAnsi="微软雅黑" w:eastAsia="微软雅黑" w:cs="微软雅黑"/>
                <w:snapToGrid/>
                <w:kern w:val="2"/>
                <w:sz w:val="21"/>
                <w:szCs w:val="21"/>
                <w:lang w:val="en-US" w:eastAsia="zh-CN" w:bidi="ar"/>
              </w:rPr>
              <w:t>食管腺癌</w:t>
            </w:r>
            <w:r>
              <w:rPr>
                <w:rFonts w:hint="eastAsia" w:ascii="微软雅黑" w:hAnsi="微软雅黑" w:cs="微软雅黑"/>
                <w:snapToGrid/>
                <w:kern w:val="2"/>
                <w:sz w:val="21"/>
                <w:szCs w:val="21"/>
                <w:lang w:val="en-US" w:eastAsia="zh-CN" w:bidi="ar"/>
              </w:rPr>
              <w:t>、非上皮样恶性胸膜间皮瘤</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cs="微软雅黑"/>
                <w:snapToGrid/>
                <w:color w:val="auto"/>
                <w:kern w:val="2"/>
                <w:sz w:val="21"/>
                <w:szCs w:val="21"/>
                <w:highlight w:val="none"/>
                <w:lang w:val="en-US" w:eastAsia="zh-CN" w:bidi="ar"/>
              </w:rPr>
              <w:t>2022</w:t>
            </w:r>
            <w:r>
              <w:rPr>
                <w:rFonts w:hint="eastAsia" w:ascii="微软雅黑" w:hAnsi="微软雅黑" w:eastAsia="微软雅黑" w:cs="微软雅黑"/>
                <w:snapToGrid/>
                <w:color w:val="auto"/>
                <w:kern w:val="2"/>
                <w:sz w:val="21"/>
                <w:szCs w:val="21"/>
                <w:highlight w:val="none"/>
                <w:lang w:val="en-US" w:eastAsia="zh-CN" w:bidi="ar"/>
              </w:rPr>
              <w:t>年</w:t>
            </w:r>
            <w:r>
              <w:rPr>
                <w:rFonts w:hint="eastAsia" w:ascii="微软雅黑" w:hAnsi="微软雅黑" w:cs="微软雅黑"/>
                <w:snapToGrid/>
                <w:color w:val="auto"/>
                <w:kern w:val="2"/>
                <w:sz w:val="21"/>
                <w:szCs w:val="21"/>
                <w:highlight w:val="none"/>
                <w:lang w:val="en-US" w:eastAsia="zh-CN" w:bidi="ar"/>
              </w:rPr>
              <w:t>新</w:t>
            </w:r>
            <w:r>
              <w:rPr>
                <w:rFonts w:hint="eastAsia" w:ascii="微软雅黑" w:hAnsi="微软雅黑" w:eastAsia="微软雅黑" w:cs="微软雅黑"/>
                <w:snapToGrid/>
                <w:color w:val="auto"/>
                <w:kern w:val="2"/>
                <w:sz w:val="21"/>
                <w:szCs w:val="21"/>
                <w:highlight w:val="none"/>
                <w:lang w:val="en-US" w:eastAsia="zh-CN" w:bidi="ar"/>
              </w:rPr>
              <w:t>版非小细胞肺癌NCCN指南推荐</w:t>
            </w:r>
            <w:r>
              <w:rPr>
                <w:rFonts w:hint="eastAsia" w:ascii="微软雅黑" w:hAnsi="微软雅黑" w:cs="微软雅黑"/>
                <w:snapToGrid/>
                <w:color w:val="auto"/>
                <w:kern w:val="2"/>
                <w:sz w:val="21"/>
                <w:szCs w:val="21"/>
                <w:highlight w:val="none"/>
                <w:lang w:val="en-US" w:eastAsia="zh-CN" w:bidi="ar"/>
              </w:rPr>
              <w:t>纳武利尤单抗+伊匹木单抗+培美曲塞+顺铂/卡铂（1类）、纳武利尤单抗+伊匹木单抗（1类）</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或</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≥1%-49</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，推荐纳武利尤单抗+伊匹木单抗（1类）作为该类患者的维持治疗；推荐纳武利尤单抗+伊匹木单抗+紫杉醇+卡铂（1类）、纳武利尤单抗+伊匹木单抗（1类）作为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或</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≥1%-49</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，且推荐纳武利尤单抗+伊匹木单抗（1类）用于该类患者的维持治疗。</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阿替利珠单抗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Atezolizumab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[泰圣奇]</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firstLine="0"/>
              <w:jc w:val="center"/>
              <w:outlineLvl w:val="9"/>
              <w:rPr>
                <w:rFonts w:hint="eastAsia" w:ascii="微软雅黑" w:hAnsi="微软雅黑" w:eastAsia="微软雅黑" w:cs="微软雅黑"/>
                <w:color w:val="auto"/>
                <w:kern w:val="2"/>
                <w:sz w:val="21"/>
                <w:szCs w:val="21"/>
                <w:lang w:val="en-US"/>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kern w:val="2"/>
                <w:sz w:val="21"/>
                <w:szCs w:val="21"/>
                <w:lang w:val="en-US" w:eastAsia="zh-CN" w:bidi="ar"/>
              </w:rPr>
            </w:pPr>
            <w:r>
              <w:rPr>
                <w:rFonts w:hint="eastAsia" w:ascii="微软雅黑" w:hAnsi="微软雅黑" w:cs="微软雅黑"/>
                <w:snapToGrid/>
                <w:color w:val="auto"/>
                <w:kern w:val="2"/>
                <w:sz w:val="21"/>
                <w:szCs w:val="21"/>
                <w:lang w:val="en-US" w:eastAsia="zh-CN" w:bidi="ar"/>
              </w:rPr>
              <w:t>(</w:t>
            </w:r>
            <w:r>
              <w:rPr>
                <w:rFonts w:hint="eastAsia" w:ascii="微软雅黑" w:hAnsi="微软雅黑" w:eastAsia="微软雅黑" w:cs="微软雅黑"/>
                <w:snapToGrid/>
                <w:color w:val="auto"/>
                <w:kern w:val="2"/>
                <w:sz w:val="21"/>
                <w:szCs w:val="21"/>
                <w:lang w:val="en-US" w:eastAsia="zh-CN" w:bidi="ar"/>
              </w:rPr>
              <w:t>CD274</w:t>
            </w:r>
            <w:r>
              <w:rPr>
                <w:rFonts w:hint="eastAsia" w:ascii="微软雅黑" w:hAnsi="微软雅黑" w:cs="微软雅黑"/>
                <w:snapToGrid/>
                <w:color w:val="auto"/>
                <w:kern w:val="2"/>
                <w:sz w:val="21"/>
                <w:szCs w:val="21"/>
                <w:lang w:val="en-US" w:eastAsia="zh-CN" w:bidi="ar"/>
              </w:rPr>
              <w:t>)</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default"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阿替利珠单抗</w:t>
            </w:r>
            <w:r>
              <w:rPr>
                <w:rFonts w:hint="eastAsia" w:ascii="微软雅黑" w:hAnsi="微软雅黑" w:eastAsia="微软雅黑" w:cs="微软雅黑"/>
                <w:snapToGrid/>
                <w:kern w:val="2"/>
                <w:sz w:val="21"/>
                <w:szCs w:val="21"/>
                <w:lang w:val="en-US" w:eastAsia="zh-CN" w:bidi="ar"/>
              </w:rPr>
              <w:t>用于治疗尿路上皮癌、非小细胞肺癌、小细胞肺癌、肝细胞癌、黑色素瘤患者。NMPA批准用于治疗小细胞肺癌</w:t>
            </w:r>
            <w:r>
              <w:rPr>
                <w:rFonts w:hint="eastAsia" w:ascii="微软雅黑" w:hAnsi="微软雅黑" w:cs="微软雅黑"/>
                <w:snapToGrid/>
                <w:kern w:val="2"/>
                <w:sz w:val="21"/>
                <w:szCs w:val="21"/>
                <w:lang w:val="en-US" w:eastAsia="zh-CN" w:bidi="ar"/>
              </w:rPr>
              <w:t>、肝细胞癌、非小细胞肺癌</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cs="微软雅黑"/>
                <w:snapToGrid/>
                <w:color w:val="auto"/>
                <w:kern w:val="2"/>
                <w:sz w:val="21"/>
                <w:szCs w:val="21"/>
                <w:highlight w:val="none"/>
                <w:lang w:val="en-US" w:eastAsia="zh-CN" w:bidi="ar"/>
              </w:rPr>
              <w:t>2022年新版非小细胞肺癌NCCN指南推荐阿替利珠单抗单药（1类）或阿替利珠单抗联合贝伐珠单抗以及化疗（卡铂、紫杉醇）（1类）、阿替利珠单抗联合卡铂以及白蛋白结合型紫杉醇（2A类）用于</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的EGFR、ALK、ROS1、BRAF、MET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，推荐阿替利珠单抗联合贝伐珠单抗（1类）、阿替利珠单抗单药（2A类）作为该类患者的维持治疗；推荐阿替利珠单抗单药（1类）作为</w:t>
            </w:r>
            <w:r>
              <w:rPr>
                <w:rFonts w:hint="eastAsia" w:ascii="微软雅黑" w:hAnsi="微软雅黑" w:eastAsia="微软雅黑" w:cs="微软雅黑"/>
                <w:snapToGrid/>
                <w:color w:val="auto"/>
                <w:kern w:val="2"/>
                <w:sz w:val="21"/>
                <w:szCs w:val="21"/>
                <w:highlight w:val="none"/>
                <w:lang w:val="en-US" w:eastAsia="zh-CN" w:bidi="ar"/>
              </w:rPr>
              <w:t>PD-L1表达水平</w:t>
            </w:r>
            <w:r>
              <w:rPr>
                <w:rFonts w:hint="eastAsia" w:ascii="微软雅黑" w:hAnsi="微软雅黑" w:cs="微软雅黑"/>
                <w:snapToGrid/>
                <w:color w:val="auto"/>
                <w:kern w:val="2"/>
                <w:sz w:val="21"/>
                <w:szCs w:val="21"/>
                <w:highlight w:val="none"/>
                <w:lang w:val="en-US" w:eastAsia="zh-CN" w:bidi="ar"/>
              </w:rPr>
              <w:t>≥</w:t>
            </w:r>
            <w:r>
              <w:rPr>
                <w:rFonts w:hint="eastAsia" w:ascii="微软雅黑" w:hAnsi="微软雅黑" w:eastAsia="微软雅黑" w:cs="微软雅黑"/>
                <w:snapToGrid/>
                <w:color w:val="auto"/>
                <w:kern w:val="2"/>
                <w:sz w:val="21"/>
                <w:szCs w:val="21"/>
                <w:highlight w:val="none"/>
                <w:lang w:val="en-US" w:eastAsia="zh-CN" w:bidi="ar"/>
              </w:rPr>
              <w:t>50％</w:t>
            </w:r>
            <w:r>
              <w:rPr>
                <w:rFonts w:hint="eastAsia" w:ascii="微软雅黑" w:hAnsi="微软雅黑" w:cs="微软雅黑"/>
                <w:snapToGrid/>
                <w:color w:val="auto"/>
                <w:kern w:val="2"/>
                <w:sz w:val="21"/>
                <w:szCs w:val="21"/>
                <w:highlight w:val="none"/>
                <w:lang w:val="en-US" w:eastAsia="zh-CN" w:bidi="ar"/>
              </w:rPr>
              <w:t>（无免疫疗法禁忌症）以及EGFR、ALK、ROS1、BRAF、MET 14外显子跳跃、RET检测结果为阴性的鳞状细胞非小细胞肺癌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及后续维持治疗；推荐阿替利珠单抗联合贝伐珠单抗以及化疗（卡铂、紫杉醇）（1类）、阿替利珠单抗联合卡铂以及白蛋白结合型紫杉醇（2A类）用于</w:t>
            </w:r>
            <w:r>
              <w:rPr>
                <w:rFonts w:hint="eastAsia" w:ascii="微软雅黑" w:hAnsi="微软雅黑" w:eastAsia="微软雅黑" w:cs="微软雅黑"/>
                <w:snapToGrid/>
                <w:color w:val="auto"/>
                <w:kern w:val="2"/>
                <w:sz w:val="21"/>
                <w:szCs w:val="21"/>
                <w:highlight w:val="none"/>
                <w:lang w:val="en-US" w:eastAsia="zh-CN" w:bidi="ar"/>
              </w:rPr>
              <w:t>作为PD-L1表达水平</w:t>
            </w:r>
            <w:r>
              <w:rPr>
                <w:rFonts w:hint="eastAsia" w:ascii="微软雅黑" w:hAnsi="微软雅黑" w:cs="微软雅黑"/>
                <w:snapToGrid/>
                <w:color w:val="auto"/>
                <w:kern w:val="2"/>
                <w:sz w:val="21"/>
                <w:szCs w:val="21"/>
                <w:highlight w:val="none"/>
                <w:lang w:val="en-US" w:eastAsia="zh-CN" w:bidi="ar"/>
              </w:rPr>
              <w:t>≥1</w:t>
            </w:r>
            <w:r>
              <w:rPr>
                <w:rFonts w:hint="eastAsia" w:ascii="微软雅黑" w:hAnsi="微软雅黑" w:eastAsia="微软雅黑" w:cs="微软雅黑"/>
                <w:snapToGrid/>
                <w:color w:val="auto"/>
                <w:kern w:val="2"/>
                <w:sz w:val="21"/>
                <w:szCs w:val="21"/>
                <w:highlight w:val="none"/>
                <w:lang w:val="en-US" w:eastAsia="zh-CN" w:bidi="ar"/>
              </w:rPr>
              <w:t>％</w:t>
            </w:r>
            <w:r>
              <w:rPr>
                <w:rFonts w:hint="eastAsia" w:ascii="微软雅黑" w:hAnsi="微软雅黑" w:cs="微软雅黑"/>
                <w:snapToGrid/>
                <w:color w:val="auto"/>
                <w:kern w:val="2"/>
                <w:sz w:val="21"/>
                <w:szCs w:val="21"/>
                <w:highlight w:val="none"/>
                <w:lang w:val="en-US" w:eastAsia="zh-CN" w:bidi="ar"/>
              </w:rPr>
              <w:t>-49%（无免疫疗法禁忌症）以及EGFR、ALK、ROS1、BRAF、MET 14外显子跳跃、RET检测结果为阴性的腺癌、大细胞癌、病理类型不确定的肺癌</w:t>
            </w:r>
            <w:r>
              <w:rPr>
                <w:rFonts w:hint="eastAsia" w:ascii="微软雅黑" w:hAnsi="微软雅黑" w:eastAsia="微软雅黑" w:cs="微软雅黑"/>
                <w:snapToGrid/>
                <w:color w:val="auto"/>
                <w:kern w:val="2"/>
                <w:sz w:val="21"/>
                <w:szCs w:val="21"/>
                <w:highlight w:val="none"/>
                <w:lang w:val="en-US" w:eastAsia="zh-CN" w:bidi="ar"/>
              </w:rPr>
              <w:t>患者的一线治疗</w:t>
            </w:r>
            <w:r>
              <w:rPr>
                <w:rFonts w:hint="eastAsia" w:ascii="微软雅黑" w:hAnsi="微软雅黑" w:cs="微软雅黑"/>
                <w:snapToGrid/>
                <w:color w:val="auto"/>
                <w:kern w:val="2"/>
                <w:sz w:val="21"/>
                <w:szCs w:val="21"/>
                <w:highlight w:val="none"/>
                <w:lang w:val="en-US" w:eastAsia="zh-CN" w:bidi="ar"/>
              </w:rPr>
              <w:t>；推荐阿替利珠单抗单药（2A类）或阿替利珠单抗联合贝伐珠单抗（1类）用于该类患者的维持治疗。在后续治疗中，使用阿替利珠单抗无需检测</w:t>
            </w:r>
            <w:r>
              <w:rPr>
                <w:rFonts w:hint="eastAsia" w:ascii="微软雅黑" w:hAnsi="微软雅黑" w:eastAsia="微软雅黑" w:cs="微软雅黑"/>
                <w:snapToGrid/>
                <w:color w:val="auto"/>
                <w:kern w:val="2"/>
                <w:sz w:val="21"/>
                <w:szCs w:val="21"/>
                <w:highlight w:val="none"/>
                <w:lang w:val="en-US" w:eastAsia="zh-CN" w:bidi="ar"/>
              </w:rPr>
              <w:t>PD-L1的表达水平，但若检测，则能够提供更有用的信息</w:t>
            </w:r>
            <w:r>
              <w:rPr>
                <w:rFonts w:hint="eastAsia" w:ascii="微软雅黑" w:hAnsi="微软雅黑" w:cs="微软雅黑"/>
                <w:snapToGrid/>
                <w:color w:val="auto"/>
                <w:kern w:val="2"/>
                <w:sz w:val="21"/>
                <w:szCs w:val="21"/>
                <w:highlight w:val="none"/>
                <w:lang w:val="en-US" w:eastAsia="zh-CN" w:bidi="ar"/>
              </w:rPr>
              <w:t>；推荐阿替利珠单抗单药用于既往接受过辅助化疗治疗的PD-L1≥1%的非小细胞肺癌患者</w:t>
            </w:r>
            <w:r>
              <w:rPr>
                <w:rFonts w:hint="eastAsia" w:ascii="微软雅黑" w:hAnsi="微软雅黑" w:eastAsia="微软雅黑" w:cs="微软雅黑"/>
                <w:snapToGrid/>
                <w:color w:val="auto"/>
                <w:kern w:val="2"/>
                <w:sz w:val="21"/>
                <w:szCs w:val="21"/>
                <w:highlight w:val="none"/>
                <w:lang w:val="en-US" w:eastAsia="zh-CN" w:bidi="ar"/>
              </w:rPr>
              <w:t>。</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cs="微软雅黑"/>
                <w:color w:val="auto"/>
                <w:kern w:val="2"/>
                <w:sz w:val="21"/>
                <w:szCs w:val="21"/>
                <w:lang w:val="en-US" w:eastAsia="zh-CN" w:bidi="ar"/>
              </w:rPr>
            </w:pPr>
            <w:r>
              <w:rPr>
                <w:rFonts w:hint="eastAsia" w:ascii="微软雅黑" w:hAnsi="微软雅黑" w:cs="微软雅黑"/>
                <w:color w:val="auto"/>
                <w:kern w:val="2"/>
                <w:sz w:val="21"/>
                <w:szCs w:val="21"/>
                <w:lang w:val="en-US" w:eastAsia="zh-CN" w:bidi="ar"/>
              </w:rPr>
              <w:t>西米普利单抗Cemiplimab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cs="微软雅黑"/>
                <w:color w:val="auto"/>
                <w:kern w:val="2"/>
                <w:sz w:val="21"/>
                <w:szCs w:val="21"/>
                <w:lang w:val="en-US" w:eastAsia="zh-CN" w:bidi="ar"/>
              </w:rPr>
              <w:t>[LIBTAYO]</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(CD274)</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FDA批准西米普利单抗用于治疗皮肤鳞状细胞癌、基底细胞癌、非小细胞肺癌患者。</w:t>
            </w:r>
            <w:r>
              <w:rPr>
                <w:rFonts w:hint="eastAsia" w:ascii="微软雅黑" w:hAnsi="微软雅黑" w:eastAsia="微软雅黑" w:cs="微软雅黑"/>
                <w:snapToGrid/>
                <w:kern w:val="2"/>
                <w:sz w:val="21"/>
                <w:szCs w:val="21"/>
                <w:highlight w:val="none"/>
                <w:lang w:val="en-US" w:eastAsia="zh-CN" w:bidi="ar"/>
              </w:rPr>
              <w:t>2022年新版非小细胞肺癌NCCN指南推荐西米普利单抗作为PD-L1表达水平≥50％的EGFR、ALK、ROS1、BRAF、MET 14 外显子跳跃、RET检测结果为阴性的腺癌、大细胞癌、 病理类型不确定的肺癌患者的一线治疗；推荐西米普利单抗作为鳞状细胞非小细胞肺癌患者的一线治疗。</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度伐利尤单抗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Durvalumab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[英飞凡]</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(CD274)</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FDA批准</w:t>
            </w:r>
            <w:r>
              <w:rPr>
                <w:rFonts w:hint="eastAsia" w:ascii="微软雅黑" w:hAnsi="微软雅黑" w:eastAsia="微软雅黑" w:cs="微软雅黑"/>
                <w:snapToGrid/>
                <w:color w:val="auto"/>
                <w:kern w:val="2"/>
                <w:sz w:val="21"/>
                <w:szCs w:val="21"/>
                <w:lang w:val="en-US" w:eastAsia="zh-CN" w:bidi="ar"/>
              </w:rPr>
              <w:t>度伐利尤单抗</w:t>
            </w:r>
            <w:r>
              <w:rPr>
                <w:rFonts w:hint="eastAsia" w:ascii="微软雅黑" w:hAnsi="微软雅黑" w:eastAsia="微软雅黑" w:cs="微软雅黑"/>
                <w:snapToGrid/>
                <w:kern w:val="2"/>
                <w:sz w:val="21"/>
                <w:szCs w:val="21"/>
                <w:lang w:val="en-US" w:eastAsia="zh-CN" w:bidi="ar"/>
              </w:rPr>
              <w:t>用于治疗非小细胞肺癌、小细胞肺癌患者。NMPA批准用于治疗非小细胞肺癌</w:t>
            </w:r>
            <w:r>
              <w:rPr>
                <w:rFonts w:hint="eastAsia" w:ascii="微软雅黑" w:hAnsi="微软雅黑" w:cs="微软雅黑"/>
                <w:snapToGrid/>
                <w:kern w:val="2"/>
                <w:sz w:val="21"/>
                <w:szCs w:val="21"/>
                <w:lang w:val="en-US" w:eastAsia="zh-CN" w:bidi="ar"/>
              </w:rPr>
              <w:t>、小细胞肺癌</w:t>
            </w:r>
            <w:r>
              <w:rPr>
                <w:rFonts w:hint="eastAsia" w:ascii="微软雅黑" w:hAnsi="微软雅黑" w:eastAsia="微软雅黑" w:cs="微软雅黑"/>
                <w:snapToGrid/>
                <w:kern w:val="2"/>
                <w:sz w:val="21"/>
                <w:szCs w:val="21"/>
                <w:lang w:val="en-US" w:eastAsia="zh-CN" w:bidi="ar"/>
              </w:rPr>
              <w:t>患者。</w:t>
            </w:r>
            <w:r>
              <w:rPr>
                <w:rFonts w:hint="eastAsia" w:ascii="微软雅黑" w:hAnsi="微软雅黑" w:eastAsia="微软雅黑" w:cs="微软雅黑"/>
                <w:snapToGrid/>
                <w:color w:val="auto"/>
                <w:kern w:val="2"/>
                <w:sz w:val="21"/>
                <w:szCs w:val="21"/>
                <w:lang w:val="en-US" w:eastAsia="zh-CN" w:bidi="ar"/>
              </w:rPr>
              <w:t>目前</w:t>
            </w:r>
            <w:r>
              <w:rPr>
                <w:rFonts w:hint="eastAsia" w:ascii="微软雅黑" w:hAnsi="微软雅黑" w:cs="微软雅黑"/>
                <w:snapToGrid/>
                <w:color w:val="auto"/>
                <w:kern w:val="2"/>
                <w:sz w:val="21"/>
                <w:szCs w:val="21"/>
                <w:lang w:val="en-US" w:eastAsia="zh-CN" w:bidi="ar"/>
              </w:rPr>
              <w:t>针对</w:t>
            </w:r>
            <w:r>
              <w:rPr>
                <w:rFonts w:hint="eastAsia" w:ascii="微软雅黑" w:hAnsi="微软雅黑" w:eastAsia="微软雅黑" w:cs="微软雅黑"/>
                <w:snapToGrid/>
                <w:color w:val="auto"/>
                <w:kern w:val="2"/>
                <w:sz w:val="21"/>
                <w:szCs w:val="21"/>
                <w:lang w:val="en-US" w:eastAsia="zh-CN" w:bidi="ar"/>
              </w:rPr>
              <w:t>度伐利尤单抗已有相应的经NMPA和/或FDA和/或CE IVD批准的</w:t>
            </w:r>
            <w:r>
              <w:rPr>
                <w:rFonts w:hint="default" w:ascii="微软雅黑" w:hAnsi="微软雅黑" w:eastAsia="微软雅黑" w:cs="微软雅黑"/>
                <w:snapToGrid/>
                <w:color w:val="auto"/>
                <w:kern w:val="2"/>
                <w:sz w:val="21"/>
                <w:szCs w:val="21"/>
                <w:lang w:val="en-US" w:eastAsia="zh-CN" w:bidi="ar"/>
              </w:rPr>
              <w:t>用于</w:t>
            </w:r>
            <w:r>
              <w:rPr>
                <w:rFonts w:hint="eastAsia" w:ascii="微软雅黑" w:hAnsi="微软雅黑" w:eastAsia="微软雅黑" w:cs="微软雅黑"/>
                <w:snapToGrid/>
                <w:color w:val="auto"/>
                <w:kern w:val="2"/>
                <w:sz w:val="21"/>
                <w:szCs w:val="21"/>
                <w:lang w:val="en-US" w:eastAsia="zh-CN" w:bidi="ar"/>
              </w:rPr>
              <w:t>评估PD-L1表达的检测体系。</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715" w:hRule="atLeast"/>
        </w:trPr>
        <w:tc>
          <w:tcPr>
            <w:tcW w:w="1812"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替雷利珠单抗</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Tislelizumab</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[百泽安]</w:t>
            </w:r>
          </w:p>
        </w:tc>
        <w:tc>
          <w:tcPr>
            <w:tcW w:w="1254"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PD-L1</w:t>
            </w:r>
          </w:p>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0" w:firstLineChars="0"/>
              <w:jc w:val="center"/>
              <w:outlineLvl w:val="9"/>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(CD274)</w:t>
            </w:r>
          </w:p>
        </w:tc>
        <w:tc>
          <w:tcPr>
            <w:tcW w:w="5357" w:type="dxa"/>
            <w:tcBorders>
              <w:insideH w:val="single" w:sz="8" w:space="0"/>
              <w:tl2br w:val="nil"/>
              <w:tr2bl w:val="nil"/>
            </w:tcBorders>
            <w:shd w:val="clear" w:color="auto" w:fill="auto"/>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leftChars="0" w:right="0" w:rightChars="0" w:firstLine="420" w:firstLineChars="0"/>
              <w:jc w:val="both"/>
              <w:outlineLvl w:val="9"/>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NMPA批准</w:t>
            </w:r>
            <w:r>
              <w:rPr>
                <w:rFonts w:hint="eastAsia" w:ascii="微软雅黑" w:hAnsi="微软雅黑" w:eastAsia="微软雅黑" w:cs="微软雅黑"/>
                <w:snapToGrid/>
                <w:color w:val="auto"/>
                <w:kern w:val="2"/>
                <w:sz w:val="21"/>
                <w:szCs w:val="21"/>
                <w:lang w:val="en-US" w:eastAsia="zh-CN" w:bidi="ar"/>
              </w:rPr>
              <w:t>替雷利珠单抗</w:t>
            </w:r>
            <w:r>
              <w:rPr>
                <w:rFonts w:hint="eastAsia" w:ascii="微软雅黑" w:hAnsi="微软雅黑" w:eastAsia="微软雅黑" w:cs="微软雅黑"/>
                <w:snapToGrid/>
                <w:kern w:val="2"/>
                <w:sz w:val="21"/>
                <w:szCs w:val="21"/>
                <w:lang w:val="en-US" w:eastAsia="zh-CN" w:bidi="ar"/>
              </w:rPr>
              <w:t>用于治疗</w:t>
            </w:r>
            <w:r>
              <w:rPr>
                <w:rFonts w:hint="eastAsia" w:ascii="微软雅黑" w:hAnsi="微软雅黑" w:eastAsia="微软雅黑" w:cs="微软雅黑"/>
                <w:b w:val="0"/>
                <w:bCs w:val="0"/>
                <w:kern w:val="2"/>
                <w:sz w:val="21"/>
                <w:szCs w:val="24"/>
                <w:vertAlign w:val="baseline"/>
                <w:lang w:val="en-US" w:eastAsia="zh-CN"/>
              </w:rPr>
              <w:t>经典型霍奇金淋巴瘤、局部晚期或转移性PD-L1高表达的尿路上皮癌</w:t>
            </w:r>
            <w:r>
              <w:rPr>
                <w:rFonts w:hint="eastAsia" w:ascii="微软雅黑" w:hAnsi="微软雅黑" w:cs="微软雅黑"/>
                <w:b w:val="0"/>
                <w:bCs w:val="0"/>
                <w:kern w:val="2"/>
                <w:sz w:val="21"/>
                <w:szCs w:val="24"/>
                <w:vertAlign w:val="baseline"/>
                <w:lang w:val="en-US" w:eastAsia="zh-CN"/>
              </w:rPr>
              <w:t>、非小细胞肺癌、肝细胞癌、鼻咽癌、食管鳞状细胞癌、微卫星高度不稳定型（MSI-H）或错配修复基因缺陷型（dMMR）的成人晚期实体瘤患者。</w:t>
            </w:r>
            <w:r>
              <w:rPr>
                <w:rFonts w:hint="eastAsia" w:ascii="微软雅黑" w:hAnsi="微软雅黑" w:eastAsia="微软雅黑" w:cs="微软雅黑"/>
                <w:snapToGrid/>
                <w:color w:val="auto"/>
                <w:kern w:val="2"/>
                <w:sz w:val="21"/>
                <w:szCs w:val="21"/>
                <w:lang w:val="en-US" w:eastAsia="zh-CN" w:bidi="ar"/>
              </w:rPr>
              <w:t>目前替雷利珠单抗用于治疗尿路上皮癌已有相应的经NMPA批准的</w:t>
            </w:r>
            <w:r>
              <w:rPr>
                <w:rFonts w:hint="default" w:ascii="微软雅黑" w:hAnsi="微软雅黑" w:eastAsia="微软雅黑" w:cs="微软雅黑"/>
                <w:snapToGrid/>
                <w:color w:val="auto"/>
                <w:kern w:val="2"/>
                <w:sz w:val="21"/>
                <w:szCs w:val="21"/>
                <w:lang w:val="en-US" w:eastAsia="zh-CN" w:bidi="ar"/>
              </w:rPr>
              <w:t>用于</w:t>
            </w:r>
            <w:r>
              <w:rPr>
                <w:rFonts w:hint="eastAsia" w:ascii="微软雅黑" w:hAnsi="微软雅黑" w:eastAsia="微软雅黑" w:cs="微软雅黑"/>
                <w:snapToGrid/>
                <w:color w:val="auto"/>
                <w:kern w:val="2"/>
                <w:sz w:val="21"/>
                <w:szCs w:val="21"/>
                <w:lang w:val="en-US" w:eastAsia="zh-CN" w:bidi="ar"/>
              </w:rPr>
              <w:t>评估PD-L1表达的检测体系。</w:t>
            </w:r>
          </w:p>
        </w:tc>
      </w:tr>
    </w:tbl>
    <w:p>
      <w:pPr>
        <w:keepLines w:val="0"/>
        <w:pageBreakBefore w:val="0"/>
        <w:kinsoku/>
        <w:wordWrap/>
        <w:overflowPunct/>
        <w:topLinePunct w:val="0"/>
        <w:bidi w:val="0"/>
        <w:outlineLvl w:val="9"/>
        <w:rPr>
          <w:rFonts w:hint="eastAsia" w:ascii="微软雅黑" w:hAnsi="微软雅黑"/>
          <w:b/>
          <w:color w:val="00C4D8"/>
          <w:sz w:val="28"/>
          <w:szCs w:val="28"/>
          <w:highlight w:val="none"/>
          <w:lang w:val="en-US" w:eastAsia="zh-CN"/>
        </w:rPr>
      </w:pPr>
    </w:p>
    <w:p>
      <w:pPr>
        <w:keepLines w:val="0"/>
        <w:pageBreakBefore w:val="0"/>
        <w:kinsoku/>
        <w:wordWrap/>
        <w:overflowPunct/>
        <w:topLinePunct w:val="0"/>
        <w:bidi w:val="0"/>
        <w:outlineLvl w:val="9"/>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br w:type="page"/>
      </w:r>
    </w:p>
    <w:p>
      <w:pPr>
        <w:keepLines w:val="0"/>
        <w:pageBreakBefore w:val="0"/>
        <w:kinsoku/>
        <w:wordWrap/>
        <w:overflowPunct/>
        <w:topLinePunct w:val="0"/>
        <w:bidi w:val="0"/>
        <w:outlineLvl w:val="9"/>
        <w:rPr>
          <w:rFonts w:ascii="微软雅黑" w:hAnsi="微软雅黑"/>
          <w:b/>
          <w:color w:val="00C4D8"/>
          <w:sz w:val="28"/>
          <w:szCs w:val="28"/>
        </w:rPr>
      </w:pPr>
      <w:r>
        <w:rPr>
          <w:rFonts w:hint="eastAsia" w:ascii="微软雅黑" w:hAnsi="微软雅黑"/>
          <w:b/>
          <w:color w:val="00C4D8"/>
          <w:sz w:val="28"/>
          <w:szCs w:val="28"/>
        </w:rPr>
        <w:t>3.</w:t>
      </w:r>
      <w:r>
        <w:rPr>
          <w:rFonts w:hint="eastAsia" w:ascii="微软雅黑" w:hAnsi="微软雅黑"/>
          <w:b/>
          <w:color w:val="00C4D8"/>
          <w:sz w:val="28"/>
          <w:szCs w:val="28"/>
          <w:lang w:val="en-US" w:eastAsia="zh-CN"/>
        </w:rPr>
        <w:t>3</w:t>
      </w:r>
      <w:r>
        <w:rPr>
          <w:rFonts w:hint="eastAsia" w:ascii="微软雅黑" w:hAnsi="微软雅黑"/>
          <w:b/>
          <w:color w:val="00C4D8"/>
          <w:sz w:val="28"/>
          <w:szCs w:val="28"/>
        </w:rPr>
        <w:t>微卫星不稳定性（MSI）检测结果</w:t>
      </w:r>
    </w:p>
    <w:p>
      <w:pPr>
        <w:keepLines w:val="0"/>
        <w:pageBreakBefore w:val="0"/>
        <w:kinsoku/>
        <w:wordWrap/>
        <w:overflowPunct/>
        <w:topLinePunct w:val="0"/>
        <w:bidi w:val="0"/>
        <w:spacing w:after="0" w:line="288" w:lineRule="auto"/>
        <w:ind w:firstLine="420" w:firstLineChars="200"/>
        <w:outlineLvl w:val="9"/>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r>
        <w:rPr>
          <w:rFonts w:hint="eastAsia" w:ascii="微软雅黑" w:hAnsi="微软雅黑" w:cs="LPJNJT+Arial Unicode MS"/>
          <w:b/>
          <w:snapToGrid/>
          <w:color w:val="000000"/>
          <w:kern w:val="0"/>
          <w:sz w:val="21"/>
          <w:szCs w:val="21"/>
          <w:u w:val="single"/>
          <w:lang w:val="en-US" w:eastAsia="zh-CN" w:bidi="ar"/>
        </w:rPr>
        <w:t xml:space="preserve"> </w:t>
      </w:r>
      <w:r>
        <w:rPr>
          <w:rFonts w:hint="eastAsia" w:ascii="微软雅黑" w:hAnsi="微软雅黑" w:eastAsia="微软雅黑" w:cs="LPJNJT+Arial Unicode MS"/>
          <w:b/>
          <w:snapToGrid/>
          <w:color w:val="000000"/>
          <w:kern w:val="0"/>
          <w:sz w:val="21"/>
          <w:szCs w:val="21"/>
          <w:u w:val="single"/>
          <w:lang w:val="en-US" w:eastAsia="zh-CN" w:bidi="ar"/>
        </w:rPr>
        <w:t>微卫星稳定（MS</w:t>
      </w:r>
      <w:r>
        <w:rPr>
          <w:rFonts w:hint="eastAsia" w:ascii="微软雅黑" w:hAnsi="微软雅黑" w:cs="LPJNJT+Arial Unicode MS"/>
          <w:b/>
          <w:snapToGrid/>
          <w:color w:val="000000"/>
          <w:kern w:val="0"/>
          <w:sz w:val="21"/>
          <w:szCs w:val="21"/>
          <w:u w:val="single"/>
          <w:lang w:val="en-US" w:eastAsia="zh-CN" w:bidi="ar"/>
        </w:rPr>
        <w:t>S</w:t>
      </w:r>
      <w:r>
        <w:rPr>
          <w:rFonts w:hint="eastAsia" w:ascii="微软雅黑" w:hAnsi="微软雅黑" w:eastAsia="微软雅黑" w:cs="LPJNJT+Arial Unicode MS"/>
          <w:b/>
          <w:snapToGrid/>
          <w:color w:val="000000"/>
          <w:kern w:val="0"/>
          <w:sz w:val="21"/>
          <w:szCs w:val="21"/>
          <w:u w:val="single"/>
          <w:lang w:val="en-US" w:eastAsia="zh-CN" w:bidi="ar"/>
        </w:rPr>
        <w:t>）型</w:t>
      </w:r>
      <w:r>
        <w:rPr>
          <w:rFonts w:hint="eastAsia" w:ascii="微软雅黑" w:hAnsi="微软雅黑" w:cs="LPJNJT+Arial Unicode MS"/>
          <w:b/>
          <w:color w:val="000000"/>
          <w:sz w:val="21"/>
          <w:szCs w:val="21"/>
          <w:u w:val="single"/>
        </w:rPr>
        <w:t>。</w:t>
      </w:r>
    </w:p>
    <w:p>
      <w:pPr>
        <w:keepLines w:val="0"/>
        <w:pageBreakBefore w:val="0"/>
        <w:kinsoku/>
        <w:wordWrap/>
        <w:overflowPunct/>
        <w:topLinePunct w:val="0"/>
        <w:bidi w:val="0"/>
        <w:spacing w:after="0" w:line="288" w:lineRule="auto"/>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88" w:lineRule="auto"/>
        <w:outlineLvl w:val="9"/>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pPr>
        <w:keepLines w:val="0"/>
        <w:pageBreakBefore w:val="0"/>
        <w:kinsoku/>
        <w:wordWrap/>
        <w:overflowPunct/>
        <w:topLinePunct w:val="0"/>
        <w:bidi w:val="0"/>
        <w:spacing w:after="0"/>
        <w:ind w:right="-51" w:firstLine="420" w:firstLineChars="200"/>
        <w:jc w:val="both"/>
        <w:outlineLvl w:val="9"/>
        <w:rPr>
          <w:rFonts w:hint="eastAsia" w:ascii="微软雅黑" w:hAnsi="微软雅黑" w:cs="LPJNJT+Arial Unicode MS"/>
          <w:b/>
          <w:color w:val="000000"/>
          <w:sz w:val="21"/>
          <w:szCs w:val="21"/>
          <w:lang w:val="en-US" w:eastAsia="zh-CN"/>
        </w:rPr>
      </w:pPr>
      <w:r>
        <w:rPr>
          <w:rFonts w:hint="eastAsia" w:ascii="微软雅黑" w:hAnsi="微软雅黑" w:cs="LPJNJT+Arial Unicode MS"/>
          <w:color w:val="000000"/>
          <w:sz w:val="21"/>
          <w:szCs w:val="21"/>
        </w:rPr>
        <w:t>《结直肠癌及其他相关实体瘤微卫星不稳定性检测中国专家共识（2019）》推荐晚期实体瘤患者（如胃癌、小肠癌、子宫内膜癌、尿路上皮癌、胰腺癌和胆管癌等）如考虑跨适应症进行免疫治疗，均应行MSI状态检测；推荐MSI检测可作为林奇综合征的初筛手段</w:t>
      </w:r>
      <w:r>
        <w:rPr>
          <w:rFonts w:hint="eastAsia" w:ascii="微软雅黑" w:hAnsi="微软雅黑" w:cs="LPJNJT+Arial Unicode MS"/>
          <w:color w:val="000000"/>
          <w:sz w:val="21"/>
          <w:szCs w:val="21"/>
          <w:vertAlign w:val="superscript"/>
        </w:rPr>
        <w:t>[1]</w:t>
      </w:r>
      <w:r>
        <w:rPr>
          <w:rFonts w:hint="eastAsia" w:ascii="微软雅黑" w:hAnsi="微软雅黑" w:cs="LPJNJT+Arial Unicode MS"/>
          <w:color w:val="000000"/>
          <w:sz w:val="21"/>
          <w:szCs w:val="21"/>
        </w:rPr>
        <w:t>。</w:t>
      </w:r>
    </w:p>
    <w:p>
      <w:pPr>
        <w:keepLines w:val="0"/>
        <w:pageBreakBefore w:val="0"/>
        <w:kinsoku/>
        <w:wordWrap/>
        <w:overflowPunct/>
        <w:topLinePunct w:val="0"/>
        <w:bidi w:val="0"/>
        <w:adjustRightInd/>
        <w:snapToGrid/>
        <w:spacing w:after="0" w:line="288" w:lineRule="auto"/>
        <w:outlineLvl w:val="9"/>
        <w:rPr>
          <w:rFonts w:hint="eastAsia" w:ascii="微软雅黑" w:hAnsi="微软雅黑" w:cs="LPJNJT+Arial Unicode MS"/>
          <w:b/>
          <w:color w:val="000000"/>
          <w:sz w:val="21"/>
          <w:szCs w:val="21"/>
          <w:lang w:val="en-US" w:eastAsia="zh-CN"/>
        </w:rPr>
      </w:pPr>
    </w:p>
    <w:p>
      <w:pPr>
        <w:keepLines w:val="0"/>
        <w:pageBreakBefore w:val="0"/>
        <w:kinsoku/>
        <w:wordWrap/>
        <w:overflowPunct/>
        <w:topLinePunct w:val="0"/>
        <w:bidi w:val="0"/>
        <w:adjustRightInd/>
        <w:snapToGrid/>
        <w:spacing w:after="0" w:line="288" w:lineRule="auto"/>
        <w:outlineLvl w:val="9"/>
        <w:rPr>
          <w:rFonts w:ascii="微软雅黑" w:hAnsi="微软雅黑" w:cs="LPJNJT+Arial Unicode MS"/>
          <w:b/>
          <w:color w:val="000000"/>
          <w:sz w:val="21"/>
          <w:szCs w:val="21"/>
        </w:rPr>
      </w:pPr>
      <w:r>
        <w:rPr>
          <w:rFonts w:hint="eastAsia" w:ascii="微软雅黑" w:hAnsi="微软雅黑" w:cs="LPJNJT+Arial Unicode MS"/>
          <w:b/>
          <w:color w:val="000000"/>
          <w:sz w:val="21"/>
          <w:szCs w:val="21"/>
        </w:rPr>
        <w:t>说明：</w:t>
      </w:r>
    </w:p>
    <w:p>
      <w:pPr>
        <w:keepLines w:val="0"/>
        <w:pageBreakBefore w:val="0"/>
        <w:kinsoku/>
        <w:wordWrap/>
        <w:overflowPunct/>
        <w:topLinePunct w:val="0"/>
        <w:bidi w:val="0"/>
        <w:spacing w:after="0"/>
        <w:ind w:right="-51" w:firstLine="420" w:firstLineChars="200"/>
        <w:jc w:val="both"/>
        <w:outlineLvl w:val="9"/>
        <w:rPr>
          <w:rFonts w:ascii="微软雅黑" w:hAnsi="微软雅黑" w:cs="LPJNJT+Arial Unicode MS"/>
          <w:color w:val="000000"/>
          <w:sz w:val="21"/>
          <w:szCs w:val="21"/>
        </w:rPr>
      </w:pPr>
      <w:r>
        <w:rPr>
          <w:rFonts w:hint="eastAsia" w:ascii="微软雅黑" w:hAnsi="微软雅黑" w:cs="LPJNJT+Arial Unicode MS"/>
          <w:color w:val="000000"/>
          <w:sz w:val="21"/>
          <w:szCs w:val="21"/>
        </w:rPr>
        <w:t>目前，比较公认的PD-1/PD-L1单抗药物的生物标志物主要包括PD-1/PD-L1的表达、MSI、dMMR、TMB、HLA分型、细胞因子、免疫组库等</w:t>
      </w:r>
      <w:r>
        <w:rPr>
          <w:rFonts w:hint="eastAsia" w:ascii="微软雅黑" w:hAnsi="微软雅黑" w:cs="LPJNJT+Arial Unicode MS"/>
          <w:color w:val="000000"/>
          <w:sz w:val="21"/>
          <w:szCs w:val="21"/>
          <w:vertAlign w:val="superscript"/>
        </w:rPr>
        <w:t>[</w:t>
      </w:r>
      <w:r>
        <w:rPr>
          <w:rFonts w:hint="eastAsia" w:ascii="微软雅黑" w:hAnsi="微软雅黑" w:cs="LPJNJT+Arial Unicode MS"/>
          <w:color w:val="000000"/>
          <w:sz w:val="21"/>
          <w:szCs w:val="21"/>
          <w:vertAlign w:val="superscript"/>
          <w:lang w:val="en-US" w:eastAsia="zh-CN"/>
        </w:rPr>
        <w:t>2,3</w:t>
      </w:r>
      <w:r>
        <w:rPr>
          <w:rFonts w:hint="eastAsia" w:ascii="微软雅黑" w:hAnsi="微软雅黑" w:cs="LPJNJT+Arial Unicode MS"/>
          <w:color w:val="000000"/>
          <w:sz w:val="21"/>
          <w:szCs w:val="21"/>
          <w:vertAlign w:val="superscript"/>
        </w:rPr>
        <w:t>]</w:t>
      </w:r>
      <w:r>
        <w:rPr>
          <w:rFonts w:hint="eastAsia" w:ascii="微软雅黑" w:hAnsi="微软雅黑" w:cs="LPJNJT+Arial Unicode MS"/>
          <w:color w:val="000000"/>
          <w:sz w:val="21"/>
          <w:szCs w:val="21"/>
        </w:rPr>
        <w:t>（如下图）。</w:t>
      </w:r>
    </w:p>
    <w:p>
      <w:pPr>
        <w:keepLines w:val="0"/>
        <w:pageBreakBefore w:val="0"/>
        <w:kinsoku/>
        <w:wordWrap/>
        <w:overflowPunct/>
        <w:topLinePunct w:val="0"/>
        <w:bidi w:val="0"/>
        <w:spacing w:after="0"/>
        <w:ind w:right="-51" w:firstLine="420" w:firstLineChars="200"/>
        <w:jc w:val="both"/>
        <w:outlineLvl w:val="9"/>
        <w:rPr>
          <w:rFonts w:ascii="微软雅黑" w:hAnsi="微软雅黑" w:cs="LPJNJT+Arial Unicode MS"/>
          <w:color w:val="000000"/>
          <w:sz w:val="21"/>
          <w:szCs w:val="21"/>
        </w:rPr>
      </w:pPr>
    </w:p>
    <w:p>
      <w:pPr>
        <w:keepLines w:val="0"/>
        <w:pageBreakBefore w:val="0"/>
        <w:kinsoku/>
        <w:wordWrap/>
        <w:overflowPunct/>
        <w:topLinePunct w:val="0"/>
        <w:bidi w:val="0"/>
        <w:spacing w:line="360" w:lineRule="auto"/>
        <w:jc w:val="center"/>
        <w:outlineLvl w:val="9"/>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1883410" cy="1883410"/>
            <wp:effectExtent l="0" t="0" r="2540" b="2540"/>
            <wp:docPr id="12" name="图片 3" descr="免疫治疗生物标志物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免疫治疗生物标志物制图"/>
                    <pic:cNvPicPr>
                      <a:picLocks noChangeAspect="1"/>
                    </pic:cNvPicPr>
                  </pic:nvPicPr>
                  <pic:blipFill>
                    <a:blip r:embed="rId20" cstate="print"/>
                    <a:stretch>
                      <a:fillRect/>
                    </a:stretch>
                  </pic:blipFill>
                  <pic:spPr>
                    <a:xfrm>
                      <a:off x="0" y="0"/>
                      <a:ext cx="1883410" cy="1883410"/>
                    </a:xfrm>
                    <a:prstGeom prst="rect">
                      <a:avLst/>
                    </a:prstGeom>
                    <a:noFill/>
                    <a:ln w="9525">
                      <a:noFill/>
                    </a:ln>
                  </pic:spPr>
                </pic:pic>
              </a:graphicData>
            </a:graphic>
          </wp:inline>
        </w:drawing>
      </w:r>
    </w:p>
    <w:p>
      <w:pPr>
        <w:spacing w:after="0"/>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after="0" w:line="220" w:lineRule="atLeast"/>
        <w:jc w:val="both"/>
        <w:outlineLvl w:val="9"/>
        <w:rPr>
          <w:rFonts w:ascii="微软雅黑" w:hAnsi="微软雅黑" w:cs="LPJNJT+Arial Unicode MS"/>
          <w:color w:val="000000"/>
          <w:sz w:val="21"/>
          <w:szCs w:val="21"/>
        </w:rPr>
      </w:pPr>
    </w:p>
    <w:p>
      <w:pPr>
        <w:keepLines w:val="0"/>
        <w:pageBreakBefore w:val="0"/>
        <w:kinsoku/>
        <w:wordWrap/>
        <w:overflowPunct/>
        <w:topLinePunct w:val="0"/>
        <w:bidi w:val="0"/>
        <w:adjustRightInd/>
        <w:snapToGrid/>
        <w:spacing w:before="200" w:after="80" w:line="220" w:lineRule="atLeast"/>
        <w:jc w:val="both"/>
        <w:outlineLvl w:val="9"/>
        <w:rPr>
          <w:rFonts w:ascii="微软雅黑" w:hAnsi="微软雅黑" w:cs="LPJNJT+Arial Unicode MS"/>
          <w:color w:val="000000"/>
          <w:sz w:val="21"/>
          <w:szCs w:val="21"/>
        </w:rPr>
      </w:pPr>
      <w:bookmarkStart w:id="373" w:name="_GoBack"/>
      <w:bookmarkEnd w:id="373"/>
      <w:r>
        <w:rPr>
          <w:rFonts w:hint="eastAsia" w:ascii="微软雅黑" w:hAnsi="微软雅黑" w:cs="LPJNJT+Arial Unicode MS"/>
          <w:b/>
          <w:color w:val="000000"/>
          <w:sz w:val="21"/>
          <w:szCs w:val="21"/>
        </w:rPr>
        <w:t>MSI 结果说明：</w:t>
      </w:r>
    </w:p>
    <w:p>
      <w:pPr>
        <w:pStyle w:val="14"/>
        <w:keepNext w:val="0"/>
        <w:keepLines w:val="0"/>
        <w:pageBreakBefore w:val="0"/>
        <w:widowControl w:val="0"/>
        <w:numPr>
          <w:ilvl w:val="0"/>
          <w:numId w:val="0"/>
        </w:numPr>
        <w:kinsoku/>
        <w:wordWrap/>
        <w:overflowPunct/>
        <w:topLinePunct w:val="0"/>
        <w:autoSpaceDE w:val="0"/>
        <w:autoSpaceDN w:val="0"/>
        <w:bidi w:val="0"/>
        <w:adjustRightInd w:val="0"/>
        <w:snapToGrid w:val="0"/>
        <w:spacing w:beforeAutospacing="0" w:afterAutospacing="0" w:line="288" w:lineRule="auto"/>
        <w:ind w:leftChars="0" w:right="-51" w:rightChars="0" w:firstLine="420" w:firstLineChars="200"/>
        <w:jc w:val="both"/>
        <w:textAlignment w:val="auto"/>
        <w:outlineLvl w:val="9"/>
        <w:rPr>
          <w:rFonts w:ascii="微软雅黑" w:hAnsi="微软雅黑" w:cs="LPJNJT+Arial Unicode MS"/>
          <w:color w:val="000000"/>
          <w:sz w:val="21"/>
          <w:szCs w:val="21"/>
        </w:rPr>
      </w:pPr>
      <w:r>
        <w:rPr>
          <w:rFonts w:hint="eastAsia" w:ascii="微软雅黑" w:hAnsi="微软雅黑" w:cs="LPJNJT+Arial Unicode MS"/>
          <w:snapToGrid/>
          <w:color w:val="000000"/>
          <w:kern w:val="0"/>
          <w:sz w:val="21"/>
          <w:szCs w:val="21"/>
          <w:u w:val="none"/>
          <w:lang w:val="en-US" w:eastAsia="zh-CN" w:bidi="ar"/>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比例高于MSI阈值判断为MSI-H（微卫星高度不稳定），否则为MSS（微卫星稳定）</w:t>
      </w:r>
      <w:r>
        <w:rPr>
          <w:rFonts w:hint="eastAsia" w:ascii="微软雅黑" w:hAnsi="微软雅黑" w:cs="LPJNJT+Arial Unicode MS"/>
          <w:color w:val="000000"/>
          <w:sz w:val="21"/>
          <w:szCs w:val="21"/>
        </w:rPr>
        <w:t>。</w:t>
      </w:r>
    </w:p>
    <w:p>
      <w:pPr>
        <w:keepLines w:val="0"/>
        <w:pageBreakBefore w:val="0"/>
        <w:kinsoku/>
        <w:wordWrap/>
        <w:overflowPunct/>
        <w:topLinePunct w:val="0"/>
        <w:bidi w:val="0"/>
        <w:adjustRightInd/>
        <w:snapToGrid/>
        <w:spacing w:before="200" w:line="220" w:lineRule="atLeast"/>
        <w:jc w:val="both"/>
        <w:outlineLvl w:val="9"/>
        <w:rPr>
          <w:rFonts w:ascii="微软雅黑" w:hAnsi="微软雅黑" w:cs="LPJNJT+Arial Unicode MS"/>
          <w:color w:val="000000"/>
          <w:sz w:val="21"/>
          <w:szCs w:val="21"/>
        </w:rPr>
      </w:pPr>
    </w:p>
    <w:p>
      <w:pPr>
        <w:pStyle w:val="14"/>
        <w:keepLines w:val="0"/>
        <w:pageBreakBefore w:val="0"/>
        <w:widowControl w:val="0"/>
        <w:kinsoku/>
        <w:wordWrap/>
        <w:overflowPunct/>
        <w:topLinePunct w:val="0"/>
        <w:autoSpaceDE w:val="0"/>
        <w:autoSpaceDN w:val="0"/>
        <w:bidi w:val="0"/>
        <w:snapToGrid/>
        <w:spacing w:beforeAutospacing="0" w:afterAutospacing="0" w:line="312" w:lineRule="auto"/>
        <w:ind w:right="-51"/>
        <w:jc w:val="both"/>
        <w:outlineLvl w:val="9"/>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pPr>
        <w:keepNext w:val="0"/>
        <w:keepLines w:val="0"/>
        <w:pageBreakBefore w:val="0"/>
        <w:widowControl/>
        <w:numPr>
          <w:ilvl w:val="0"/>
          <w:numId w:val="10"/>
        </w:numPr>
        <w:suppressLineNumbers w:val="0"/>
        <w:kinsoku/>
        <w:wordWrap/>
        <w:overflowPunct/>
        <w:topLinePunct w:val="0"/>
        <w:bidi w:val="0"/>
        <w:adjustRightInd/>
        <w:snapToGrid/>
        <w:spacing w:before="0" w:beforeAutospacing="0" w:after="0" w:afterAutospacing="0" w:line="288" w:lineRule="auto"/>
        <w:ind w:left="0" w:right="0"/>
        <w:jc w:val="both"/>
        <w:outlineLvl w:val="9"/>
        <w:rPr>
          <w:rFonts w:ascii="微软雅黑" w:hAnsi="微软雅黑" w:eastAsia="微软雅黑" w:cs="微软雅黑"/>
          <w:i w:val="0"/>
          <w:caps w:val="0"/>
          <w:color w:val="000000"/>
          <w:spacing w:val="0"/>
          <w:sz w:val="16"/>
          <w:szCs w:val="16"/>
          <w:shd w:val="clear" w:fill="FFFFFF"/>
        </w:rPr>
      </w:pPr>
      <w:r>
        <w:rPr>
          <w:rFonts w:hint="eastAsia" w:ascii="微软雅黑" w:hAnsi="微软雅黑" w:eastAsia="微软雅黑" w:cs="微软雅黑"/>
          <w:i w:val="0"/>
          <w:caps w:val="0"/>
          <w:color w:val="000000"/>
          <w:spacing w:val="0"/>
          <w:sz w:val="16"/>
          <w:szCs w:val="16"/>
          <w:shd w:val="clear" w:fill="FFFFFF"/>
        </w:rPr>
        <w:t>《结直肠癌及其他相关实体瘤微卫星不稳定性检测中国专家共识》.2019</w:t>
      </w:r>
      <w:r>
        <w:rPr>
          <w:rFonts w:ascii="微软雅黑" w:hAnsi="微软雅黑" w:eastAsia="微软雅黑" w:cs="微软雅黑"/>
          <w:i w:val="0"/>
          <w:caps w:val="0"/>
          <w:color w:val="000000"/>
          <w:spacing w:val="0"/>
          <w:sz w:val="16"/>
          <w:szCs w:val="16"/>
          <w:shd w:val="clear" w:fill="FFFFFF"/>
        </w:rPr>
        <w:t>.</w:t>
      </w:r>
    </w:p>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88" w:lineRule="auto"/>
        <w:ind w:right="0" w:rightChars="0"/>
        <w:jc w:val="both"/>
        <w:outlineLvl w:val="9"/>
        <w:rPr>
          <w:rFonts w:hint="eastAsia" w:ascii="微软雅黑" w:hAnsi="微软雅黑" w:eastAsia="微软雅黑" w:cs="微软雅黑"/>
          <w:i w:val="0"/>
          <w:caps w:val="0"/>
          <w:color w:val="000000"/>
          <w:spacing w:val="0"/>
          <w:sz w:val="16"/>
          <w:szCs w:val="16"/>
          <w:shd w:val="clear" w:fill="FFFFFF"/>
          <w:lang w:val="en-US" w:eastAsia="zh-CN"/>
        </w:rPr>
      </w:pPr>
      <w:r>
        <w:rPr>
          <w:rFonts w:hint="eastAsia" w:ascii="微软雅黑" w:hAnsi="微软雅黑" w:cs="微软雅黑"/>
          <w:i w:val="0"/>
          <w:caps w:val="0"/>
          <w:color w:val="000000"/>
          <w:spacing w:val="0"/>
          <w:sz w:val="16"/>
          <w:szCs w:val="16"/>
          <w:shd w:val="clear" w:fill="FFFFFF"/>
          <w:lang w:val="en-US" w:eastAsia="zh-CN"/>
        </w:rPr>
        <w:t xml:space="preserve">[2] </w:t>
      </w:r>
      <w:r>
        <w:rPr>
          <w:rFonts w:hint="eastAsia" w:ascii="微软雅黑" w:hAnsi="微软雅黑" w:eastAsia="微软雅黑" w:cs="微软雅黑"/>
          <w:i w:val="0"/>
          <w:caps w:val="0"/>
          <w:color w:val="000000"/>
          <w:spacing w:val="0"/>
          <w:sz w:val="16"/>
          <w:szCs w:val="16"/>
          <w:shd w:val="clear" w:fill="FFFFFF"/>
          <w:lang w:val="en-US" w:eastAsia="zh-CN"/>
        </w:rPr>
        <w:t>Daud A I, Loo K,et al. ournal of Clinical Investigation, 2016, 126(9):3447.</w:t>
      </w:r>
    </w:p>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88" w:lineRule="auto"/>
        <w:ind w:right="0" w:rightChars="0"/>
        <w:jc w:val="both"/>
        <w:outlineLvl w:val="9"/>
        <w:rPr>
          <w:rFonts w:hint="eastAsia" w:ascii="微软雅黑" w:hAnsi="微软雅黑" w:eastAsia="微软雅黑" w:cs="微软雅黑"/>
          <w:i w:val="0"/>
          <w:caps w:val="0"/>
          <w:color w:val="000000"/>
          <w:spacing w:val="0"/>
          <w:sz w:val="16"/>
          <w:szCs w:val="16"/>
          <w:shd w:val="clear" w:fill="FFFFFF"/>
          <w:lang w:val="en-US" w:eastAsia="zh-CN"/>
        </w:rPr>
      </w:pPr>
      <w:r>
        <w:rPr>
          <w:rFonts w:hint="eastAsia" w:ascii="微软雅黑" w:hAnsi="微软雅黑" w:cs="微软雅黑"/>
          <w:i w:val="0"/>
          <w:caps w:val="0"/>
          <w:color w:val="000000"/>
          <w:spacing w:val="0"/>
          <w:sz w:val="16"/>
          <w:szCs w:val="16"/>
          <w:shd w:val="clear" w:fill="FFFFFF"/>
          <w:lang w:val="en-US" w:eastAsia="zh-CN"/>
        </w:rPr>
        <w:t xml:space="preserve">[3] </w:t>
      </w:r>
      <w:r>
        <w:rPr>
          <w:rFonts w:hint="eastAsia" w:ascii="微软雅黑" w:hAnsi="微软雅黑" w:eastAsia="微软雅黑" w:cs="微软雅黑"/>
          <w:i w:val="0"/>
          <w:caps w:val="0"/>
          <w:color w:val="000000"/>
          <w:spacing w:val="0"/>
          <w:sz w:val="16"/>
          <w:szCs w:val="16"/>
          <w:shd w:val="clear" w:fill="FFFFFF"/>
          <w:lang w:val="en-US" w:eastAsia="zh-CN"/>
        </w:rPr>
        <w:t>Mcgranahan N, Furness A J, et al. Science, 2016, 351(6280):1463-1469.</w:t>
      </w:r>
    </w:p>
    <w:p>
      <w:pPr>
        <w:keepLines w:val="0"/>
        <w:pageBreakBefore w:val="0"/>
        <w:kinsoku/>
        <w:wordWrap/>
        <w:overflowPunct/>
        <w:topLinePunct w:val="0"/>
        <w:bidi w:val="0"/>
        <w:outlineLvl w:val="9"/>
        <w:rPr>
          <w:rFonts w:hint="eastAsia" w:ascii="微软雅黑" w:hAnsi="微软雅黑" w:cstheme="minorBidi"/>
          <w:b/>
          <w:bCs w:val="0"/>
          <w:snapToGrid/>
          <w:color w:val="00C4D8"/>
          <w:kern w:val="0"/>
          <w:sz w:val="32"/>
          <w:szCs w:val="32"/>
          <w:lang w:val="en-US" w:eastAsia="zh-CN" w:bidi="ar"/>
        </w:rPr>
      </w:pPr>
      <w:r>
        <w:rPr>
          <w:rFonts w:hint="eastAsia" w:ascii="微软雅黑" w:hAnsi="微软雅黑" w:cstheme="minorBidi"/>
          <w:b/>
          <w:bCs w:val="0"/>
          <w:snapToGrid/>
          <w:color w:val="00C4D8"/>
          <w:kern w:val="0"/>
          <w:sz w:val="32"/>
          <w:szCs w:val="32"/>
          <w:lang w:val="en-US" w:eastAsia="zh-CN" w:bidi="ar"/>
        </w:rPr>
        <w:br w:type="page"/>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b/>
          <w:color w:val="FF0000"/>
          <w:sz w:val="28"/>
          <w:szCs w:val="28"/>
          <w:highlight w:val="none"/>
          <w:lang w:val="en-US" w:eastAsia="zh-CN"/>
        </w:rPr>
      </w:pPr>
      <w:r>
        <w:rPr>
          <w:rFonts w:hint="eastAsia" w:ascii="微软雅黑" w:hAnsi="微软雅黑"/>
          <w:b/>
          <w:color w:val="00C4D8"/>
          <w:sz w:val="28"/>
          <w:szCs w:val="28"/>
          <w:highlight w:val="none"/>
          <w:lang w:val="en-US" w:eastAsia="zh-CN"/>
        </w:rPr>
        <w:t>3.4 免疫疗效正相关/负相关/超进展基因检测结果</w:t>
      </w:r>
    </w:p>
    <w:p>
      <w:pPr>
        <w:keepLines w:val="0"/>
        <w:pageBreakBefore w:val="0"/>
        <w:numPr>
          <w:ilvl w:val="255"/>
          <w:numId w:val="0"/>
        </w:numPr>
        <w:kinsoku/>
        <w:wordWrap/>
        <w:overflowPunct/>
        <w:topLinePunct w:val="0"/>
        <w:bidi w:val="0"/>
        <w:spacing w:after="0" w:line="236" w:lineRule="auto"/>
        <w:ind w:firstLine="420" w:firstLineChars="200"/>
        <w:jc w:val="both"/>
        <w:outlineLvl w:val="9"/>
        <w:rPr>
          <w:rFonts w:hint="default" w:ascii="微软雅黑" w:hAnsi="微软雅黑" w:cs="微软雅黑"/>
          <w:color w:val="auto"/>
          <w:sz w:val="21"/>
          <w:szCs w:val="21"/>
          <w:highlight w:val="none"/>
          <w:lang w:val="en-US" w:eastAsia="zh-CN"/>
        </w:rPr>
      </w:pPr>
      <w:r>
        <w:rPr>
          <w:rFonts w:hint="default" w:ascii="微软雅黑" w:hAnsi="微软雅黑" w:cs="微软雅黑"/>
          <w:color w:val="auto"/>
          <w:sz w:val="21"/>
          <w:szCs w:val="21"/>
          <w:highlight w:val="none"/>
          <w:lang w:val="en-US" w:eastAsia="zh-CN"/>
        </w:rPr>
        <w:t>随着免疫治疗</w:t>
      </w:r>
      <w:r>
        <w:rPr>
          <w:rFonts w:hint="eastAsia" w:ascii="微软雅黑" w:hAnsi="微软雅黑" w:cs="微软雅黑"/>
          <w:color w:val="auto"/>
          <w:sz w:val="21"/>
          <w:szCs w:val="21"/>
          <w:highlight w:val="none"/>
          <w:lang w:val="en-US" w:eastAsia="zh-CN"/>
        </w:rPr>
        <w:t>研究的</w:t>
      </w:r>
      <w:r>
        <w:rPr>
          <w:rFonts w:hint="default" w:ascii="微软雅黑" w:hAnsi="微软雅黑" w:cs="微软雅黑"/>
          <w:color w:val="auto"/>
          <w:sz w:val="21"/>
          <w:szCs w:val="21"/>
          <w:highlight w:val="none"/>
          <w:lang w:val="en-US" w:eastAsia="zh-CN"/>
        </w:rPr>
        <w:t>深入，更多基因组变异被发现与免疫治疗敏感、耐药、超进展相关，以下免疫相关基因标记物预测来源于多种肿瘤的科学研究成果，结果仅供参考。</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免疫治疗正相关基因检测结果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1"/>
        <w:gridCol w:w="2428"/>
        <w:gridCol w:w="3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89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42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03"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MLH1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MSH2</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MSH6</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PMS2</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POLE</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检出有害变异时可能疗效较好。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POLD1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CD274（PD-L1）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PDCD1LG2</w:t>
            </w:r>
            <w:r>
              <w:rPr>
                <w:rFonts w:hint="eastAsia" w:ascii="微软雅黑" w:hAnsi="微软雅黑" w:cs="微软雅黑"/>
                <w:i w:val="0"/>
                <w:color w:val="auto"/>
                <w:kern w:val="0"/>
                <w:sz w:val="20"/>
                <w:szCs w:val="20"/>
                <w:u w:val="none"/>
                <w:lang w:val="en-US" w:eastAsia="zh-CN" w:bidi="ar"/>
              </w:rPr>
              <w:t>（PD-L2）</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PBRM1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kern w:val="2"/>
              </w:rPr>
            </w:pP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kern w:val="2"/>
                <w:lang w:val="en-US" w:eastAsia="zh-CN"/>
              </w:rPr>
            </w:pPr>
            <w:r>
              <w:rPr>
                <w:rFonts w:hint="default" w:ascii="微软雅黑" w:hAnsi="微软雅黑" w:eastAsia="微软雅黑" w:cs="微软雅黑"/>
                <w:i w:val="0"/>
                <w:color w:val="FF0000"/>
                <w:kern w:val="0"/>
                <w:sz w:val="20"/>
                <w:szCs w:val="20"/>
                <w:u w:val="none"/>
                <w:lang w:val="en-US" w:eastAsia="zh-CN" w:bidi="ar"/>
              </w:rPr>
            </w: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KRAS</w:t>
            </w:r>
            <w:r>
              <w:rPr>
                <w:rFonts w:hint="eastAsia" w:ascii="微软雅黑" w:hAnsi="微软雅黑" w:cs="微软雅黑"/>
                <w:i w:val="0"/>
                <w:color w:val="auto"/>
                <w:kern w:val="0"/>
                <w:sz w:val="20"/>
                <w:szCs w:val="20"/>
                <w:u w:val="none"/>
                <w:lang w:val="en-US" w:eastAsia="zh-CN" w:bidi="ar"/>
              </w:rPr>
              <w:t>/</w:t>
            </w:r>
            <w:r>
              <w:rPr>
                <w:rFonts w:hint="eastAsia" w:ascii="微软雅黑" w:hAnsi="微软雅黑" w:eastAsia="微软雅黑" w:cs="微软雅黑"/>
                <w:i w:val="0"/>
                <w:color w:val="auto"/>
                <w:kern w:val="0"/>
                <w:sz w:val="20"/>
                <w:szCs w:val="20"/>
                <w:u w:val="none"/>
                <w:lang w:val="en-US" w:eastAsia="zh-CN" w:bidi="ar"/>
              </w:rPr>
              <w:t>TP53共突变</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TET1</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SERPINB3</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SERPINB4</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exac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DDR基因</w:t>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（DNA损伤修复相关基因）</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FF0000"/>
                <w:kern w:val="0"/>
                <w:sz w:val="20"/>
                <w:szCs w:val="20"/>
                <w:u w:val="none"/>
                <w:lang w:val="en-US" w:eastAsia="zh-CN" w:bidi="ar"/>
              </w:rPr>
            </w:pPr>
            <w:r>
              <w:rPr>
                <w:rFonts w:hint="default" w:ascii="微软雅黑" w:hAnsi="微软雅黑" w:eastAsia="微软雅黑" w:cs="微软雅黑"/>
                <w:i w:val="0"/>
                <w:color w:val="FF0000"/>
                <w:kern w:val="0"/>
                <w:sz w:val="20"/>
                <w:szCs w:val="20"/>
                <w:u w:val="none"/>
                <w:lang w:val="en-US" w:eastAsia="zh-CN" w:bidi="ar"/>
              </w:rPr>
            </w: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r>
              <w:rPr>
                <w:rFonts w:hint="default"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检出有害变异</w:t>
            </w:r>
            <w:r>
              <w:rPr>
                <w:rFonts w:hint="eastAsia" w:ascii="微软雅黑" w:hAnsi="微软雅黑" w:eastAsia="微软雅黑" w:cs="微软雅黑"/>
                <w:i w:val="0"/>
                <w:color w:val="auto"/>
                <w:kern w:val="0"/>
                <w:sz w:val="20"/>
                <w:szCs w:val="20"/>
                <w:u w:val="none"/>
                <w:lang w:val="en-US" w:eastAsia="zh-CN" w:bidi="ar"/>
              </w:rPr>
              <w:t>时可能疗效较好。</w:t>
            </w:r>
          </w:p>
        </w:tc>
      </w:tr>
    </w:tbl>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9"/>
        <w:rPr>
          <w:rFonts w:hint="eastAsia" w:ascii="微软雅黑" w:hAnsi="微软雅黑" w:eastAsia="微软雅黑" w:cs="微软雅黑"/>
          <w:i w:val="0"/>
          <w:color w:val="262626"/>
          <w:kern w:val="0"/>
          <w:sz w:val="20"/>
          <w:szCs w:val="20"/>
          <w:u w:val="none"/>
          <w:lang w:val="en-US" w:eastAsia="zh-CN" w:bidi="ar"/>
        </w:rPr>
      </w:pP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正</w:t>
      </w:r>
      <w:r>
        <w:rPr>
          <w:rFonts w:hint="eastAsia" w:ascii="微软雅黑" w:hAnsi="微软雅黑" w:eastAsia="微软雅黑" w:cs="微软雅黑"/>
          <w:color w:val="auto"/>
          <w:sz w:val="20"/>
          <w:szCs w:val="20"/>
          <w:highlight w:val="none"/>
          <w:lang w:val="en-US" w:eastAsia="zh-CN" w:bidi="ar-SA"/>
        </w:rPr>
        <w:t>相关基因，指的是在免疫治疗过程中，携带该类基因突变的患者</w:t>
      </w:r>
      <w:r>
        <w:rPr>
          <w:rFonts w:hint="eastAsia" w:ascii="微软雅黑" w:hAnsi="微软雅黑" w:cs="微软雅黑"/>
          <w:color w:val="auto"/>
          <w:sz w:val="20"/>
          <w:szCs w:val="20"/>
          <w:highlight w:val="none"/>
          <w:lang w:val="en-US" w:eastAsia="zh-CN" w:bidi="ar-SA"/>
        </w:rPr>
        <w:t>接受</w:t>
      </w:r>
      <w:r>
        <w:rPr>
          <w:rFonts w:hint="eastAsia" w:ascii="微软雅黑" w:hAnsi="微软雅黑" w:eastAsia="微软雅黑" w:cs="微软雅黑"/>
          <w:color w:val="auto"/>
          <w:sz w:val="20"/>
          <w:szCs w:val="20"/>
          <w:highlight w:val="none"/>
          <w:lang w:val="en-US" w:eastAsia="zh-CN" w:bidi="ar-SA"/>
        </w:rPr>
        <w:t>免疫治疗</w:t>
      </w:r>
      <w:r>
        <w:rPr>
          <w:rFonts w:hint="eastAsia" w:ascii="微软雅黑" w:hAnsi="微软雅黑" w:cs="微软雅黑"/>
          <w:color w:val="auto"/>
          <w:sz w:val="20"/>
          <w:szCs w:val="20"/>
          <w:highlight w:val="none"/>
          <w:lang w:val="en-US" w:eastAsia="zh-CN" w:bidi="ar-SA"/>
        </w:rPr>
        <w:t>疗效可能较好，如</w:t>
      </w:r>
      <w:r>
        <w:rPr>
          <w:rFonts w:hint="eastAsia" w:ascii="微软雅黑" w:hAnsi="微软雅黑" w:eastAsia="微软雅黑" w:cs="微软雅黑"/>
          <w:i w:val="0"/>
          <w:color w:val="262626"/>
          <w:kern w:val="0"/>
          <w:sz w:val="20"/>
          <w:szCs w:val="20"/>
          <w:u w:val="none"/>
          <w:lang w:val="en-US" w:eastAsia="zh-CN" w:bidi="ar"/>
        </w:rPr>
        <w:t>PBRM1</w:t>
      </w:r>
      <w:r>
        <w:rPr>
          <w:rFonts w:hint="eastAsia" w:ascii="微软雅黑" w:hAnsi="微软雅黑" w:cs="微软雅黑"/>
          <w:i w:val="0"/>
          <w:color w:val="262626"/>
          <w:kern w:val="0"/>
          <w:sz w:val="20"/>
          <w:szCs w:val="20"/>
          <w:u w:val="none"/>
          <w:lang w:val="en-US" w:eastAsia="zh-CN" w:bidi="ar"/>
        </w:rPr>
        <w:t>基因</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cs="微软雅黑"/>
          <w:i w:val="0"/>
          <w:color w:val="262626"/>
          <w:kern w:val="0"/>
          <w:sz w:val="20"/>
          <w:szCs w:val="20"/>
          <w:u w:val="none"/>
          <w:vertAlign w:val="superscript"/>
          <w:lang w:val="en-US" w:eastAsia="zh-CN" w:bidi="ar"/>
        </w:rPr>
        <w:t>1</w:t>
      </w:r>
      <w:r>
        <w:rPr>
          <w:rFonts w:hint="eastAsia" w:ascii="微软雅黑" w:hAnsi="微软雅黑" w:eastAsia="微软雅黑" w:cs="微软雅黑"/>
          <w:i w:val="0"/>
          <w:color w:val="262626"/>
          <w:kern w:val="0"/>
          <w:sz w:val="20"/>
          <w:szCs w:val="20"/>
          <w:u w:val="none"/>
          <w:vertAlign w:val="superscript"/>
          <w:lang w:val="en-US" w:eastAsia="zh-CN" w:bidi="ar"/>
        </w:rPr>
        <w:t>]</w:t>
      </w:r>
      <w:r>
        <w:rPr>
          <w:rFonts w:hint="eastAsia" w:ascii="微软雅黑" w:hAnsi="微软雅黑" w:eastAsia="微软雅黑" w:cs="微软雅黑"/>
          <w:i w:val="0"/>
          <w:color w:val="262626"/>
          <w:kern w:val="0"/>
          <w:sz w:val="20"/>
          <w:szCs w:val="20"/>
          <w:u w:val="none"/>
          <w:lang w:val="en-US" w:eastAsia="zh-CN" w:bidi="ar"/>
        </w:rPr>
        <w:t>。</w:t>
      </w:r>
    </w:p>
    <w:p>
      <w:pPr>
        <w:pStyle w:val="28"/>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center"/>
        <w:textAlignment w:val="auto"/>
        <w:outlineLvl w:val="9"/>
        <w:rPr>
          <w:rFonts w:hint="eastAsia" w:ascii="微软雅黑" w:hAnsi="微软雅黑" w:eastAsia="微软雅黑" w:cs="LPJNJT+Arial Unicode MS"/>
          <w:b/>
          <w:snapToGrid/>
          <w:color w:val="000000"/>
          <w:kern w:val="0"/>
          <w:sz w:val="21"/>
          <w:szCs w:val="21"/>
          <w:lang w:val="en-US" w:eastAsia="zh-CN" w:bidi="ar"/>
        </w:rPr>
      </w:pPr>
      <w:r>
        <w:drawing>
          <wp:inline distT="0" distB="0" distL="114300" distR="114300">
            <wp:extent cx="947420" cy="1979930"/>
            <wp:effectExtent l="0" t="0" r="5080" b="127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1"/>
                    <a:stretch>
                      <a:fillRect/>
                    </a:stretch>
                  </pic:blipFill>
                  <pic:spPr>
                    <a:xfrm>
                      <a:off x="0" y="0"/>
                      <a:ext cx="947420" cy="19799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3230245" cy="1979930"/>
            <wp:effectExtent l="0" t="0" r="8255" b="12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2"/>
                    <a:stretch>
                      <a:fillRect/>
                    </a:stretch>
                  </pic:blipFill>
                  <pic:spPr>
                    <a:xfrm>
                      <a:off x="0" y="0"/>
                      <a:ext cx="3230245" cy="1979930"/>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sz w:val="20"/>
          <w:szCs w:val="20"/>
          <w:lang w:val="en-US" w:eastAsia="zh-CN"/>
        </w:rPr>
      </w:pPr>
      <w:r>
        <w:rPr>
          <w:rFonts w:hint="eastAsia" w:ascii="微软雅黑" w:hAnsi="微软雅黑" w:cs="微软雅黑"/>
          <w:sz w:val="20"/>
          <w:szCs w:val="20"/>
          <w:lang w:val="en-US" w:eastAsia="zh-CN"/>
        </w:rPr>
        <w:t>图1  PBRM1基因突变的肾透明细胞癌患者免疫治疗获益</w:t>
      </w:r>
    </w:p>
    <w:p>
      <w:pPr>
        <w:pStyle w:val="28"/>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left"/>
        <w:textAlignment w:val="auto"/>
        <w:outlineLvl w:val="9"/>
        <w:rPr>
          <w:rFonts w:hint="default"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53"/>
        <w:keepNext w:val="0"/>
        <w:keepLines w:val="0"/>
        <w:pageBreakBefore w:val="0"/>
        <w:numPr>
          <w:ilvl w:val="-1"/>
          <w:numId w:val="0"/>
        </w:numPr>
        <w:kinsoku/>
        <w:wordWrap/>
        <w:overflowPunct/>
        <w:topLinePunct w:val="0"/>
        <w:bidi w:val="0"/>
        <w:adjustRightInd w:val="0"/>
        <w:spacing w:line="288" w:lineRule="auto"/>
        <w:ind w:right="-51"/>
        <w:jc w:val="both"/>
        <w:textAlignment w:val="auto"/>
        <w:outlineLvl w:val="9"/>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 xml:space="preserve">[1] </w:t>
      </w:r>
      <w:r>
        <w:rPr>
          <w:rFonts w:hint="default" w:ascii="微软雅黑" w:hAnsi="微软雅黑" w:eastAsia="微软雅黑" w:cs="LPJNJT+Arial Unicode MS"/>
          <w:sz w:val="16"/>
          <w:szCs w:val="16"/>
          <w:lang w:val="en-US" w:eastAsia="zh-CN"/>
        </w:rPr>
        <w:t>Miao D, Margolis C A, Gao W, et al. Genomic correlates of response to immune checkpoint therapies in clear cell renal cell carcinoma[J]. Science, 2018, 359(6377): 801-806.</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7"/>
        <w:gridCol w:w="2857"/>
        <w:gridCol w:w="3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85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12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PTEN</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JAK2</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B2M</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CTNNB1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w:t>
            </w:r>
            <w:r>
              <w:rPr>
                <w:rFonts w:hint="eastAsia" w:ascii="微软雅黑" w:hAnsi="微软雅黑" w:cs="微软雅黑"/>
                <w:i w:val="0"/>
                <w:color w:val="auto"/>
                <w:kern w:val="0"/>
                <w:sz w:val="20"/>
                <w:szCs w:val="20"/>
                <w:u w:val="none"/>
                <w:lang w:val="en-US" w:eastAsia="zh-CN" w:bidi="ar"/>
              </w:rPr>
              <w:t>耐药</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EGFR</w:t>
            </w:r>
            <w:r>
              <w:rPr>
                <w:rFonts w:hint="eastAsia" w:ascii="微软雅黑" w:hAnsi="微软雅黑" w:cs="微软雅黑"/>
                <w:i w:val="0"/>
                <w:color w:val="auto"/>
                <w:kern w:val="0"/>
                <w:sz w:val="20"/>
                <w:szCs w:val="20"/>
                <w:highlight w:val="none"/>
                <w:u w:val="none"/>
                <w:lang w:val="en-US" w:eastAsia="zh-CN" w:bidi="ar"/>
              </w:rPr>
              <w:t>（L858R/EX19del）</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FF0000"/>
                <w:kern w:val="0"/>
                <w:sz w:val="20"/>
                <w:szCs w:val="20"/>
                <w:highlight w:val="none"/>
                <w:u w:val="none"/>
                <w:lang w:val="en-US" w:eastAsia="zh-CN" w:bidi="ar"/>
              </w:rPr>
            </w:pPr>
            <w:r>
              <w:rPr>
                <w:rFonts w:hint="default" w:ascii="微软雅黑" w:hAnsi="微软雅黑" w:cs="微软雅黑"/>
                <w:bCs/>
                <w:color w:val="FF0000"/>
                <w:kern w:val="2"/>
                <w:sz w:val="20"/>
                <w:szCs w:val="20"/>
                <w:lang w:val="en-US" w:eastAsia="zh-CN"/>
              </w:rPr>
            </w:r>
            <w:r>
              <w:rPr>
                <w:rFonts w:hint="eastAsia" w:ascii="微软雅黑" w:hAnsi="微软雅黑" w:cs="微软雅黑"/>
                <w:bCs/>
                <w:color w:val="FF0000"/>
                <w:kern w:val="2"/>
                <w:sz w:val="20"/>
                <w:szCs w:val="20"/>
                <w:lang w:val="en-US" w:eastAsia="zh-CN"/>
              </w:rPr>
            </w:r>
            <w:r>
              <w:rPr>
                <w:rFonts w:hint="default" w:ascii="微软雅黑" w:hAnsi="微软雅黑" w:cs="微软雅黑"/>
                <w:bCs/>
                <w:color w:val="FF0000"/>
                <w:kern w:val="2"/>
                <w:sz w:val="20"/>
                <w:szCs w:val="20"/>
                <w:lang w:val="en-US" w:eastAsia="zh-CN"/>
              </w:rPr>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highlight w:val="none"/>
                <w:u w:val="none"/>
                <w:lang w:val="en-US" w:eastAsia="zh-CN" w:bidi="ar"/>
              </w:rPr>
            </w:pP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有害变异时可能疗效</w:t>
            </w:r>
            <w:r>
              <w:rPr>
                <w:rFonts w:hint="eastAsia" w:ascii="微软雅黑" w:hAnsi="微软雅黑" w:cs="微软雅黑"/>
                <w:i w:val="0"/>
                <w:color w:val="auto"/>
                <w:kern w:val="0"/>
                <w:sz w:val="20"/>
                <w:szCs w:val="20"/>
                <w:highlight w:val="none"/>
                <w:u w:val="none"/>
                <w:lang w:val="en-US" w:eastAsia="zh-CN" w:bidi="ar"/>
              </w:rPr>
              <w:t>不佳</w:t>
            </w:r>
            <w:r>
              <w:rPr>
                <w:rFonts w:hint="eastAsia" w:ascii="微软雅黑" w:hAnsi="微软雅黑" w:eastAsia="微软雅黑" w:cs="微软雅黑"/>
                <w:i w:val="0"/>
                <w:color w:val="auto"/>
                <w:kern w:val="0"/>
                <w:sz w:val="20"/>
                <w:szCs w:val="20"/>
                <w:highlight w:val="none"/>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ALK</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MET</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STK11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KRAS/STK11共突变</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KEAP1</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IFNGR1/2</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有害变异时可能疗效</w:t>
            </w:r>
            <w:r>
              <w:rPr>
                <w:rFonts w:hint="eastAsia" w:ascii="微软雅黑" w:hAnsi="微软雅黑" w:cs="微软雅黑"/>
                <w:i w:val="0"/>
                <w:color w:val="auto"/>
                <w:kern w:val="0"/>
                <w:sz w:val="20"/>
                <w:szCs w:val="20"/>
                <w:u w:val="none"/>
                <w:lang w:val="en-US" w:eastAsia="zh-CN" w:bidi="ar"/>
              </w:rPr>
              <w:t>不佳</w:t>
            </w:r>
            <w:r>
              <w:rPr>
                <w:rFonts w:hint="eastAsia" w:ascii="微软雅黑" w:hAnsi="微软雅黑" w:eastAsia="微软雅黑" w:cs="微软雅黑"/>
                <w:i w:val="0"/>
                <w:color w:val="auto"/>
                <w:kern w:val="0"/>
                <w:sz w:val="20"/>
                <w:szCs w:val="20"/>
                <w:u w:val="none"/>
                <w:lang w:val="en-US" w:eastAsia="zh-CN" w:bidi="ar"/>
              </w:rPr>
              <w:t>。</w:t>
            </w:r>
          </w:p>
        </w:tc>
      </w:tr>
    </w:tbl>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9"/>
        <w:rPr>
          <w:rFonts w:hint="default" w:ascii="微软雅黑" w:hAnsi="微软雅黑" w:cs="微软雅黑"/>
          <w:i w:val="0"/>
          <w:color w:val="000000"/>
          <w:kern w:val="0"/>
          <w:sz w:val="20"/>
          <w:szCs w:val="20"/>
          <w:u w:val="none"/>
          <w:lang w:val="en-US" w:eastAsia="zh-CN" w:bidi="ar"/>
        </w:rPr>
      </w:pPr>
      <w:r>
        <w:rPr>
          <w:rFonts w:hint="eastAsia" w:ascii="微软雅黑" w:hAnsi="微软雅黑" w:eastAsia="微软雅黑" w:cs="微软雅黑"/>
          <w:i w:val="0"/>
          <w:color w:val="000000"/>
          <w:kern w:val="0"/>
          <w:sz w:val="20"/>
          <w:szCs w:val="20"/>
          <w:u w:val="none"/>
          <w:lang w:val="en-US" w:eastAsia="zh-CN" w:bidi="ar"/>
        </w:rPr>
        <w:t>免疫治疗负相关基因，指的是在免疫治疗过程中，携带</w:t>
      </w:r>
      <w:r>
        <w:rPr>
          <w:rFonts w:hint="eastAsia" w:ascii="微软雅黑" w:hAnsi="微软雅黑" w:cs="微软雅黑"/>
          <w:i w:val="0"/>
          <w:color w:val="000000"/>
          <w:kern w:val="0"/>
          <w:sz w:val="20"/>
          <w:szCs w:val="20"/>
          <w:u w:val="none"/>
          <w:lang w:val="en-US" w:eastAsia="zh-CN" w:bidi="ar"/>
        </w:rPr>
        <w:t>该类</w:t>
      </w:r>
      <w:r>
        <w:rPr>
          <w:rFonts w:hint="eastAsia" w:ascii="微软雅黑" w:hAnsi="微软雅黑" w:eastAsia="微软雅黑" w:cs="微软雅黑"/>
          <w:i w:val="0"/>
          <w:color w:val="000000"/>
          <w:kern w:val="0"/>
          <w:sz w:val="20"/>
          <w:szCs w:val="20"/>
          <w:u w:val="none"/>
          <w:lang w:val="en-US" w:eastAsia="zh-CN" w:bidi="ar"/>
        </w:rPr>
        <w:t>基因突变的患者</w:t>
      </w:r>
      <w:r>
        <w:rPr>
          <w:rFonts w:hint="eastAsia" w:ascii="微软雅黑" w:hAnsi="微软雅黑" w:cs="微软雅黑"/>
          <w:i w:val="0"/>
          <w:color w:val="000000"/>
          <w:kern w:val="0"/>
          <w:sz w:val="20"/>
          <w:szCs w:val="20"/>
          <w:u w:val="none"/>
          <w:lang w:val="en-US" w:eastAsia="zh-CN" w:bidi="ar"/>
        </w:rPr>
        <w:t>产生</w:t>
      </w:r>
      <w:r>
        <w:rPr>
          <w:rFonts w:hint="eastAsia" w:ascii="微软雅黑" w:hAnsi="微软雅黑" w:eastAsia="微软雅黑" w:cs="微软雅黑"/>
          <w:i w:val="0"/>
          <w:color w:val="000000"/>
          <w:kern w:val="0"/>
          <w:sz w:val="20"/>
          <w:szCs w:val="20"/>
          <w:u w:val="none"/>
          <w:lang w:val="en-US" w:eastAsia="zh-CN" w:bidi="ar"/>
        </w:rPr>
        <w:t>免疫治疗耐药</w:t>
      </w:r>
      <w:r>
        <w:rPr>
          <w:rFonts w:hint="eastAsia" w:ascii="微软雅黑" w:hAnsi="微软雅黑" w:cs="微软雅黑"/>
          <w:i w:val="0"/>
          <w:color w:val="000000"/>
          <w:kern w:val="0"/>
          <w:sz w:val="20"/>
          <w:szCs w:val="20"/>
          <w:u w:val="none"/>
          <w:lang w:val="en-US" w:eastAsia="zh-CN" w:bidi="ar"/>
        </w:rPr>
        <w:t>/</w:t>
      </w:r>
      <w:r>
        <w:rPr>
          <w:rFonts w:hint="eastAsia" w:ascii="微软雅黑" w:hAnsi="微软雅黑" w:eastAsia="微软雅黑" w:cs="微软雅黑"/>
          <w:i w:val="0"/>
          <w:color w:val="000000"/>
          <w:kern w:val="0"/>
          <w:sz w:val="20"/>
          <w:szCs w:val="20"/>
          <w:u w:val="none"/>
          <w:lang w:val="en-US" w:eastAsia="zh-CN" w:bidi="ar"/>
        </w:rPr>
        <w:t>疗效不佳。这些特定基因突变引起通路</w:t>
      </w:r>
      <w:r>
        <w:rPr>
          <w:rFonts w:hint="eastAsia" w:ascii="微软雅黑" w:hAnsi="微软雅黑" w:cs="微软雅黑"/>
          <w:i w:val="0"/>
          <w:color w:val="000000"/>
          <w:kern w:val="0"/>
          <w:sz w:val="20"/>
          <w:szCs w:val="20"/>
          <w:u w:val="none"/>
          <w:lang w:val="en-US" w:eastAsia="zh-CN" w:bidi="ar"/>
        </w:rPr>
        <w:t>的</w:t>
      </w:r>
      <w:r>
        <w:rPr>
          <w:rFonts w:hint="eastAsia" w:ascii="微软雅黑" w:hAnsi="微软雅黑" w:eastAsia="微软雅黑" w:cs="微软雅黑"/>
          <w:i w:val="0"/>
          <w:color w:val="000000"/>
          <w:kern w:val="0"/>
          <w:sz w:val="20"/>
          <w:szCs w:val="20"/>
          <w:u w:val="none"/>
          <w:lang w:val="en-US" w:eastAsia="zh-CN" w:bidi="ar"/>
        </w:rPr>
        <w:t>改变，可能导致肿瘤微环境中免疫细胞的浸润以及功能受到抑制</w:t>
      </w:r>
      <w:r>
        <w:rPr>
          <w:rFonts w:hint="eastAsia" w:ascii="微软雅黑" w:hAnsi="微软雅黑" w:cs="微软雅黑"/>
          <w:i w:val="0"/>
          <w:color w:val="000000"/>
          <w:kern w:val="0"/>
          <w:sz w:val="20"/>
          <w:szCs w:val="20"/>
          <w:u w:val="none"/>
          <w:lang w:val="en-US" w:eastAsia="zh-CN" w:bidi="ar"/>
        </w:rPr>
        <w:t>，如JAK1/2失活突变</w:t>
      </w:r>
      <w:r>
        <w:rPr>
          <w:rFonts w:hint="eastAsia" w:ascii="微软雅黑" w:hAnsi="微软雅黑" w:cs="微软雅黑"/>
          <w:i w:val="0"/>
          <w:color w:val="000000"/>
          <w:kern w:val="0"/>
          <w:sz w:val="20"/>
          <w:szCs w:val="20"/>
          <w:u w:val="none"/>
          <w:vertAlign w:val="superscript"/>
          <w:lang w:val="en-US" w:eastAsia="zh-CN" w:bidi="ar"/>
        </w:rPr>
        <w:t>[1]</w:t>
      </w:r>
      <w:r>
        <w:rPr>
          <w:rFonts w:hint="eastAsia" w:ascii="微软雅黑" w:hAnsi="微软雅黑" w:cs="微软雅黑"/>
          <w:i w:val="0"/>
          <w:color w:val="000000"/>
          <w:kern w:val="0"/>
          <w:sz w:val="20"/>
          <w:szCs w:val="20"/>
          <w:u w:val="none"/>
          <w:vertAlign w:val="baseline"/>
          <w:lang w:val="en-US" w:eastAsia="zh-CN" w:bidi="ar"/>
        </w:rPr>
        <w:t>。</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40" w:firstLineChars="200"/>
        <w:jc w:val="center"/>
        <w:textAlignment w:val="auto"/>
        <w:outlineLvl w:val="9"/>
        <w:rPr>
          <w:rFonts w:hint="default" w:ascii="微软雅黑" w:hAnsi="微软雅黑" w:cs="微软雅黑"/>
          <w:i w:val="0"/>
          <w:color w:val="262626"/>
          <w:kern w:val="0"/>
          <w:sz w:val="20"/>
          <w:szCs w:val="20"/>
          <w:u w:val="none"/>
          <w:lang w:val="en-US" w:eastAsia="zh-CN" w:bidi="ar"/>
        </w:rPr>
      </w:pPr>
      <w:r>
        <w:drawing>
          <wp:inline distT="0" distB="0" distL="114300" distR="114300">
            <wp:extent cx="3832225" cy="2641600"/>
            <wp:effectExtent l="0" t="0" r="15875" b="635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3"/>
                    <a:stretch>
                      <a:fillRect/>
                    </a:stretch>
                  </pic:blipFill>
                  <pic:spPr>
                    <a:xfrm>
                      <a:off x="0" y="0"/>
                      <a:ext cx="3832225" cy="2641600"/>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eastAsia" w:ascii="微软雅黑" w:hAnsi="微软雅黑" w:cs="微软雅黑"/>
          <w:sz w:val="21"/>
          <w:szCs w:val="21"/>
          <w:lang w:val="en-US" w:eastAsia="zh-CN"/>
        </w:rPr>
      </w:pPr>
      <w:r>
        <w:rPr>
          <w:rFonts w:hint="eastAsia" w:ascii="微软雅黑" w:hAnsi="微软雅黑" w:cs="微软雅黑"/>
          <w:sz w:val="20"/>
          <w:szCs w:val="20"/>
          <w:lang w:val="en-US" w:eastAsia="zh-CN"/>
        </w:rPr>
        <w:t>图1  JAK1/2失活免疫抑制机制</w:t>
      </w:r>
    </w:p>
    <w:p>
      <w:pPr>
        <w:pStyle w:val="28"/>
        <w:keepNext w:val="0"/>
        <w:keepLines w:val="0"/>
        <w:pageBreakBefore w:val="0"/>
        <w:widowControl/>
        <w:numPr>
          <w:ilvl w:val="0"/>
          <w:numId w:val="0"/>
        </w:numPr>
        <w:kinsoku/>
        <w:wordWrap/>
        <w:overflowPunct/>
        <w:topLinePunct w:val="0"/>
        <w:autoSpaceDE/>
        <w:autoSpaceDN/>
        <w:bidi w:val="0"/>
        <w:adjustRightInd/>
        <w:snapToGrid/>
        <w:spacing w:before="200" w:after="200" w:line="240" w:lineRule="auto"/>
        <w:ind w:leftChars="0" w:right="0" w:rightChars="0"/>
        <w:jc w:val="left"/>
        <w:textAlignment w:val="auto"/>
        <w:outlineLvl w:val="9"/>
        <w:rPr>
          <w:rFonts w:hint="default" w:ascii="微软雅黑" w:hAnsi="微软雅黑" w:eastAsia="微软雅黑" w:cs="LPJNJT+Arial Unicode MS"/>
          <w:snapToGrid/>
          <w:color w:val="000000"/>
          <w:kern w:val="0"/>
          <w:sz w:val="16"/>
          <w:szCs w:val="16"/>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53"/>
        <w:keepNext w:val="0"/>
        <w:keepLines w:val="0"/>
        <w:pageBreakBefore w:val="0"/>
        <w:numPr>
          <w:ilvl w:val="-1"/>
          <w:numId w:val="0"/>
        </w:numPr>
        <w:kinsoku/>
        <w:wordWrap/>
        <w:overflowPunct/>
        <w:topLinePunct w:val="0"/>
        <w:bidi w:val="0"/>
        <w:adjustRightInd w:val="0"/>
        <w:spacing w:line="288" w:lineRule="auto"/>
        <w:ind w:right="-51"/>
        <w:jc w:val="both"/>
        <w:textAlignment w:val="auto"/>
        <w:outlineLvl w:val="9"/>
        <w:rPr>
          <w:rFonts w:hint="default" w:ascii="微软雅黑" w:hAnsi="微软雅黑" w:eastAsia="微软雅黑" w:cs="LPJNJT+Arial Unicode MS"/>
          <w:sz w:val="16"/>
          <w:szCs w:val="16"/>
          <w:lang w:val="en-US" w:eastAsia="zh-CN"/>
        </w:rPr>
      </w:pPr>
      <w:r>
        <w:rPr>
          <w:rFonts w:hint="eastAsia" w:ascii="微软雅黑" w:hAnsi="微软雅黑" w:eastAsia="微软雅黑" w:cs="LPJNJT+Arial Unicode MS"/>
          <w:sz w:val="16"/>
          <w:szCs w:val="16"/>
          <w:lang w:val="en-US" w:eastAsia="zh-CN"/>
        </w:rPr>
        <w:t>[1] Kalbasi A, Ribas A. Tumour-intrinsic resistance to immune checkpoint blockade[J]. Nature Reviews Immunology, 2019: 1-15.</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MDM2</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MDM4</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DNMT3A</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t>EGFR</w:t>
            </w:r>
            <w:r>
              <w:rPr>
                <w:rFonts w:hint="eastAsia" w:ascii="微软雅黑" w:hAnsi="微软雅黑" w:cs="微软雅黑"/>
                <w:i w:val="0"/>
                <w:color w:val="000000" w:themeColor="text1"/>
                <w:kern w:val="0"/>
                <w:sz w:val="20"/>
                <w:szCs w:val="20"/>
                <w:highlight w:val="none"/>
                <w:u w:val="none"/>
                <w:lang w:val="en-US" w:eastAsia="zh-CN" w:bidi="ar"/>
                <w14:textFill>
                  <w14:solidFill>
                    <w14:schemeClr w14:val="tx1"/>
                  </w14:solidFill>
                </w14:textFill>
              </w:rPr>
              <w:t>（扩增）</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highlight w:val="none"/>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CCND1</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未</w:t>
            </w:r>
            <w:r>
              <w:rPr>
                <w:rFonts w:hint="eastAsia" w:ascii="微软雅黑" w:hAnsi="微软雅黑" w:cs="微软雅黑"/>
                <w:i w:val="0"/>
                <w:color w:val="auto"/>
                <w:kern w:val="0"/>
                <w:sz w:val="20"/>
                <w:szCs w:val="20"/>
                <w:highlight w:val="none"/>
                <w:u w:val="none"/>
                <w:lang w:val="en-US" w:eastAsia="zh-CN" w:bidi="ar"/>
              </w:rPr>
              <w:t>检出</w:t>
            </w:r>
            <w:r>
              <w:rPr>
                <w:rFonts w:hint="eastAsia" w:ascii="微软雅黑" w:hAnsi="微软雅黑" w:eastAsia="微软雅黑" w:cs="微软雅黑"/>
                <w:i w:val="0"/>
                <w:color w:val="auto"/>
                <w:kern w:val="0"/>
                <w:sz w:val="20"/>
                <w:szCs w:val="20"/>
                <w:highlight w:val="none"/>
                <w:u w:val="none"/>
                <w:lang w:val="en-US" w:eastAsia="zh-CN" w:bidi="ar"/>
              </w:rPr>
              <w:t>有害</w:t>
            </w:r>
            <w:r>
              <w:rPr>
                <w:rFonts w:hint="eastAsia" w:ascii="微软雅黑" w:hAnsi="微软雅黑" w:cs="微软雅黑"/>
                <w:i w:val="0"/>
                <w:color w:val="auto"/>
                <w:kern w:val="0"/>
                <w:sz w:val="20"/>
                <w:szCs w:val="20"/>
                <w:highlight w:val="none"/>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FGF3</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FGF4</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0" w:type="auto"/>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FGF19</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未</w:t>
            </w:r>
            <w:r>
              <w:rPr>
                <w:rFonts w:hint="eastAsia" w:ascii="微软雅黑" w:hAnsi="微软雅黑" w:cs="微软雅黑"/>
                <w:i w:val="0"/>
                <w:color w:val="auto"/>
                <w:kern w:val="0"/>
                <w:sz w:val="20"/>
                <w:szCs w:val="20"/>
                <w:u w:val="none"/>
                <w:lang w:val="en-US" w:eastAsia="zh-CN" w:bidi="ar"/>
              </w:rPr>
              <w:t>检出</w:t>
            </w:r>
            <w:r>
              <w:rPr>
                <w:rFonts w:hint="eastAsia" w:ascii="微软雅黑" w:hAnsi="微软雅黑" w:eastAsia="微软雅黑" w:cs="微软雅黑"/>
                <w:i w:val="0"/>
                <w:color w:val="auto"/>
                <w:kern w:val="0"/>
                <w:sz w:val="20"/>
                <w:szCs w:val="20"/>
                <w:u w:val="none"/>
                <w:lang w:val="en-US" w:eastAsia="zh-CN" w:bidi="ar"/>
              </w:rPr>
              <w:t>有害</w:t>
            </w:r>
            <w:r>
              <w:rPr>
                <w:rFonts w:hint="eastAsia" w:ascii="微软雅黑" w:hAnsi="微软雅黑" w:cs="微软雅黑"/>
                <w:i w:val="0"/>
                <w:color w:val="auto"/>
                <w:kern w:val="0"/>
                <w:sz w:val="20"/>
                <w:szCs w:val="20"/>
                <w:u w:val="none"/>
                <w:lang w:val="en-US" w:eastAsia="zh-CN" w:bidi="ar"/>
              </w:rPr>
              <w:t>变异</w:t>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检出有害变异时可能与超进展相关。</w:t>
            </w:r>
          </w:p>
        </w:tc>
      </w:tr>
    </w:tbl>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400" w:firstLineChars="200"/>
        <w:jc w:val="both"/>
        <w:textAlignment w:val="auto"/>
        <w:outlineLvl w:val="9"/>
        <w:rPr>
          <w:rFonts w:hint="eastAsia" w:ascii="微软雅黑" w:hAnsi="微软雅黑" w:cs="微软雅黑"/>
          <w:color w:val="auto"/>
          <w:sz w:val="21"/>
          <w:szCs w:val="21"/>
          <w:highlight w:val="none"/>
          <w:lang w:val="en-US" w:eastAsia="zh-CN" w:bidi="ar-SA"/>
        </w:rPr>
      </w:pPr>
      <w:r>
        <w:rPr>
          <w:rFonts w:hint="eastAsia" w:ascii="微软雅黑" w:hAnsi="微软雅黑" w:eastAsia="微软雅黑" w:cs="微软雅黑"/>
          <w:color w:val="auto"/>
          <w:sz w:val="20"/>
          <w:szCs w:val="20"/>
          <w:highlight w:val="none"/>
          <w:lang w:val="en-US" w:eastAsia="zh-CN" w:bidi="ar-SA"/>
        </w:rPr>
        <w:t>有研究表明，MDM2/4基因的有害突变与</w:t>
      </w:r>
      <w:r>
        <w:rPr>
          <w:rFonts w:hint="eastAsia" w:ascii="微软雅黑" w:hAnsi="微软雅黑" w:cs="微软雅黑"/>
          <w:color w:val="auto"/>
          <w:sz w:val="20"/>
          <w:szCs w:val="20"/>
          <w:highlight w:val="none"/>
          <w:lang w:val="en-US" w:eastAsia="zh-CN" w:bidi="ar-SA"/>
        </w:rPr>
        <w:t>疾病</w:t>
      </w:r>
      <w:r>
        <w:rPr>
          <w:rFonts w:hint="eastAsia" w:ascii="微软雅黑" w:hAnsi="微软雅黑" w:eastAsia="微软雅黑" w:cs="微软雅黑"/>
          <w:color w:val="auto"/>
          <w:sz w:val="20"/>
          <w:szCs w:val="20"/>
          <w:highlight w:val="none"/>
          <w:lang w:val="en-US" w:eastAsia="zh-CN" w:bidi="ar-SA"/>
        </w:rPr>
        <w:t>超进展（HPD）密切相关</w:t>
      </w:r>
      <w:r>
        <w:rPr>
          <w:rFonts w:hint="eastAsia" w:ascii="微软雅黑" w:hAnsi="微软雅黑" w:cs="微软雅黑"/>
          <w:color w:val="auto"/>
          <w:sz w:val="20"/>
          <w:szCs w:val="20"/>
          <w:highlight w:val="none"/>
          <w:vertAlign w:val="superscript"/>
          <w:lang w:val="en-US" w:eastAsia="zh-CN" w:bidi="ar-SA"/>
        </w:rPr>
        <w:t>[1-2]</w:t>
      </w:r>
      <w:r>
        <w:rPr>
          <w:rFonts w:hint="eastAsia" w:ascii="微软雅黑" w:hAnsi="微软雅黑" w:eastAsia="微软雅黑" w:cs="微软雅黑"/>
          <w:color w:val="auto"/>
          <w:sz w:val="20"/>
          <w:szCs w:val="20"/>
          <w:highlight w:val="none"/>
          <w:lang w:val="en-US" w:eastAsia="zh-CN" w:bidi="ar-SA"/>
        </w:rPr>
        <w:t>。</w:t>
      </w:r>
      <w:r>
        <w:rPr>
          <w:rFonts w:hint="eastAsia" w:ascii="微软雅黑" w:hAnsi="微软雅黑" w:cs="微软雅黑"/>
          <w:color w:val="auto"/>
          <w:sz w:val="20"/>
          <w:szCs w:val="20"/>
          <w:highlight w:val="none"/>
          <w:lang w:val="en-US" w:eastAsia="zh-CN" w:bidi="ar-SA"/>
        </w:rPr>
        <w:t>HPD被定义为治疗后肿瘤反常地加速生长，包括：（1）在免疫检查点抑制剂治疗后第一次评价时进展，或至治疗失败时间（TTF）&lt;2月；（2）肿瘤体积增加&gt;50%；(3)肿瘤增长速度（TGR）增加&gt;2倍。</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center"/>
        <w:textAlignment w:val="auto"/>
        <w:outlineLvl w:val="9"/>
        <w:rPr>
          <w:rFonts w:hint="eastAsia" w:ascii="微软雅黑" w:hAnsi="微软雅黑"/>
          <w:b/>
          <w:color w:val="FF0000"/>
          <w:sz w:val="28"/>
          <w:szCs w:val="28"/>
          <w:highlight w:val="none"/>
          <w:lang w:val="en-US" w:eastAsia="zh-CN"/>
        </w:rPr>
      </w:pPr>
      <w:r>
        <w:drawing>
          <wp:inline distT="0" distB="0" distL="114300" distR="114300">
            <wp:extent cx="4568190" cy="2336800"/>
            <wp:effectExtent l="0" t="0" r="3810" b="635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4"/>
                    <a:stretch>
                      <a:fillRect/>
                    </a:stretch>
                  </pic:blipFill>
                  <pic:spPr>
                    <a:xfrm>
                      <a:off x="0" y="0"/>
                      <a:ext cx="4568190" cy="2336800"/>
                    </a:xfrm>
                    <a:prstGeom prst="rect">
                      <a:avLst/>
                    </a:prstGeom>
                    <a:noFill/>
                    <a:ln>
                      <a:noFill/>
                    </a:ln>
                  </pic:spPr>
                </pic:pic>
              </a:graphicData>
            </a:graphic>
          </wp:inline>
        </w:drawing>
      </w:r>
    </w:p>
    <w:p>
      <w:pPr>
        <w:keepNext w:val="0"/>
        <w:keepLines w:val="0"/>
        <w:pageBreakBefore w:val="0"/>
        <w:widowControl/>
        <w:numPr>
          <w:ilvl w:val="255"/>
          <w:numId w:val="0"/>
        </w:numPr>
        <w:kinsoku/>
        <w:wordWrap/>
        <w:overflowPunct/>
        <w:topLinePunct w:val="0"/>
        <w:autoSpaceDE/>
        <w:autoSpaceDN/>
        <w:bidi w:val="0"/>
        <w:adjustRightInd w:val="0"/>
        <w:snapToGrid w:val="0"/>
        <w:spacing w:after="0" w:line="236" w:lineRule="auto"/>
        <w:ind w:left="0" w:leftChars="0" w:right="0" w:rightChars="0" w:firstLine="400" w:firstLineChars="200"/>
        <w:jc w:val="center"/>
        <w:textAlignment w:val="auto"/>
        <w:outlineLvl w:val="9"/>
        <w:rPr>
          <w:rFonts w:hint="default"/>
          <w:lang w:val="en-US" w:eastAsia="zh-CN"/>
        </w:rPr>
      </w:pPr>
      <w:r>
        <w:rPr>
          <w:rFonts w:hint="eastAsia" w:ascii="微软雅黑" w:hAnsi="微软雅黑" w:cs="微软雅黑"/>
          <w:sz w:val="20"/>
          <w:szCs w:val="20"/>
          <w:lang w:val="en-US" w:eastAsia="zh-CN"/>
        </w:rPr>
        <w:t>图1  疾病超进展图示</w:t>
      </w: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312" w:lineRule="auto"/>
        <w:ind w:left="0" w:right="-51"/>
        <w:jc w:val="both"/>
        <w:outlineLvl w:val="9"/>
        <w:rPr>
          <w:rFonts w:hint="eastAsia" w:ascii="微软雅黑" w:hAnsi="微软雅黑" w:eastAsia="微软雅黑" w:cs="LPJNJT+Arial Unicode MS"/>
          <w:b/>
          <w:snapToGrid/>
          <w:color w:val="000000"/>
          <w:kern w:val="0"/>
          <w:sz w:val="21"/>
          <w:szCs w:val="21"/>
          <w:lang w:val="en-US" w:eastAsia="zh-CN" w:bidi="ar"/>
        </w:rPr>
      </w:pP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312" w:lineRule="auto"/>
        <w:ind w:left="0" w:right="-51"/>
        <w:jc w:val="both"/>
        <w:outlineLvl w:val="9"/>
        <w:rPr>
          <w:rFonts w:hint="eastAsia" w:ascii="微软雅黑" w:hAnsi="微软雅黑" w:eastAsia="微软雅黑" w:cs="LPJNJT+Arial Unicode MS"/>
          <w:b/>
          <w:snapToGrid/>
          <w:color w:val="000000"/>
          <w:kern w:val="0"/>
          <w:sz w:val="21"/>
          <w:szCs w:val="21"/>
          <w:lang w:val="en-US" w:eastAsia="zh-CN" w:bidi="ar"/>
        </w:rPr>
      </w:pP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312" w:lineRule="auto"/>
        <w:ind w:left="0" w:right="-51"/>
        <w:jc w:val="both"/>
        <w:outlineLvl w:val="9"/>
        <w:rPr>
          <w:rFonts w:hint="eastAsia" w:ascii="微软雅黑" w:hAnsi="微软雅黑" w:eastAsia="微软雅黑" w:cs="LPJNJT+Arial Unicode MS"/>
          <w:b/>
          <w:snapToGrid/>
          <w:color w:val="000000"/>
          <w:kern w:val="0"/>
          <w:sz w:val="21"/>
          <w:szCs w:val="21"/>
          <w:lang w:val="en-US" w:eastAsia="zh-CN" w:bidi="ar"/>
        </w:rPr>
      </w:pPr>
      <w:r>
        <w:rPr>
          <w:rFonts w:hint="eastAsia" w:ascii="微软雅黑" w:hAnsi="微软雅黑" w:eastAsia="微软雅黑" w:cs="LPJNJT+Arial Unicode MS"/>
          <w:b/>
          <w:snapToGrid/>
          <w:color w:val="000000"/>
          <w:kern w:val="0"/>
          <w:sz w:val="21"/>
          <w:szCs w:val="21"/>
          <w:lang w:val="en-US" w:eastAsia="zh-CN" w:bidi="ar"/>
        </w:rPr>
        <w:t>参考文献：</w:t>
      </w: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88" w:lineRule="auto"/>
        <w:ind w:left="0" w:right="-51"/>
        <w:jc w:val="both"/>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[1] Kato S , Goodman A M , Walavalkar V , et al. Hyper-progressors after Immunotherapy: Analysis of Genomic Alterations Associated with Accelerated Growth Rate[J]. Clinical Cancer Research, 2017: clincanres. 3133.2016.</w:t>
      </w:r>
    </w:p>
    <w:p>
      <w:pPr>
        <w:pStyle w:val="14"/>
        <w:keepNext w:val="0"/>
        <w:keepLines w:val="0"/>
        <w:pageBreakBefore w:val="0"/>
        <w:widowControl w:val="0"/>
        <w:suppressLineNumbers w:val="0"/>
        <w:kinsoku/>
        <w:wordWrap/>
        <w:overflowPunct/>
        <w:topLinePunct w:val="0"/>
        <w:autoSpaceDE w:val="0"/>
        <w:autoSpaceDN w:val="0"/>
        <w:bidi w:val="0"/>
        <w:adjustRightInd w:val="0"/>
        <w:snapToGrid/>
        <w:spacing w:before="0" w:beforeAutospacing="0" w:after="0" w:afterAutospacing="0" w:line="288" w:lineRule="auto"/>
        <w:ind w:left="0" w:right="-51"/>
        <w:jc w:val="both"/>
        <w:outlineLvl w:val="9"/>
        <w:rPr>
          <w:rFonts w:hint="eastAsia" w:ascii="微软雅黑" w:hAnsi="微软雅黑" w:cs="LPJNJT+Arial Unicode MS"/>
          <w:snapToGrid/>
          <w:color w:val="000000"/>
          <w:kern w:val="0"/>
          <w:sz w:val="16"/>
          <w:szCs w:val="16"/>
          <w:lang w:val="en-US" w:eastAsia="zh-CN" w:bidi="ar"/>
        </w:rPr>
      </w:pPr>
      <w:r>
        <w:rPr>
          <w:rFonts w:hint="eastAsia" w:ascii="微软雅黑" w:hAnsi="微软雅黑" w:cs="LPJNJT+Arial Unicode MS"/>
          <w:snapToGrid/>
          <w:color w:val="000000"/>
          <w:kern w:val="0"/>
          <w:sz w:val="16"/>
          <w:szCs w:val="16"/>
          <w:lang w:val="en-US" w:eastAsia="zh-CN" w:bidi="ar"/>
        </w:rPr>
        <w:t>[2] Hyperprogressive Disease in Patients With Advanced Non-Small Cell Lung Cancer Treated With PD-1/PD-L1 Inhibitors or With Single-Agent Chemotherapy.[J]. JAMA oncology, 2018.</w:t>
      </w:r>
    </w:p>
    <w:p>
      <w:pPr>
        <w:keepLines w:val="0"/>
        <w:pageBreakBefore w:val="0"/>
        <w:kinsoku/>
        <w:wordWrap/>
        <w:overflowPunct/>
        <w:topLinePunct w:val="0"/>
        <w:bidi w:val="0"/>
        <w:outlineLvl w:val="9"/>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br w:type="page"/>
      </w:r>
    </w:p>
    <w:p>
      <w:pPr>
        <w:keepNext w:val="0"/>
        <w:keepLines w:val="0"/>
        <w:pageBreakBefore w:val="0"/>
        <w:widowControl/>
        <w:numPr>
          <w:ilvl w:val="0"/>
          <w:numId w:val="0"/>
        </w:numPr>
        <w:kinsoku/>
        <w:wordWrap/>
        <w:overflowPunct/>
        <w:topLinePunct w:val="0"/>
        <w:autoSpaceDE/>
        <w:autoSpaceDN/>
        <w:bidi w:val="0"/>
        <w:adjustRightInd/>
        <w:snapToGrid/>
        <w:spacing w:before="200" w:line="220" w:lineRule="atLeast"/>
        <w:ind w:leftChars="0"/>
        <w:textAlignment w:val="auto"/>
        <w:outlineLvl w:val="0"/>
        <w:rPr>
          <w:rFonts w:hint="eastAsia" w:ascii="微软雅黑" w:hAnsi="微软雅黑"/>
          <w:b/>
          <w:color w:val="00C4D8"/>
          <w:sz w:val="28"/>
          <w:szCs w:val="28"/>
          <w:highlight w:val="none"/>
          <w:lang w:eastAsia="zh-CN"/>
        </w:rPr>
      </w:pPr>
      <w:bookmarkStart w:id="174" w:name="_Toc12159"/>
      <w:bookmarkStart w:id="175" w:name="_Toc6193"/>
      <w:r>
        <w:rPr>
          <w:rFonts w:hint="eastAsia" w:ascii="微软雅黑" w:hAnsi="微软雅黑"/>
          <w:b/>
          <w:color w:val="00C4D8"/>
          <w:sz w:val="32"/>
          <w:szCs w:val="32"/>
          <w:highlight w:val="none"/>
          <w:lang w:val="en-US" w:eastAsia="zh-CN"/>
        </w:rPr>
        <w:t>4.</w:t>
      </w:r>
      <w:r>
        <w:rPr>
          <w:rFonts w:hint="eastAsia" w:ascii="微软雅黑" w:hAnsi="微软雅黑"/>
          <w:b/>
          <w:color w:val="00C4D8"/>
          <w:sz w:val="32"/>
          <w:szCs w:val="32"/>
          <w:highlight w:val="none"/>
          <w:lang w:eastAsia="zh-CN"/>
        </w:rPr>
        <w:t>化疗药物</w:t>
      </w:r>
      <w:bookmarkEnd w:id="159"/>
      <w:bookmarkEnd w:id="160"/>
      <w:bookmarkEnd w:id="163"/>
      <w:bookmarkEnd w:id="164"/>
      <w:bookmarkEnd w:id="165"/>
      <w:bookmarkEnd w:id="166"/>
      <w:bookmarkEnd w:id="167"/>
      <w:bookmarkEnd w:id="168"/>
      <w:bookmarkEnd w:id="169"/>
      <w:bookmarkEnd w:id="170"/>
      <w:bookmarkEnd w:id="171"/>
      <w:r>
        <w:rPr>
          <w:rFonts w:hint="eastAsia" w:ascii="微软雅黑" w:hAnsi="微软雅黑"/>
          <w:b/>
          <w:color w:val="00C4D8"/>
          <w:sz w:val="32"/>
          <w:szCs w:val="32"/>
          <w:highlight w:val="none"/>
          <w:lang w:eastAsia="zh-CN"/>
        </w:rPr>
        <w:t>相关检测结果</w:t>
      </w:r>
      <w:bookmarkEnd w:id="172"/>
      <w:bookmarkEnd w:id="174"/>
      <w:bookmarkEnd w:id="175"/>
    </w:p>
    <w:bookmarkEnd w:id="173"/>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88" w:lineRule="auto"/>
        <w:jc w:val="both"/>
        <w:outlineLvl w:val="9"/>
        <w:rPr>
          <w:rFonts w:hint="eastAsia" w:ascii="微软雅黑" w:hAnsi="微软雅黑" w:eastAsia="微软雅黑" w:cs="微软雅黑"/>
          <w:vanish w:val="0"/>
          <w:sz w:val="21"/>
          <w:highlight w:val="none"/>
        </w:rPr>
      </w:pPr>
      <w:bookmarkStart w:id="176" w:name="_Toc10733"/>
      <w:bookmarkStart w:id="177" w:name="_Toc12179"/>
      <w:bookmarkStart w:id="178" w:name="_Toc25870"/>
      <w:bookmarkStart w:id="179" w:name="_Toc5863"/>
      <w:bookmarkStart w:id="180" w:name="_Toc15124"/>
      <w:bookmarkStart w:id="181" w:name="_Toc1157"/>
      <w:bookmarkStart w:id="182" w:name="_Toc17788"/>
      <w:bookmarkStart w:id="183" w:name="_Toc28030"/>
      <w:bookmarkStart w:id="184" w:name="_Toc9272"/>
      <w:bookmarkStart w:id="185" w:name="_Toc17166"/>
      <w:bookmarkStart w:id="186" w:name="_Toc19754"/>
      <w:r>
        <w:rPr>
          <w:rFonts w:ascii="微软雅黑" w:hAnsi="微软雅黑" w:eastAsia="微软雅黑" w:cs="微软雅黑"/>
          <w:b/>
          <w:color w:val="0000FF"/>
          <w:sz w:val="21"/>
        </w:rPr>
      </w:r>
      <w:r>
        <w:rPr>
          <w:rFonts w:ascii="微软雅黑" w:hAnsi="微软雅黑" w:eastAsia="微软雅黑" w:cs="微软雅黑"/>
          <w:sz w:val="21"/>
        </w:rPr>
      </w:r>
      <w:r>
        <w:rPr>
          <w:rFonts w:hint="eastAsia" w:ascii="微软雅黑" w:hAnsi="微软雅黑" w:eastAsia="微软雅黑" w:cs="微软雅黑"/>
          <w:sz w:val="21"/>
          <w:highlight w:val="none"/>
        </w:rPr>
      </w: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jc w:val="both"/>
        <w:textAlignment w:val="auto"/>
        <w:outlineLvl w:val="9"/>
        <w:rPr>
          <w:rFonts w:ascii="微软雅黑" w:hAnsi="微软雅黑" w:eastAsia="微软雅黑" w:cs="微软雅黑"/>
          <w:sz w:val="18"/>
        </w:rPr>
      </w:pPr>
    </w:p>
    <w:p>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jc w:val="both"/>
        <w:textAlignment w:val="auto"/>
        <w:outlineLvl w:val="9"/>
        <w:rPr>
          <w:rFonts w:ascii="微软雅黑" w:hAnsi="微软雅黑" w:eastAsia="微软雅黑" w:cs="微软雅黑"/>
          <w:sz w:val="18"/>
        </w:rPr>
      </w:pPr>
      <w:r>
        <w:rPr>
          <w:rFonts w:ascii="微软雅黑" w:hAnsi="微软雅黑" w:eastAsia="微软雅黑" w:cs="微软雅黑"/>
          <w:sz w:val="18"/>
        </w:rPr>
        <w:t>*请注意化疗药物毒副作用和有效性除了受遗传因素影响外，还受到临床上的多种因素影响，存在个体差异性。用药时请结合患者临床实际情况，谨遵医嘱。</w:t>
      </w:r>
    </w:p>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88" w:lineRule="auto"/>
        <w:jc w:val="both"/>
        <w:outlineLvl w:val="9"/>
        <w:rPr>
          <w:rFonts w:ascii="微软雅黑" w:hAnsi="微软雅黑" w:eastAsia="微软雅黑" w:cs="微软雅黑"/>
          <w:sz w:val="18"/>
        </w:rPr>
      </w:pPr>
      <w:r>
        <w:rPr>
          <w:rFonts w:ascii="微软雅黑" w:hAnsi="微软雅黑" w:eastAsia="微软雅黑" w:cs="微软雅黑"/>
          <w:sz w:val="21"/>
        </w:rPr>
        <w:t> </w:t>
      </w:r>
    </w:p>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200" w:line="240" w:lineRule="auto"/>
        <w:ind w:left="0"/>
        <w:jc w:val="both"/>
        <w:outlineLvl w:val="9"/>
        <w:rPr>
          <w:vanish w:val="0"/>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.1非小细胞肺癌NCCN指南涉及的化疗药物及化疗方案评估</w:t>
      </w:r>
    </w:p>
    <w:tbl>
      <w:tblPr>
        <w:tblStyle w:val="15"/>
        <w:tblW w:w="5162" w:type="pct"/>
        <w:tblInd w:w="0" w:type="dxa"/>
        <w:tblLayout w:type="autofit"/>
        <w:tblCellMar>
          <w:top w:w="0" w:type="dxa"/>
          <w:left w:w="0" w:type="dxa"/>
          <w:bottom w:w="0" w:type="dxa"/>
          <w:right w:w="0" w:type="dxa"/>
        </w:tblCellMar>
      </w:tblPr>
      <w:tblGrid>
        <w:gridCol w:w="2247"/>
        <w:gridCol w:w="3"/>
        <w:gridCol w:w="3288"/>
        <w:gridCol w:w="3"/>
        <w:gridCol w:w="1556"/>
        <w:gridCol w:w="1557"/>
        <w:gridCol w:w="4"/>
      </w:tblGrid>
      <w:tr>
        <w:tblPrEx>
          <w:tblCellMar>
            <w:top w:w="0" w:type="dxa"/>
            <w:left w:w="0" w:type="dxa"/>
            <w:bottom w:w="0" w:type="dxa"/>
            <w:right w:w="0" w:type="dxa"/>
          </w:tblCellMar>
        </w:tblPrEx>
        <w:trPr>
          <w:gridAfter w:val="1"/>
          <w:wAfter w:w="2" w:type="pct"/>
        </w:trPr>
        <w:tc>
          <w:tcPr>
            <w:tcW w:w="1297"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化疗药物</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检测基因</w:t>
            </w:r>
          </w:p>
        </w:tc>
        <w:tc>
          <w:tcPr>
            <w:tcW w:w="900" w:type="pct"/>
            <w:gridSpan w:val="2"/>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有效性预测</w:t>
            </w:r>
          </w:p>
        </w:tc>
        <w:tc>
          <w:tcPr>
            <w:tcW w:w="899"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rPr>
                <w:rFonts w:hint="eastAsia" w:ascii="微软雅黑" w:hAnsi="微软雅黑" w:eastAsia="微软雅黑" w:cs="微软雅黑"/>
                <w:b/>
                <w:color w:val="FFFFFF"/>
                <w:shd w:val="clear" w:color="auto" w:fill="17B8CF"/>
                <w:lang w:eastAsia="zh-CN"/>
              </w:rPr>
            </w:pPr>
            <w:r>
              <w:rPr>
                <w:rFonts w:ascii="微软雅黑" w:hAnsi="微软雅黑" w:cs="微软雅黑"/>
                <w:b/>
                <w:color w:val="FFFFFF"/>
                <w:shd w:val="clear" w:color="auto" w:fill="17B8CF"/>
              </w:rPr>
            </w:r>
          </w:p>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长春瑞滨</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依托泊苷</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培美曲塞</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依托泊苷+顺铂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ERCC1、VEGFA、XPC、MTHFR、GSTP1、XRCC1、GSTM1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长春瑞滨+顺铂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bookmarkStart w:id="187" w:name="OLE_LINK10" w:colFirst="2" w:colLast="3"/>
            <w:r>
              <w:rPr>
                <w:rFonts w:ascii="微软雅黑" w:hAnsi="微软雅黑" w:cs="微软雅黑"/>
                <w:sz w:val="18"/>
              </w:rPr>
              <w:t>培美曲塞+顺铂(仅限于非鳞癌)</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SLC19A1、GGH、XPC、MTHFR、GSTP1、ERCC1、XRCC1、GSTM1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bookmarkEnd w:id="187"/>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紫杉醇+顺铂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ERCC1、ABCB1、SOD2、TP53、XPC、MTHFR、GSTP1、XRCC1、GSTM1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白蛋白结合型紫杉醇+卡铂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ERCC1、ABCB1、SOD2、TP53、MTHFR、XRCC1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ERCC1、VEGFA、MTHFR、XRCC1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ERCC1、ABCB1、SOD2、TP53、MTHFR、XRCC1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依托泊苷+卡铂</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培美曲塞+卡铂(仅限于非鳞癌)</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SLC19A1、GGH、MTHFR、ERCC1、XRCC1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吉西他滨+多西他赛</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CDA、RRM1、ERCC1、VEGFA</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吉西他滨+长春瑞滨</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CDA、RRM1、ABCB1、CEP72</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白蛋白结合型紫杉醇单药方案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多西他赛单药方案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吉西他滨单药方案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紫杉醇单药方案</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9"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sz w:val="18"/>
              </w:rPr>
              <w:t>培美曲塞单药方案(仅限于非鳞癌)</w:t>
            </w:r>
          </w:p>
        </w:tc>
        <w:tc>
          <w:tcPr>
            <w:tcW w:w="1900"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8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1" w:type="pct"/>
            <w:gridSpan w:val="2"/>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bl>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88" w:lineRule="auto"/>
        <w:jc w:val="both"/>
        <w:outlineLvl w:val="9"/>
        <w:rPr>
          <w:rFonts w:ascii="微软雅黑" w:hAnsi="微软雅黑" w:eastAsia="微软雅黑" w:cs="微软雅黑"/>
          <w:vanish w:val="0"/>
          <w:sz w:val="21"/>
        </w:rPr>
      </w:pPr>
    </w:p>
    <w:p>
      <w:pPr>
        <w:keepLines w:val="0"/>
        <w:pageBreakBefore w:val="0"/>
        <w:kinsoku/>
        <w:wordWrap/>
        <w:overflowPunct/>
        <w:topLinePunct w:val="0"/>
        <w:bidi w:val="0"/>
        <w:outlineLvl w:val="9"/>
        <w:rPr>
          <w:vanish w:val="0"/>
        </w:rPr>
      </w:pPr>
      <w:r>
        <w:br w:type="page"/>
      </w:r>
    </w:p>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200" w:line="240" w:lineRule="auto"/>
        <w:ind w:left="0"/>
        <w:jc w:val="both"/>
        <w:outlineLvl w:val="9"/>
        <w:rPr>
          <w:vanish w:val="0"/>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.2国内大型三甲医院常用的非小细胞肺癌化疗药物及化疗方案评估</w:t>
      </w:r>
    </w:p>
    <w:tbl>
      <w:tblPr>
        <w:tblStyle w:val="15"/>
        <w:tblW w:w="5162" w:type="pct"/>
        <w:tblInd w:w="0" w:type="dxa"/>
        <w:tblLayout w:type="autofit"/>
        <w:tblCellMar>
          <w:top w:w="0" w:type="dxa"/>
          <w:left w:w="0" w:type="dxa"/>
          <w:bottom w:w="0" w:type="dxa"/>
          <w:right w:w="0" w:type="dxa"/>
        </w:tblCellMar>
      </w:tblPr>
      <w:tblGrid>
        <w:gridCol w:w="2248"/>
        <w:gridCol w:w="3291"/>
        <w:gridCol w:w="1559"/>
        <w:gridCol w:w="1560"/>
      </w:tblGrid>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化疗药物</w:t>
            </w:r>
          </w:p>
        </w:tc>
        <w:tc>
          <w:tcPr>
            <w:tcW w:w="19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检测基因</w:t>
            </w:r>
          </w:p>
        </w:tc>
        <w:tc>
          <w:tcPr>
            <w:tcW w:w="9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有效性预测</w:t>
            </w:r>
          </w:p>
        </w:tc>
        <w:tc>
          <w:tcPr>
            <w:tcW w:w="9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rPr>
                <w:rFonts w:hint="eastAsia" w:ascii="微软雅黑" w:hAnsi="微软雅黑" w:eastAsia="微软雅黑" w:cs="微软雅黑"/>
                <w:b/>
                <w:color w:val="FFFFFF"/>
                <w:shd w:val="clear" w:color="auto" w:fill="17B8CF"/>
                <w:lang w:eastAsia="zh-CN"/>
              </w:rPr>
            </w:pPr>
            <w:r>
              <w:rPr>
                <w:rFonts w:ascii="微软雅黑" w:hAnsi="微软雅黑" w:cs="微软雅黑"/>
                <w:b/>
                <w:color w:val="FFFFFF"/>
                <w:shd w:val="clear" w:color="auto" w:fill="17B8CF"/>
              </w:rPr>
            </w:r>
          </w:p>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吉西他滨</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多西他赛</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长春瑞滨</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依托泊苷</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培美曲塞</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紫杉醇</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GP（吉西他滨+顺铂）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GC（吉西他滨+卡铂）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DP（多西他赛+顺铂）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ERCC1、VEGFA、XPC、MTHFR、GSTP1、XRCC1、GSTM1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DC（多西他赛+卡铂）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ERCC1、VEGFA、MTHFR、XRCC1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NP（长春瑞滨+顺铂）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sz w:val="22"/>
                <w:szCs w:val="22"/>
                <w:lang w:val="en-US" w:eastAsia="zh-CN" w:bidi="ar-SA"/>
              </w:rPr>
            </w:pPr>
            <w:r>
              <w:rPr>
                <w:rFonts w:ascii="微软雅黑" w:hAnsi="微软雅黑" w:cs="微软雅黑"/>
                <w:sz w:val="18"/>
              </w:rPr>
              <w:t>NC（长春瑞滨+卡铂）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ABCB1、CEP72、MTHFR、ERCC1、XRCC1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EP（依托泊苷+顺铂）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SLCO1B1、DYNC2H1、XPC、MTHFR、GSTP1、ERCC1、XRCC1、GSTM1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SLC19A1、GGH、XPC、MTHFR、GSTP1、ERCC1、XRCC1、GSTM1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SLC19A1、GGH、MTHFR、ERCC1、XRCC1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TP（紫杉醇+顺铂）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ERCC1、ABCB1、SOD2、TP53、XPC、MTHFR、GSTP1、XRCC1、GSTM1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TC（紫杉醇+卡铂）</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ERCC1、ABCB1、SOD2、TP53、MTHFR、XRCC1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多西他赛单药方案</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ERCC1、VEGFA</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培美曲塞单药方案(仅限于非鳞癌)</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SLC19A1、GGH</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可能居中</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可能较高</w:t>
            </w:r>
          </w:p>
        </w:tc>
      </w:tr>
      <w:tr>
        <w:tblPrEx>
          <w:tblCellMar>
            <w:top w:w="0" w:type="dxa"/>
            <w:left w:w="0" w:type="dxa"/>
            <w:bottom w:w="0" w:type="dxa"/>
            <w:right w:w="0" w:type="dxa"/>
          </w:tblCellMar>
        </w:tblPrEx>
        <w:tc>
          <w:tcPr>
            <w:tcW w:w="1298"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Tahoma" w:hAnsi="Tahoma" w:eastAsia="微软雅黑" w:cstheme="minorBidi"/>
                <w:b/>
                <w:bCs/>
                <w:sz w:val="22"/>
                <w:szCs w:val="22"/>
                <w:lang w:val="en-US" w:eastAsia="zh-CN" w:bidi="ar-SA"/>
              </w:rPr>
            </w:pPr>
            <w:r>
              <w:rPr>
                <w:rFonts w:ascii="微软雅黑" w:hAnsi="微软雅黑" w:cs="微软雅黑"/>
                <w:b/>
                <w:bCs/>
                <w:sz w:val="18"/>
              </w:rPr>
              <w:t>吉西他滨单药方案</w:t>
            </w:r>
          </w:p>
        </w:tc>
        <w:tc>
          <w:tcPr>
            <w:tcW w:w="1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Autospacing="0" w:after="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lang w:val="en-US"/>
              </w:rPr>
              <w:t>CDA、RRM1</w:t>
            </w:r>
            <w:r>
              <w:rPr>
                <w:rFonts w:ascii="宋体" w:hAnsi="宋体" w:eastAsia="宋体" w:cs="宋体"/>
                <w:sz w:val="24"/>
                <w:szCs w:val="24"/>
              </w:rPr>
              <w:t xml:space="preserve"> </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c>
          <w:tcPr>
            <w:tcW w:w="900" w:type="pct"/>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rPr>
                <w:rFonts w:ascii="Tahoma" w:hAnsi="Tahoma" w:eastAsia="微软雅黑" w:cstheme="minorBidi"/>
                <w:sz w:val="22"/>
                <w:szCs w:val="22"/>
                <w:lang w:val="en-US" w:eastAsia="zh-CN" w:bidi="ar-SA"/>
              </w:rPr>
            </w:pPr>
            <w:r>
              <w:rPr>
                <w:rFonts w:hint="eastAsia" w:ascii="微软雅黑" w:hAnsi="微软雅黑" w:eastAsia="微软雅黑" w:cs="微软雅黑"/>
                <w:sz w:val="18"/>
                <w:szCs w:val="18"/>
              </w:rPr>
              <w:t>可能较低</w:t>
            </w:r>
          </w:p>
        </w:tc>
      </w:tr>
    </w:tbl>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40" w:lineRule="auto"/>
        <w:ind w:left="200"/>
        <w:jc w:val="both"/>
        <w:outlineLvl w:val="9"/>
        <w:rPr>
          <w:rFonts w:ascii="微软雅黑" w:hAnsi="微软雅黑" w:eastAsia="微软雅黑" w:cs="微软雅黑"/>
          <w:vanish w:val="0"/>
          <w:sz w:val="18"/>
        </w:rPr>
      </w:pPr>
      <w:r>
        <w:rPr>
          <w:rFonts w:ascii="微软雅黑" w:hAnsi="微软雅黑" w:eastAsia="微软雅黑" w:cs="微软雅黑"/>
          <w:sz w:val="18"/>
        </w:rPr>
        <w:t>*详细的化疗基因多态性检测结果和药物信息请参见“</w:t>
      </w:r>
      <w:r>
        <w:rPr>
          <w:rFonts w:hint="eastAsia" w:ascii="微软雅黑" w:hAnsi="微软雅黑" w:cs="微软雅黑"/>
          <w:sz w:val="18"/>
          <w:lang w:val="en-US" w:eastAsia="zh-CN"/>
        </w:rPr>
        <w:t>4</w:t>
      </w:r>
      <w:r>
        <w:rPr>
          <w:rFonts w:ascii="微软雅黑" w:hAnsi="微软雅黑" w:eastAsia="微软雅黑" w:cs="微软雅黑"/>
          <w:sz w:val="18"/>
        </w:rPr>
        <w:t>.3 临床常用化疗药物评估及解析”。化疗药物的毒副作用和有效性常对应多个基因多态性位点，该报告根据证据支持等级等信息进行综合解读。"/"未有研究报道或现有研究结论不一致。</w:t>
      </w:r>
    </w:p>
    <w:p>
      <w:r>
        <w:br w:type="page"/>
      </w:r>
    </w:p>
    <w:p>
      <w:pPr>
        <w:keepLines w:val="0"/>
        <w:pageBreakBefore w:val="0"/>
        <w:kinsoku/>
        <w:wordWrap/>
        <w:overflowPunct/>
        <w:topLinePunct w:val="0"/>
        <w:bidi w:val="0"/>
        <w:outlineLvl w:val="9"/>
        <w:rPr>
          <w:vanish w:val="0"/>
        </w:rPr>
      </w:pPr>
      <w:r>
        <w:rPr>
          <w:rFonts w:ascii="微软雅黑" w:hAnsi="微软雅黑" w:eastAsia="微软雅黑" w:cs="微软雅黑"/>
          <w:b/>
          <w:color w:val="00C4D8"/>
          <w:sz w:val="28"/>
        </w:rPr>
        <w:t>具体的用药方案如下：</w:t>
      </w:r>
    </w:p>
    <w:tbl>
      <w:tblPr>
        <w:tblStyle w:val="15"/>
        <w:tblW w:w="8660" w:type="dxa"/>
        <w:tblInd w:w="0" w:type="dxa"/>
        <w:tblLayout w:type="autofit"/>
        <w:tblCellMar>
          <w:top w:w="0" w:type="dxa"/>
          <w:left w:w="0" w:type="dxa"/>
          <w:bottom w:w="0" w:type="dxa"/>
          <w:right w:w="0" w:type="dxa"/>
        </w:tblCellMar>
      </w:tblPr>
      <w:tblGrid>
        <w:gridCol w:w="2598"/>
        <w:gridCol w:w="6062"/>
      </w:tblGrid>
      <w:tr>
        <w:tblPrEx>
          <w:tblCellMar>
            <w:top w:w="0" w:type="dxa"/>
            <w:left w:w="0" w:type="dxa"/>
            <w:bottom w:w="0" w:type="dxa"/>
            <w:right w:w="0" w:type="dxa"/>
          </w:tblCellMar>
        </w:tblPrEx>
        <w:tc>
          <w:tcPr>
            <w:tcW w:w="15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化疗方案</w:t>
            </w:r>
          </w:p>
        </w:tc>
        <w:tc>
          <w:tcPr>
            <w:tcW w:w="3500" w:type="pct"/>
            <w:tcBorders>
              <w:top w:val="single" w:color="000000" w:sz="4" w:space="0"/>
              <w:left w:val="single" w:color="000000" w:sz="4" w:space="0"/>
              <w:bottom w:val="single" w:color="000000" w:sz="4" w:space="0"/>
              <w:right w:val="single" w:color="000000" w:sz="4" w:space="0"/>
            </w:tcBorders>
            <w:shd w:val="clear" w:color="auto" w:fill="17B8CF"/>
            <w:tcMar>
              <w:top w:w="40" w:type="dxa"/>
              <w:left w:w="40" w:type="dxa"/>
              <w:bottom w:w="40" w:type="dxa"/>
              <w:right w:w="40" w:type="dxa"/>
            </w:tcMar>
            <w:vAlign w:val="center"/>
          </w:tcPr>
          <w:p>
            <w:pPr>
              <w:keepLines w:val="0"/>
              <w:pageBreakBefore w:val="0"/>
              <w:shd w:val="clear" w:color="auto" w:fill="17B8CF"/>
              <w:kinsoku/>
              <w:wordWrap/>
              <w:overflowPunct/>
              <w:topLinePunct w:val="0"/>
              <w:bidi w:val="0"/>
              <w:spacing w:after="0"/>
              <w:jc w:val="center"/>
              <w:outlineLvl w:val="9"/>
            </w:pPr>
            <w:r>
              <w:rPr>
                <w:rFonts w:ascii="微软雅黑" w:hAnsi="微软雅黑" w:cs="微软雅黑"/>
                <w:b/>
                <w:color w:val="FFFFFF"/>
                <w:shd w:val="clear" w:color="auto" w:fill="17B8CF"/>
              </w:rPr>
              <w:t>用法用量</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GP（吉西他滨+顺铂）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吉西他滨：1000-1250 mg/(m</w:t>
            </w:r>
            <w:r>
              <w:rPr>
                <w:vertAlign w:val="superscript"/>
              </w:rPr>
              <w:t>2</w:t>
            </w:r>
            <w:r>
              <w:rPr>
                <w:rFonts w:ascii="微软雅黑" w:hAnsi="微软雅黑"/>
                <w:sz w:val="18"/>
              </w:rPr>
              <w:t>.d)  静脉滴注 d1,8 每三~四周*4-6顺铂：75 mg/(m</w:t>
            </w:r>
            <w:r>
              <w:rPr>
                <w:vertAlign w:val="superscript"/>
              </w:rPr>
              <w:t>2</w:t>
            </w:r>
            <w:r>
              <w:rPr>
                <w:rFonts w:ascii="微软雅黑" w:hAnsi="微软雅黑"/>
                <w:sz w:val="18"/>
              </w:rPr>
              <w:t>.d) 静脉滴注 d1 每三~四周*4-6或根据患者耐受状况，总剂量分3-5日输注。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GC（吉西他滨+卡铂）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吉西他滨：1000-1250 mg/(m</w:t>
            </w:r>
            <w:r>
              <w:rPr>
                <w:vertAlign w:val="superscript"/>
              </w:rPr>
              <w:t>2</w:t>
            </w:r>
            <w:r>
              <w:rPr>
                <w:rFonts w:ascii="微软雅黑" w:hAnsi="微软雅黑"/>
                <w:sz w:val="18"/>
              </w:rPr>
              <w:t>.d)  静脉滴注 d1,8 每三~四周*4-6卡铂：AUC 4.5-6 静脉滴注 d1 每三~四周*4-6或根据患者耐受状况，总剂量分2-3日输注。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DP（多西他赛+顺铂）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多西他赛：75 mg/(m</w:t>
            </w:r>
            <w:r>
              <w:rPr>
                <w:vertAlign w:val="superscript"/>
              </w:rPr>
              <w:t>2</w:t>
            </w:r>
            <w:r>
              <w:rPr>
                <w:rFonts w:ascii="微软雅黑" w:hAnsi="微软雅黑"/>
                <w:sz w:val="18"/>
              </w:rPr>
              <w:t>.d) 静脉滴注 d1 每三～四周*4-6 或根据患者耐受状况，总剂量分 2 日输注。顺铂：75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DC（多西他赛+卡铂）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多西他赛：75 mg/(m</w:t>
            </w:r>
            <w:r>
              <w:rPr>
                <w:vertAlign w:val="superscript"/>
              </w:rPr>
              <w:t>2</w:t>
            </w:r>
            <w:r>
              <w:rPr>
                <w:rFonts w:ascii="微软雅黑" w:hAnsi="微软雅黑"/>
                <w:sz w:val="18"/>
              </w:rPr>
              <w:t>.d) 静脉滴注 d1 每三～四周*4-6 或根据患者耐受状况，总剂量分 2 日输注。卡铂：AUC 4.5-6 静脉滴注 d1 每三~四周*4-6或根据患者耐受状况，总剂量分2-3日输注。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NP（长春瑞滨+顺铂）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长春瑞滨：25 mg/(m</w:t>
            </w:r>
            <w:r>
              <w:rPr>
                <w:vertAlign w:val="superscript"/>
              </w:rPr>
              <w:t>2</w:t>
            </w:r>
            <w:r>
              <w:rPr>
                <w:rFonts w:ascii="微软雅黑" w:hAnsi="微软雅黑"/>
                <w:sz w:val="18"/>
              </w:rPr>
              <w:t>.d) 静脉推注 d1,8 每三～四周*4-6顺铂：75-80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val="0"/>
                <w:bCs/>
                <w:sz w:val="18"/>
              </w:rPr>
              <w:t>NC（长春瑞滨+卡铂）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长春瑞滨：25 mg/(m</w:t>
            </w:r>
            <w:r>
              <w:rPr>
                <w:vertAlign w:val="superscript"/>
              </w:rPr>
              <w:t>2</w:t>
            </w:r>
            <w:r>
              <w:rPr>
                <w:rFonts w:ascii="微软雅黑" w:hAnsi="微软雅黑"/>
                <w:sz w:val="18"/>
              </w:rPr>
              <w:t>.d) 静脉推注 d1,8 每三～四周*4-6卡铂：AUC 4.5-6 静脉滴注 d1 每三～四周*4-6 或根据患者耐受状况，总剂量分 2-3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EP（依托泊苷+顺铂）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依托泊苷：100 mg/(m</w:t>
            </w:r>
            <w:r>
              <w:rPr>
                <w:vertAlign w:val="superscript"/>
              </w:rPr>
              <w:t>2</w:t>
            </w:r>
            <w:r>
              <w:rPr>
                <w:rFonts w:ascii="微软雅黑" w:hAnsi="微软雅黑"/>
                <w:sz w:val="18"/>
              </w:rPr>
              <w:t>.d) 静脉滴注 d1-5 每三～四周*4-6顺铂：75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微软雅黑" w:hAnsi="微软雅黑" w:cs="微软雅黑"/>
                <w:b/>
                <w:sz w:val="18"/>
              </w:rPr>
            </w:pPr>
            <w:r>
              <w:rPr>
                <w:rFonts w:ascii="微软雅黑" w:hAnsi="微软雅黑" w:cs="微软雅黑"/>
                <w:b/>
                <w:sz w:val="18"/>
              </w:rPr>
            </w:r>
          </w:p>
          <w:p>
            <w:pPr>
              <w:keepLines w:val="0"/>
              <w:pageBreakBefore w:val="0"/>
              <w:kinsoku/>
              <w:wordWrap/>
              <w:overflowPunct/>
              <w:topLinePunct w:val="0"/>
              <w:bidi w:val="0"/>
              <w:spacing w:after="0"/>
              <w:jc w:val="center"/>
              <w:outlineLvl w:val="9"/>
            </w:pPr>
            <w:r>
              <w:rPr>
                <w:rFonts w:ascii="微软雅黑" w:hAnsi="微软雅黑" w:cs="微软雅黑"/>
                <w:b/>
                <w:sz w:val="18"/>
              </w:rPr>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培美曲塞：500 mg/(m</w:t>
            </w:r>
            <w:r>
              <w:rPr>
                <w:vertAlign w:val="superscript"/>
              </w:rPr>
              <w:t>2</w:t>
            </w:r>
            <w:r>
              <w:rPr>
                <w:rFonts w:ascii="微软雅黑" w:hAnsi="微软雅黑"/>
                <w:sz w:val="18"/>
              </w:rPr>
              <w:t>.d) 静脉滴注 d1 每三～四周*4-6顺铂：75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rPr>
                <w:rFonts w:ascii="微软雅黑" w:hAnsi="微软雅黑" w:cs="微软雅黑"/>
                <w:b/>
                <w:sz w:val="18"/>
              </w:rPr>
            </w:pPr>
            <w:r>
              <w:rPr>
                <w:rFonts w:ascii="微软雅黑" w:hAnsi="微软雅黑" w:cs="微软雅黑"/>
                <w:b/>
                <w:sz w:val="18"/>
              </w:rPr>
            </w:r>
          </w:p>
          <w:p>
            <w:pPr>
              <w:keepLines w:val="0"/>
              <w:pageBreakBefore w:val="0"/>
              <w:kinsoku/>
              <w:wordWrap/>
              <w:overflowPunct/>
              <w:topLinePunct w:val="0"/>
              <w:bidi w:val="0"/>
              <w:spacing w:after="0"/>
              <w:jc w:val="center"/>
              <w:outlineLvl w:val="9"/>
            </w:pPr>
            <w:r>
              <w:rPr>
                <w:rFonts w:ascii="微软雅黑" w:hAnsi="微软雅黑" w:cs="微软雅黑"/>
                <w:b/>
                <w:sz w:val="18"/>
              </w:rPr>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培美曲塞：500 mg/(m</w:t>
            </w:r>
            <w:r>
              <w:rPr>
                <w:vertAlign w:val="superscript"/>
              </w:rPr>
              <w:t>2</w:t>
            </w:r>
            <w:r>
              <w:rPr>
                <w:rFonts w:ascii="微软雅黑" w:hAnsi="微软雅黑"/>
                <w:sz w:val="18"/>
              </w:rPr>
              <w:t>.d) 静脉滴注 d1 每三～四周*4-6卡铂：AUC 4.5-6 静脉滴注 d1 每三～四周*4-6 或根据患者耐受状况，总剂量分 2-3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TP（紫杉醇+顺铂）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紫杉醇：135-175 mg/(m</w:t>
            </w:r>
            <w:r>
              <w:rPr>
                <w:vertAlign w:val="superscript"/>
              </w:rPr>
              <w:t>2</w:t>
            </w:r>
            <w:r>
              <w:rPr>
                <w:rFonts w:ascii="微软雅黑" w:hAnsi="微软雅黑"/>
                <w:sz w:val="18"/>
              </w:rPr>
              <w:t>.d) 静脉滴注 d1 每三～四周*4-6顺铂：75 mg/(m</w:t>
            </w:r>
            <w:r>
              <w:rPr>
                <w:vertAlign w:val="superscript"/>
              </w:rPr>
              <w:t>2</w:t>
            </w:r>
            <w:r>
              <w:rPr>
                <w:rFonts w:ascii="微软雅黑" w:hAnsi="微软雅黑"/>
                <w:sz w:val="18"/>
              </w:rPr>
              <w:t>.d) 静脉滴注 d1 每三～四周*4-6 或根据患者耐受状况，总剂量分 3-5 日输注。</w:t>
            </w:r>
          </w:p>
        </w:tc>
      </w:tr>
      <w:tr>
        <w:tblPrEx>
          <w:tblCellMar>
            <w:top w:w="0" w:type="dxa"/>
            <w:left w:w="0" w:type="dxa"/>
            <w:bottom w:w="0" w:type="dxa"/>
            <w:right w:w="0"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vAlign w:val="center"/>
          </w:tcPr>
          <w:p>
            <w:pPr>
              <w:keepLines w:val="0"/>
              <w:pageBreakBefore w:val="0"/>
              <w:kinsoku/>
              <w:wordWrap/>
              <w:overflowPunct/>
              <w:topLinePunct w:val="0"/>
              <w:bidi w:val="0"/>
              <w:spacing w:after="0"/>
              <w:jc w:val="center"/>
              <w:outlineLvl w:val="9"/>
            </w:pPr>
            <w:r>
              <w:rPr>
                <w:rFonts w:ascii="微软雅黑" w:hAnsi="微软雅黑" w:cs="微软雅黑"/>
                <w:b/>
                <w:sz w:val="18"/>
              </w:rPr>
              <w:t>TC（紫杉醇+卡铂）</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40" w:type="dxa"/>
              <w:left w:w="40" w:type="dxa"/>
              <w:bottom w:w="40" w:type="dxa"/>
              <w:right w:w="40" w:type="dxa"/>
            </w:tcMar>
          </w:tcPr>
          <w:p>
            <w:pPr>
              <w:keepLines w:val="0"/>
              <w:pageBreakBefore w:val="0"/>
              <w:kinsoku/>
              <w:wordWrap/>
              <w:overflowPunct/>
              <w:topLinePunct w:val="0"/>
              <w:bidi w:val="0"/>
              <w:spacing w:after="0"/>
              <w:outlineLvl w:val="9"/>
            </w:pPr>
            <w:r>
              <w:rPr>
                <w:rFonts w:ascii="微软雅黑" w:hAnsi="微软雅黑"/>
                <w:sz w:val="18"/>
              </w:rPr>
              <w:t>紫杉醇：135-175 mg/(m</w:t>
            </w:r>
            <w:r>
              <w:rPr>
                <w:vertAlign w:val="superscript"/>
              </w:rPr>
              <w:t>2</w:t>
            </w:r>
            <w:r>
              <w:rPr>
                <w:rFonts w:ascii="微软雅黑" w:hAnsi="微软雅黑"/>
                <w:sz w:val="18"/>
              </w:rPr>
              <w:t>.d) 静脉滴注 d1 每三～四周*4-6卡铂：AUC 4.5-6 静脉滴注 d1 每三～四周*4-6 或根据患者耐受状况，总剂量分 2-3 日输注。</w:t>
            </w:r>
          </w:p>
        </w:tc>
      </w:tr>
    </w:tbl>
    <w:p>
      <w:pPr>
        <w:keepLines w:val="0"/>
        <w:pageBreakBefore w:val="0"/>
        <w:pBdr>
          <w:top w:val="none" w:color="auto" w:sz="0" w:space="0"/>
          <w:left w:val="none" w:color="auto" w:sz="0" w:space="0"/>
          <w:bottom w:val="none" w:color="auto" w:sz="0" w:space="0"/>
          <w:right w:val="none" w:color="auto" w:sz="0" w:space="0"/>
        </w:pBdr>
        <w:shd w:val="clear" w:color="auto" w:fill="auto"/>
        <w:kinsoku/>
        <w:wordWrap/>
        <w:overflowPunct/>
        <w:topLinePunct w:val="0"/>
        <w:bidi w:val="0"/>
        <w:spacing w:before="0" w:after="0" w:line="240" w:lineRule="auto"/>
        <w:ind w:left="200"/>
        <w:jc w:val="both"/>
        <w:outlineLvl w:val="9"/>
        <w:rPr>
          <w:rFonts w:ascii="微软雅黑" w:hAnsi="微软雅黑" w:eastAsia="微软雅黑" w:cs="微软雅黑"/>
          <w:vanish w:val="0"/>
          <w:sz w:val="18"/>
        </w:rPr>
      </w:pPr>
      <w:r>
        <w:rPr>
          <w:rFonts w:ascii="微软雅黑" w:hAnsi="微软雅黑" w:eastAsia="微软雅黑" w:cs="微软雅黑"/>
          <w:sz w:val="18"/>
        </w:rPr>
        <w:t>备注：正体为国内大型三甲医院在临床中用到的化疗方案，</w:t>
      </w:r>
      <w:r>
        <w:rPr>
          <w:rFonts w:ascii="微软雅黑" w:hAnsi="微软雅黑" w:eastAsia="微软雅黑" w:cs="微软雅黑"/>
          <w:b/>
          <w:bCs/>
          <w:sz w:val="18"/>
        </w:rPr>
        <w:t>粗体</w:t>
      </w:r>
      <w:r>
        <w:rPr>
          <w:rFonts w:ascii="微软雅黑" w:hAnsi="微软雅黑" w:eastAsia="微软雅黑" w:cs="微软雅黑"/>
          <w:sz w:val="18"/>
        </w:rPr>
        <w:t>为非小细胞肺癌NCCN指南推荐且国内大型三甲医院在临床中用到的化疗方案。</w:t>
      </w:r>
    </w:p>
    <w:p>
      <w:pPr>
        <w:keepLines w:val="0"/>
        <w:pageBreakBefore w:val="0"/>
        <w:kinsoku/>
        <w:wordWrap/>
        <w:overflowPunct/>
        <w:topLinePunct w:val="0"/>
        <w:bidi w:val="0"/>
        <w:outlineLvl w:val="9"/>
        <w:rPr>
          <w:vanish w:val="0"/>
        </w:rPr>
      </w:pPr>
      <w:r>
        <w:br w:type="page"/>
      </w:r>
    </w:p>
    <w:p>
      <w:pPr>
        <w:pStyle w:val="3"/>
        <w:rPr>
          <w:rFonts w:hint="default" w:ascii="微软雅黑" w:hAnsi="微软雅黑" w:eastAsia="微软雅黑" w:cs="微软雅黑"/>
          <w:b/>
          <w:i w:val="0"/>
          <w:color w:val="00C4D8"/>
          <w:sz w:val="28"/>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.3 临床常用化疗药物</w:t>
      </w:r>
      <w:r>
        <w:rPr>
          <w:rFonts w:hint="default" w:ascii="微软雅黑" w:hAnsi="微软雅黑" w:eastAsia="微软雅黑" w:cs="微软雅黑"/>
          <w:b/>
          <w:i w:val="0"/>
          <w:color w:val="00C4D8"/>
          <w:sz w:val="28"/>
        </w:rPr>
        <w:t>评估及解析</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cisplatin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XPC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rs2228001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carboplatin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卡铂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1"/>
        <w:gridCol w:w="778"/>
        <w:gridCol w:w="1126"/>
        <w:gridCol w:w="693"/>
        <w:gridCol w:w="1126"/>
        <w:gridCol w:w="3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oxaliplatin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奥沙利铂</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相比AG/GG基因型，毒副作用风险可能较高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fluorouracil and oxaliplatin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氟尿嘧啶+奥沙利铂</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platinum compounds</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铂类化合物</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8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methotrexate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甲氨蝶呤</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rs11045879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MTRR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rs1801394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paclitaxel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紫杉醇</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paclitaxel and cisplatin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紫杉醇联合顺铂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TP53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rs1042522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FAC</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5-氟尿嘧啶、多柔比星、环磷酰胺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cyclophosphamide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cyclophosphamide epirubicin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环磷酰胺+表柔比星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ifosfamide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异环磷酰胺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rs13181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rs1799793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结果解析：异环磷酰胺为目前广泛应用的抗癌药物，适用于睾丸癌、卵巢癌、乳腺癌、肉瘤、恶性淋巴瘤和肺癌等。根据基因检测结果，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提示您在接受异环磷酰胺化合物治疗时，药物敏感性可能较低。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irinotecan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rs8175347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6TA/6TA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 7TA/7TA 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rs4148323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C8orf34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rs1517114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SEMA3C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rs7779029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结果解析：伊立替康是一种S期特异性的半合成可溶性喜树碱类衍生物，通过抑制拓扑异构酶 Ⅰ，干扰DNA复制和细胞分裂，从而起到抗肿瘤作用。根据基因检测结果，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提示您在接受伊立替康化合物治疗时，毒副作用风险可能较低。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before="0" w:beforeAutospacing="1" w:after="0" w:afterAutospacing="0"/>
        <w:ind w:left="0" w:right="0"/>
        <w:jc w:val="both"/>
        <w:rPr>
          <w:rFonts w:asciiTheme="minorEastAsia" w:hAnsiTheme="minorEastAsia" w:eastAsiaTheme="minorEastAsia" w:cstheme="minorEastAsia"/>
          <w:kern w:val="0"/>
          <w:sz w:val="24"/>
          <w:szCs w:val="24"/>
          <w:lang w:bidi="ar"/>
        </w:rPr>
      </w:pPr>
      <w:r>
        <w:rPr>
          <w:rFonts w:ascii="Wingdings" w:hAnsi="Wingdings" w:cs="Wingdings" w:eastAsiaTheme="minorEastAsia"/>
          <w:color w:val="00C4D8"/>
          <w:kern w:val="0"/>
          <w:sz w:val="21"/>
          <w:szCs w:val="21"/>
          <w:lang w:val="en-US" w:bidi="ar"/>
        </w:rPr>
      </w:r>
      <w:r>
        <w:rPr>
          <w:rFonts w:hint="eastAsia" w:ascii="微软雅黑" w:hAnsi="微软雅黑" w:eastAsia="微软雅黑" w:cs="微软雅黑"/>
          <w:b/>
          <w:bCs/>
          <w:color w:val="00C4D8"/>
          <w:kern w:val="0"/>
          <w:sz w:val="21"/>
          <w:szCs w:val="21"/>
          <w:lang w:bidi="ar"/>
        </w:rPr>
      </w:r>
      <w:r>
        <w:rPr>
          <w:rFonts w:asciiTheme="minorEastAsia" w:hAnsiTheme="minorEastAsia" w:eastAsiaTheme="minorEastAsia" w:cstheme="minorEastAsia"/>
          <w:kern w:val="0"/>
          <w:sz w:val="24"/>
          <w:szCs w:val="24"/>
          <w:lang w:bidi="ar"/>
        </w:rPr>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UGT1A1基因型为6TA/6TA</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正常剂量使用</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daunorubicin, etoposide,mitoxantrone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etoposide,platinum compounds</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依托泊苷+铂类化合物</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DYNC2H1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rs716274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相比GG或AG基因型，毒副作用风险可能较低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ABVD</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结果解析：达卡巴嗪为嘌呤生物合成的前体，能干扰嘌呤的生物合成，进入体内后由肝微粒体去甲基形成单甲基化合物，具有直接细胞毒作用。根据基因检测结果，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提示您在接受达卡巴嗪化合物治疗时，药物敏感性可能较低，毒副作用风险可能较高。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anthracyclines and related substances</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蒽环类：阿霉素、表阿霉素、柔红霉素等</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CBR3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rs1056892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SLC28A3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rs7853758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bleomycin, cisplatin,etoposide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博来霉素+顺铂+依托泊苷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相比AA基因型，呕吐的风险可能较低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ABVD</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结果解析：博来霉素是一种广谱抗肿瘤抗生素，其可选择性地和DNA结合，从而抑制有丝分裂，使DNA双链结构变得不稳定，引起单链断裂，并选择性地抑制DNA合成反应。根据基因检测结果，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提示您在接受博来霉素化合物治疗时，药物敏感性可能较低，毒副作用风险可能居中。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capecitabine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卡培他滨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rs75017182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卡培他滨是一种对肿瘤细胞具有选择性活性的口服细胞毒性制剂，其本身无细胞毒性，但可转化为具有细胞毒性的5氟尿嘧啶，其结构通过肿瘤相关性血管因子胸苷磷酸化酶在肿瘤所在部位转化而成，从而最大程度的降低了5-氟尿嘧啶对正常人体细胞的损害。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提示您在接受卡培他滨化合物治疗时，毒副作用风险可能较低。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FOLFOX</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氟尿嘧啶、亚叶酸钙、奥沙利铂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 oxaliplatin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5-Fu+奥沙利铂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rs2297595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 leucovorin, 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capecitabine, fluorouracil, Pyrimidine analogues, 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氟嘧啶为基础治疗</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曲氟尿苷盐酸/替吡嘧啶</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trifluridine/tipiracil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曲氟尿苷盐酸/替吡嘧啶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rs9394992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rs760370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替莫唑胺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temozolomide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替莫唑胺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结果解析：替莫唑胺为咪唑并四嗪类具有抗肿瘤活性的烷化剂。 替莫唑胺在生理PH条件下经快速非酶催化转变为活性化合物MTIC，MTIC主要通过DNA鸟嘌呤的O6和N2位点上的烷基化（甲基化）发挥细胞毒作用。根据基因检测结果，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提示您在接受替莫唑胺化合物治疗时，药物敏感性可能较高。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gemcitabine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吉西他滨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rs2072671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rs60369023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RRM1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rs9937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docetaxel</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多西他赛</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VEGFA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rs13207351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pemetrexed</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培美曲塞</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rs1051298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GGH</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rs11545078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3040"/>
        <w:gridCol w:w="660"/>
        <w:gridCol w:w="996"/>
        <w:gridCol w:w="560"/>
        <w:gridCol w:w="941"/>
        <w:gridCol w:w="24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8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vinblastine,vincristine,vinorelbine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长春碱、长春新碱、长春瑞滨</w:t>
            </w:r>
            <w:r>
              <w:rPr>
                <w:rFonts w:ascii="宋体" w:hAnsi="宋体" w:eastAsia="宋体" w:cs="宋体"/>
                <w:kern w:val="0"/>
                <w:sz w:val="24"/>
                <w:szCs w:val="24"/>
                <w:lang w:bidi="ar"/>
              </w:rPr>
              <w:t xml:space="preserve"> </w:t>
            </w:r>
          </w:p>
        </w:tc>
        <w:tc>
          <w:tcPr>
            <w:tcW w:w="3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3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CEP72</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rs924607</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相比TT基因型，周围神经系统疾病风险可能较低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7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4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cisplatin, fluorouracil,mitoxantrone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米托蒽醌+顺铂+氟尿嘧啶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GALNT14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rs12613732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daunorubicin, etoposide,mitoxantrone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9"/>
        <w:gridCol w:w="908"/>
        <w:gridCol w:w="1050"/>
        <w:gridCol w:w="654"/>
        <w:gridCol w:w="1582"/>
        <w:gridCol w:w="29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5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7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91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69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8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carboplatin, cyclophosphamide, thiotepa</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卡铂+环磷酰胺+三胺硫磷</w:t>
            </w:r>
            <w:r>
              <w:rPr>
                <w:rFonts w:ascii="宋体" w:hAnsi="宋体" w:eastAsia="宋体" w:cs="宋体"/>
                <w:kern w:val="0"/>
                <w:sz w:val="24"/>
                <w:szCs w:val="24"/>
                <w:lang w:bidi="ar"/>
              </w:rPr>
              <w:t xml:space="preserve"> </w:t>
            </w:r>
          </w:p>
        </w:tc>
        <w:tc>
          <w:tcPr>
            <w:tcW w:w="5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ALDH1A1</w:t>
            </w:r>
            <w:r>
              <w:rPr>
                <w:rFonts w:ascii="宋体" w:hAnsi="宋体" w:eastAsia="宋体" w:cs="宋体"/>
                <w:kern w:val="0"/>
                <w:sz w:val="24"/>
                <w:szCs w:val="24"/>
                <w:lang w:bidi="ar"/>
              </w:rPr>
              <w:t xml:space="preserve"> </w:t>
            </w:r>
          </w:p>
        </w:tc>
        <w:tc>
          <w:tcPr>
            <w:tcW w:w="60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rs6151031</w:t>
            </w:r>
            <w:r>
              <w:rPr>
                <w:rFonts w:ascii="宋体" w:hAnsi="宋体" w:eastAsia="宋体" w:cs="宋体"/>
                <w:kern w:val="0"/>
                <w:sz w:val="24"/>
                <w:szCs w:val="24"/>
                <w:lang w:bidi="ar"/>
              </w:rPr>
              <w:t xml:space="preserve"> </w:t>
            </w:r>
          </w:p>
        </w:tc>
        <w:tc>
          <w:tcPr>
            <w:tcW w:w="37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91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CTGGTGAGGAGAGAACC/CTGGTGAGGAGAGAACC</w:t>
            </w:r>
            <w:r>
              <w:rPr>
                <w:rFonts w:ascii="宋体" w:hAnsi="宋体" w:eastAsia="宋体" w:cs="宋体"/>
                <w:kern w:val="0"/>
                <w:sz w:val="24"/>
                <w:szCs w:val="24"/>
                <w:lang w:bidi="ar"/>
              </w:rPr>
              <w:t xml:space="preserve"> </w:t>
            </w:r>
          </w:p>
        </w:tc>
        <w:tc>
          <w:tcPr>
            <w:tcW w:w="169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相比CTGGTGAGGAGAGAACC/del或del/del基因型，毒副作用风险可能较低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结果解析：三胺硫磷是一种广谱的抗肿瘤药物，适用于乳腺癌、卵巢癌、膀胱癌和霍奇金淋巴瘤等。根据基因检测结果，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提示您在接受三胺硫磷化合物治疗时，毒副作用风险可能较低。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6"/>
        <w:gridCol w:w="1048"/>
        <w:gridCol w:w="532"/>
        <w:gridCol w:w="1173"/>
        <w:gridCol w:w="26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0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7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1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bortezomib,melphalan,prednisone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硼替佐米+马法兰+强的松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CTLA4</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rs4553808</w:t>
            </w:r>
            <w:r>
              <w:rPr>
                <w:rFonts w:ascii="宋体" w:hAnsi="宋体" w:eastAsia="宋体" w:cs="宋体"/>
                <w:kern w:val="0"/>
                <w:sz w:val="24"/>
                <w:szCs w:val="24"/>
                <w:lang w:bidi="ar"/>
              </w:rPr>
              <w:t xml:space="preserve"> </w:t>
            </w:r>
          </w:p>
        </w:tc>
        <w:tc>
          <w:tcPr>
            <w:tcW w:w="30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67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51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结果解析：马法兰是是氮芥类抗肿瘤药，对精原细胞瘤、乳腺癌、卵巢癌、慢性白血病、真性红细胞增多症，恶性淋巴瘤、儿童晚期神经母细胞瘤、甲状腺癌有效。根据基因检测结果，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提示您在接受马法兰化合物治疗时，毒副作用风险可能较低。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替加氟/替吉奥</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fluorouracil, leucovorin, tegafur</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结果解析：替加氟/替吉奥为氟尿嘧啶的衍生物，在体内经肝脏活化逐渐转变为氟尿嘧啶而起抗肿瘤作用，其干扰、阻断DNA、RNA及蛋白质合成，是抗嘧啶类药物，为细胞周期特异性药物。根据基因检测结果，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提示您在接受替加氟/替吉奥化合物治疗时，毒副作用风险可能较低。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rs1128503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结果解析：阿糖胞苷是主要作用于细胞S期的嘧啶类抗代谢药物，通过抑制DNA生物合成而干扰细胞的增殖，具有抗肿瘤活性，尤其适用于治疗白血病。根据基因检测结果，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提示您在接受阿糖胞苷化合物治疗时，药物敏感性可能较高，毒副作用风险可能较低。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letrozole/anastrozole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来曲唑/阿那曲唑</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rs2234693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rs9340799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 (with or without anastrozole, exemestane, letrozole）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60"/>
        <w:gridCol w:w="967"/>
        <w:gridCol w:w="24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5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3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dexamethasone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地塞米松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5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43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5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43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prednisone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CXCL12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rs1801157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GATA3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rs3824662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CHOP</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利妥昔单抗、环磷酰胺、阿霉素、长春新碱、强的松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相比CT基因型，腹泻和呕吐风险可能较低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rs4986938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CYP2D6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rs3892097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相比TT基因型，药物敏感性可能较高，潮热风险可能较高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 (with or without anastrozole, exemestane, letrozole）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exemestane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rs2813543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相比AA基因型，骨密度降低风险可能较高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tamoxifen (with or without anastrozole, exemestane, letrozole）</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and idarubicin </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DCK</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rs2306744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NT5C3A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rs3750117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cytarabine, fludarabine, gemtuzumab ozogamicin and idarubicin</w:t>
            </w:r>
            <w:r>
              <w:rPr>
                <w:rFonts w:hint="eastAsia" w:ascii="微软雅黑" w:hAnsi="微软雅黑" w:eastAsia="微软雅黑" w:cs="微软雅黑"/>
                <w:kern w:val="0"/>
                <w:sz w:val="16"/>
                <w:szCs w:val="16"/>
                <w:lang w:bidi="ar"/>
              </w:rPr>
              <w:br w:type="textWrapping"/>
            </w:r>
            <w:r>
              <w:rPr>
                <w:rFonts w:hint="eastAsia" w:ascii="微软雅黑" w:hAnsi="微软雅黑" w:eastAsia="微软雅黑" w:cs="微软雅黑"/>
                <w:kern w:val="0"/>
                <w:sz w:val="16"/>
                <w:szCs w:val="16"/>
                <w:lang w:bidi="ar"/>
              </w:rPr>
              <w:t>阿糖胞苷+氟达拉滨+吉妥珠单抗+伊达比星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CYP2E1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rs2070673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SLC22A12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rs11231825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相比CC和CT基因型，发热风险可能较高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r>
            <w:r>
              <w:rPr>
                <w:rFonts w:ascii="宋体" w:hAnsi="宋体" w:eastAsia="宋体" w:cs="宋体"/>
                <w:kern w:val="0"/>
                <w:sz w:val="24"/>
                <w:szCs w:val="24"/>
                <w:lang w:bidi="ar"/>
              </w:rPr>
            </w:r>
            <w:r>
              <w:rPr>
                <w:rFonts w:hint="eastAsia" w:ascii="微软雅黑" w:hAnsi="微软雅黑" w:eastAsia="微软雅黑" w:cs="微软雅黑"/>
                <w:color w:val="0000FF"/>
                <w:kern w:val="0"/>
                <w:sz w:val="18"/>
                <w:szCs w:val="18"/>
                <w:lang w:bidi="ar"/>
              </w:rPr>
            </w:r>
            <w:r>
              <w:rPr>
                <w:rFonts w:ascii="宋体" w:hAnsi="宋体" w:eastAsia="宋体" w:cs="宋体"/>
                <w:kern w:val="0"/>
                <w:sz w:val="24"/>
                <w:szCs w:val="24"/>
                <w:lang w:bidi="ar"/>
              </w:rPr>
            </w:r>
          </w:p>
        </w:tc>
      </w:tr>
    </w:tbl>
    <w:p>
      <w:pPr>
        <w:keepNext w:val="0"/>
        <w:keepLines w:val="0"/>
        <w:widowControl/>
        <w:suppressLineNumbers w:val="0"/>
        <w:adjustRightInd/>
        <w:snapToGrid/>
        <w:spacing w:after="0"/>
        <w:jc w:val="left"/>
        <w:rPr>
          <w:rFonts w:hint="eastAsia" w:ascii="微软雅黑" w:hAnsi="微软雅黑" w:cs="Arial Unicode MS"/>
          <w:color w:val="000000"/>
          <w:sz w:val="18"/>
          <w:szCs w:val="18"/>
        </w:rPr>
      </w:pPr>
      <w:r>
        <w:rPr>
          <w:rFonts w:ascii="宋体" w:hAnsi="宋体" w:eastAsia="宋体" w:cs="宋体"/>
          <w:kern w:val="0"/>
          <w:sz w:val="16"/>
          <w:szCs w:val="16"/>
          <w:lang w:bidi="ar"/>
        </w:rPr>
        <w:t> </w:t>
      </w:r>
      <w:r>
        <w:rPr>
          <w:rFonts w:ascii="微软雅黑" w:hAnsi="微软雅黑" w:eastAsia="微软雅黑" w:cs="微软雅黑"/>
          <w:sz w:val="18"/>
        </w:rPr>
        <w:t>*"-"未有研究报道或现有研究结论不一致</w:t>
      </w:r>
    </w:p>
    <w:p>
      <w:pPr>
        <w:keepLines w:val="0"/>
        <w:pageBreakBefore w:val="0"/>
        <w:kinsoku/>
        <w:wordWrap/>
        <w:overflowPunct/>
        <w:topLinePunct w:val="0"/>
        <w:bidi w:val="0"/>
        <w:spacing w:after="0"/>
        <w:outlineLvl w:val="9"/>
        <w:rPr>
          <w:rFonts w:hint="eastAsia" w:ascii="微软雅黑" w:hAnsi="微软雅黑" w:cs="Arial Unicode MS"/>
          <w:b/>
          <w:color w:val="000000"/>
          <w:sz w:val="20"/>
          <w:szCs w:val="20"/>
        </w:rPr>
      </w:pPr>
    </w:p>
    <w:p>
      <w:pPr>
        <w:keepLines w:val="0"/>
        <w:pageBreakBefore w:val="0"/>
        <w:kinsoku/>
        <w:wordWrap/>
        <w:overflowPunct/>
        <w:topLinePunct w:val="0"/>
        <w:bidi w:val="0"/>
        <w:spacing w:after="0"/>
        <w:outlineLvl w:val="9"/>
        <w:rPr>
          <w:rFonts w:hint="eastAsia" w:ascii="微软雅黑" w:hAnsi="微软雅黑" w:cs="Arial Unicode MS"/>
          <w:b/>
          <w:color w:val="000000"/>
          <w:sz w:val="20"/>
          <w:szCs w:val="20"/>
        </w:rPr>
      </w:pPr>
    </w:p>
    <w:p>
      <w:pPr>
        <w:keepLines w:val="0"/>
        <w:pageBreakBefore w:val="0"/>
        <w:kinsoku/>
        <w:wordWrap/>
        <w:overflowPunct/>
        <w:topLinePunct w:val="0"/>
        <w:bidi w:val="0"/>
        <w:spacing w:after="0"/>
        <w:outlineLvl w:val="9"/>
        <w:rPr>
          <w:rFonts w:hint="eastAsia" w:ascii="微软雅黑" w:hAnsi="微软雅黑" w:eastAsia="微软雅黑" w:cs="Arial Unicode MS"/>
          <w:b/>
          <w:color w:val="000000"/>
          <w:sz w:val="20"/>
          <w:szCs w:val="20"/>
          <w:lang w:eastAsia="zh-CN"/>
        </w:rPr>
      </w:pPr>
      <w:r>
        <w:rPr>
          <w:rFonts w:hint="eastAsia" w:ascii="微软雅黑" w:hAnsi="微软雅黑" w:cs="Arial Unicode MS"/>
          <w:b/>
          <w:color w:val="000000"/>
          <w:sz w:val="20"/>
          <w:szCs w:val="20"/>
        </w:rPr>
        <w:t>说明：</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（1）基因名称均采用NCBI-Gene里的官方命名（Official Symbol）；</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（2）rs号：NCBI 里对所有提交的</w:t>
      </w:r>
      <w:r>
        <w:rPr>
          <w:rFonts w:ascii="微软雅黑" w:hAnsi="微软雅黑" w:cs="Arial Unicode MS"/>
          <w:color w:val="000000"/>
          <w:sz w:val="20"/>
          <w:szCs w:val="20"/>
        </w:rPr>
        <w:t>SNP</w:t>
      </w:r>
      <w:r>
        <w:rPr>
          <w:rFonts w:hint="eastAsia" w:ascii="微软雅黑" w:hAnsi="微软雅黑" w:cs="Arial Unicode MS"/>
          <w:color w:val="000000"/>
          <w:sz w:val="20"/>
          <w:szCs w:val="20"/>
        </w:rPr>
        <w:t>进行分类考证之后，都会给出一个 rs 号，也可称作参考 snp，并给出SNP 的具体信息，包括前后序列，位置信息，分布频率；</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（3）level 的划分：依据 PharmGKB 网站 http://www.pharmgkb.org/page/clinAnnLevels，</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1A：注释基于被医学会认可的指南或经某些重大卫生系统的认可；</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1B：注释基于多项有统计显著的研究；</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2A：注释基于多项重复研究，故药效关系很有可能是有意义的；</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2B：注释基于多项重复研究，但某些研究可能无统计显著性或样本数量少；</w:t>
      </w:r>
    </w:p>
    <w:p>
      <w:pPr>
        <w:keepLines w:val="0"/>
        <w:pageBreakBefore w:val="0"/>
        <w:kinsoku/>
        <w:wordWrap/>
        <w:overflowPunct/>
        <w:topLinePunct w:val="0"/>
        <w:bidi w:val="0"/>
        <w:spacing w:after="0"/>
        <w:outlineLvl w:val="9"/>
        <w:rPr>
          <w:rFonts w:ascii="微软雅黑" w:hAnsi="微软雅黑" w:cs="Arial Unicode MS"/>
          <w:color w:val="000000"/>
          <w:sz w:val="20"/>
          <w:szCs w:val="20"/>
        </w:rPr>
      </w:pPr>
      <w:r>
        <w:rPr>
          <w:rFonts w:hint="eastAsia" w:ascii="微软雅黑" w:hAnsi="微软雅黑" w:cs="Arial Unicode MS"/>
          <w:color w:val="000000"/>
          <w:sz w:val="20"/>
          <w:szCs w:val="20"/>
        </w:rPr>
        <w:t>Level 3：注释仅基于 1 项有显著差异的研究（未重复）或多项研究但缺乏明显药效关联性；</w:t>
      </w:r>
    </w:p>
    <w:p>
      <w:pPr>
        <w:keepLines w:val="0"/>
        <w:pageBreakBefore w:val="0"/>
        <w:kinsoku/>
        <w:wordWrap/>
        <w:overflowPunct/>
        <w:topLinePunct w:val="0"/>
        <w:bidi w:val="0"/>
        <w:spacing w:after="0"/>
        <w:outlineLvl w:val="9"/>
        <w:rPr>
          <w:rFonts w:ascii="微软雅黑" w:hAnsi="微软雅黑" w:cs="Arial Unicode MS"/>
          <w:color w:val="000000"/>
          <w:sz w:val="20"/>
          <w:szCs w:val="20"/>
        </w:rPr>
      </w:pPr>
      <w:r>
        <w:rPr>
          <w:rFonts w:hint="eastAsia" w:ascii="微软雅黑" w:hAnsi="微软雅黑" w:cs="Arial Unicode MS"/>
          <w:color w:val="000000"/>
          <w:sz w:val="20"/>
          <w:szCs w:val="20"/>
        </w:rPr>
        <w:t>Level 4：注释仅基于少量病例、非权威研究或体外的分子功能研究；</w:t>
      </w:r>
    </w:p>
    <w:p>
      <w:pPr>
        <w:keepLines w:val="0"/>
        <w:pageBreakBefore w:val="0"/>
        <w:kinsoku/>
        <w:wordWrap/>
        <w:overflowPunct/>
        <w:topLinePunct w:val="0"/>
        <w:bidi w:val="0"/>
        <w:spacing w:after="0"/>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NA：无 level 划分</w:t>
      </w:r>
    </w:p>
    <w:p>
      <w:pPr>
        <w:keepLines w:val="0"/>
        <w:pageBreakBefore w:val="0"/>
        <w:kinsoku/>
        <w:wordWrap/>
        <w:overflowPunct/>
        <w:topLinePunct w:val="0"/>
        <w:bidi w:val="0"/>
        <w:spacing w:after="0"/>
        <w:outlineLvl w:val="9"/>
        <w:rPr>
          <w:rFonts w:ascii="微软雅黑" w:hAnsi="微软雅黑" w:cs="Arial Unicode MS"/>
          <w:color w:val="000000"/>
          <w:sz w:val="20"/>
          <w:szCs w:val="20"/>
        </w:rPr>
      </w:pPr>
      <w:r>
        <w:rPr>
          <w:rFonts w:hint="eastAsia" w:ascii="微软雅黑" w:hAnsi="微软雅黑" w:cs="Arial Unicode MS"/>
          <w:color w:val="000000"/>
          <w:sz w:val="20"/>
          <w:szCs w:val="20"/>
        </w:rPr>
        <w:t>（4）基因多态性与化疗药物用药提示的综合解读：</w:t>
      </w:r>
    </w:p>
    <w:p>
      <w:pPr>
        <w:keepLines w:val="0"/>
        <w:pageBreakBefore w:val="0"/>
        <w:kinsoku/>
        <w:wordWrap/>
        <w:overflowPunct/>
        <w:topLinePunct w:val="0"/>
        <w:bidi w:val="0"/>
        <w:adjustRightInd/>
        <w:snapToGrid/>
        <w:spacing w:after="0" w:line="240" w:lineRule="auto"/>
        <w:jc w:val="left"/>
        <w:outlineLvl w:val="9"/>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对于毒副作用对应多个基因多态性位点的药物，会根据证据支持等级等信息进行综合解读，结果展现在“检测结果”的“化疗药物用药提示”部分。</w:t>
      </w:r>
    </w:p>
    <w:p>
      <w:pPr>
        <w:keepLines w:val="0"/>
        <w:pageBreakBefore w:val="0"/>
        <w:kinsoku/>
        <w:wordWrap/>
        <w:overflowPunct/>
        <w:topLinePunct w:val="0"/>
        <w:bidi w:val="0"/>
        <w:adjustRightInd/>
        <w:snapToGrid/>
        <w:spacing w:after="0" w:line="240" w:lineRule="auto"/>
        <w:jc w:val="left"/>
        <w:outlineLvl w:val="9"/>
        <w:rPr>
          <w:rFonts w:hint="eastAsia" w:ascii="微软雅黑" w:hAnsi="微软雅黑" w:cs="Arial Unicode MS"/>
          <w:b/>
          <w:color w:val="000000"/>
          <w:sz w:val="20"/>
          <w:szCs w:val="20"/>
        </w:rPr>
      </w:pPr>
      <w:r>
        <w:rPr>
          <w:rFonts w:hint="eastAsia" w:ascii="微软雅黑" w:hAnsi="微软雅黑" w:cs="Arial Unicode MS"/>
          <w:b/>
          <w:color w:val="000000"/>
          <w:sz w:val="20"/>
          <w:szCs w:val="20"/>
        </w:rPr>
        <w:t>此处检测结果仅供临床医师参考，不作为直接用药依据</w:t>
      </w:r>
      <w:r>
        <w:rPr>
          <w:rFonts w:hint="eastAsia" w:ascii="微软雅黑" w:hAnsi="微软雅黑" w:cs="Arial Unicode MS"/>
          <w:b/>
          <w:color w:val="000000"/>
          <w:sz w:val="20"/>
          <w:szCs w:val="20"/>
          <w:lang w:eastAsia="zh-CN"/>
        </w:rPr>
        <w:t>，具体临床用药请谨遵医嘱</w:t>
      </w:r>
      <w:r>
        <w:rPr>
          <w:rFonts w:hint="eastAsia" w:ascii="微软雅黑" w:hAnsi="微软雅黑" w:cs="Arial Unicode MS"/>
          <w:b/>
          <w:color w:val="000000"/>
          <w:sz w:val="20"/>
          <w:szCs w:val="20"/>
        </w:rPr>
        <w:t>。</w:t>
      </w:r>
      <w:bookmarkEnd w:id="176"/>
      <w:bookmarkEnd w:id="177"/>
      <w:bookmarkEnd w:id="178"/>
      <w:bookmarkEnd w:id="179"/>
      <w:bookmarkEnd w:id="180"/>
      <w:bookmarkEnd w:id="181"/>
      <w:bookmarkEnd w:id="182"/>
      <w:bookmarkEnd w:id="183"/>
      <w:bookmarkEnd w:id="184"/>
      <w:bookmarkEnd w:id="185"/>
      <w:bookmarkEnd w:id="186"/>
    </w:p>
    <w:p>
      <w:pPr>
        <w:keepLines w:val="0"/>
        <w:pageBreakBefore w:val="0"/>
        <w:kinsoku/>
        <w:wordWrap/>
        <w:overflowPunct/>
        <w:topLinePunct w:val="0"/>
        <w:bidi w:val="0"/>
        <w:adjustRightInd/>
        <w:snapToGrid/>
        <w:spacing w:after="0" w:line="240" w:lineRule="auto"/>
        <w:jc w:val="left"/>
        <w:outlineLvl w:val="9"/>
        <w:rPr>
          <w:rFonts w:hint="eastAsia" w:ascii="微软雅黑" w:hAnsi="微软雅黑"/>
          <w:b/>
          <w:sz w:val="36"/>
          <w:szCs w:val="36"/>
        </w:rPr>
      </w:pPr>
      <w:r>
        <w:rPr>
          <w:rFonts w:hint="eastAsia" w:ascii="微软雅黑" w:hAnsi="微软雅黑"/>
          <w:b/>
          <w:sz w:val="36"/>
          <w:szCs w:val="36"/>
        </w:rPr>
        <w:br w:type="page"/>
      </w:r>
    </w:p>
    <w:p>
      <w:pPr>
        <w:keepNext w:val="0"/>
        <w:keepLines w:val="0"/>
        <w:pageBreakBefore w:val="0"/>
        <w:widowControl/>
        <w:numPr>
          <w:ilvl w:val="255"/>
          <w:numId w:val="0"/>
        </w:numPr>
        <w:kinsoku/>
        <w:wordWrap/>
        <w:overflowPunct/>
        <w:topLinePunct w:val="0"/>
        <w:autoSpaceDE/>
        <w:autoSpaceDN/>
        <w:bidi w:val="0"/>
        <w:adjustRightInd w:val="0"/>
        <w:snapToGrid w:val="0"/>
        <w:spacing w:before="200" w:beforeLines="0" w:after="200" w:afterLines="0"/>
        <w:jc w:val="both"/>
        <w:textAlignment w:val="auto"/>
        <w:outlineLvl w:val="0"/>
        <w:rPr>
          <w:rFonts w:hint="eastAsia" w:ascii="微软雅黑" w:hAnsi="微软雅黑"/>
          <w:b/>
          <w:color w:val="00C4D8"/>
          <w:sz w:val="28"/>
          <w:szCs w:val="28"/>
          <w:lang w:eastAsia="zh-CN"/>
        </w:rPr>
      </w:pPr>
      <w:bookmarkStart w:id="188" w:name="_Toc29727"/>
      <w:r>
        <w:rPr>
          <w:rFonts w:hint="eastAsia" w:ascii="微软雅黑" w:hAnsi="微软雅黑"/>
          <w:b/>
          <w:color w:val="00C4D8"/>
          <w:sz w:val="32"/>
          <w:szCs w:val="32"/>
          <w:lang w:val="en-US" w:eastAsia="zh-CN"/>
        </w:rPr>
        <w:t xml:space="preserve">5. </w:t>
      </w:r>
      <w:r>
        <w:rPr>
          <w:rFonts w:hint="eastAsia" w:ascii="微软雅黑" w:hAnsi="微软雅黑"/>
          <w:b/>
          <w:color w:val="00C4D8"/>
          <w:sz w:val="32"/>
          <w:szCs w:val="32"/>
          <w:lang w:eastAsia="zh-CN"/>
        </w:rPr>
        <w:t>检测结果说明</w:t>
      </w:r>
      <w:bookmarkEnd w:id="188"/>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本报告结果只对送检样品负责，所得结论来自于目前世界上最前沿的科学研究进展。</w:t>
      </w:r>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本检测报告仅为受检者相关疾病的临床诊断、治疗、监测提供参考。具体医学问题，请咨询相关执业医师。</w:t>
      </w:r>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w:t>
      </w:r>
      <w:r>
        <w:rPr>
          <w:rFonts w:hint="eastAsia" w:ascii="微软雅黑" w:hAnsi="微软雅黑"/>
          <w:color w:val="000000"/>
          <w:sz w:val="21"/>
          <w:szCs w:val="21"/>
        </w:rPr>
        <w:t>公司</w:t>
      </w:r>
      <w:r>
        <w:rPr>
          <w:rFonts w:ascii="微软雅黑" w:hAnsi="微软雅黑"/>
          <w:color w:val="000000"/>
          <w:sz w:val="21"/>
          <w:szCs w:val="21"/>
        </w:rPr>
        <w:t>对以上检测结果保留最终解释权</w:t>
      </w:r>
      <w:r>
        <w:rPr>
          <w:rFonts w:hint="eastAsia" w:ascii="微软雅黑" w:hAnsi="微软雅黑"/>
          <w:color w:val="000000"/>
          <w:sz w:val="21"/>
          <w:szCs w:val="21"/>
        </w:rPr>
        <w:t>，</w:t>
      </w:r>
      <w:r>
        <w:rPr>
          <w:rFonts w:hint="eastAsia" w:ascii="微软雅黑" w:hAnsi="微软雅黑"/>
          <w:color w:val="000000"/>
          <w:sz w:val="21"/>
          <w:szCs w:val="21"/>
          <w:lang w:val="en-US" w:eastAsia="zh-CN"/>
        </w:rPr>
        <w:t>电子版报告仅供参考，以加盖红章的纸质报告为准，无章无效。</w:t>
      </w:r>
      <w:r>
        <w:rPr>
          <w:rFonts w:ascii="微软雅黑" w:hAnsi="微软雅黑"/>
          <w:color w:val="000000"/>
          <w:sz w:val="21"/>
          <w:szCs w:val="21"/>
        </w:rPr>
        <w:t>如有疑义，请在收到结果后的</w:t>
      </w:r>
      <w:r>
        <w:rPr>
          <w:rFonts w:hint="eastAsia" w:ascii="微软雅黑" w:hAnsi="微软雅黑"/>
          <w:color w:val="000000"/>
          <w:sz w:val="21"/>
          <w:szCs w:val="21"/>
        </w:rPr>
        <w:t>三</w:t>
      </w:r>
      <w:r>
        <w:rPr>
          <w:rFonts w:ascii="微软雅黑" w:hAnsi="微软雅黑"/>
          <w:color w:val="000000"/>
          <w:sz w:val="21"/>
          <w:szCs w:val="21"/>
        </w:rPr>
        <w:t>个工作日内与我们联系。</w:t>
      </w:r>
    </w:p>
    <w:p>
      <w:pPr>
        <w:pStyle w:val="28"/>
        <w:keepLines w:val="0"/>
        <w:pageBreakBefore w:val="0"/>
        <w:numPr>
          <w:ilvl w:val="0"/>
          <w:numId w:val="0"/>
        </w:numPr>
        <w:kinsoku/>
        <w:wordWrap/>
        <w:overflowPunct/>
        <w:topLinePunct w:val="0"/>
        <w:bidi w:val="0"/>
        <w:adjustRightInd/>
        <w:snapToGrid/>
        <w:spacing w:after="0" w:line="360" w:lineRule="auto"/>
        <w:ind w:leftChars="0"/>
        <w:jc w:val="both"/>
        <w:outlineLvl w:val="9"/>
        <w:rPr>
          <w:rFonts w:ascii="微软雅黑" w:hAnsi="微软雅黑"/>
          <w:color w:val="000000"/>
          <w:sz w:val="21"/>
          <w:szCs w:val="21"/>
        </w:rPr>
      </w:pPr>
      <w:r>
        <w:rPr>
          <w:sz w:val="22"/>
        </w:rPr>
        <w:drawing>
          <wp:anchor distT="0" distB="0" distL="114300" distR="114300" simplePos="0" relativeHeight="251688960" behindDoc="0" locked="0" layoutInCell="1" allowOverlap="1">
            <wp:simplePos x="0" y="0"/>
            <wp:positionH relativeFrom="column">
              <wp:posOffset>796925</wp:posOffset>
            </wp:positionH>
            <wp:positionV relativeFrom="paragraph">
              <wp:posOffset>121920</wp:posOffset>
            </wp:positionV>
            <wp:extent cx="272415" cy="691515"/>
            <wp:effectExtent l="0" t="0" r="13335" b="13335"/>
            <wp:wrapNone/>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noChangeArrowheads="1"/>
                    </pic:cNvPicPr>
                  </pic:nvPicPr>
                  <pic:blipFill>
                    <a:blip r:embed="rId25" cstate="hqprint">
                      <a:clrChange>
                        <a:clrFrom>
                          <a:srgbClr val="FEFFFC"/>
                        </a:clrFrom>
                        <a:clrTo>
                          <a:srgbClr val="FEFFFC">
                            <a:alpha val="0"/>
                          </a:srgbClr>
                        </a:clrTo>
                      </a:clrChange>
                      <a:extLst>
                        <a:ext uri="{BEBA8EAE-BF5A-486C-A8C5-ECC9F3942E4B}">
                          <a14:imgProps xmlns:a14="http://schemas.microsoft.com/office/drawing/2010/main">
                            <a14:imgLayer r:embed="rId26">
                              <a14:imgEffect>
                                <a14:backgroundRemoval t="4939" b="95332" l="9873" r="89650">
                                  <a14:foregroundMark x1="69268" y1="24290" x2="69268" y2="0"/>
                                  <a14:foregroundMark x1="43790" y1="5007" x2="43790" y2="0"/>
                                  <a14:foregroundMark x1="28185" y1="24966" x2="28185" y2="0"/>
                                  <a14:foregroundMark x1="25796" y1="30650" x2="25796" y2="0"/>
                                  <a14:foregroundMark x1="67516" y1="52571" x2="67516" y2="0"/>
                                  <a14:foregroundMark x1="78344" y1="77943" x2="78344" y2="0"/>
                                  <a14:foregroundMark x1="59554" y1="81529" x2="59554" y2="0"/>
                                  <a14:foregroundMark x1="42834" y1="89175" x2="42834" y2="0"/>
                                  <a14:foregroundMark x1="37580" y1="95399" x2="37580" y2="0"/>
                                  <a14:backgroundMark x1="28185" y1="59202" x2="28185" y2="0"/>
                                  <a14:backgroundMark x1="47930" y1="56698" x2="47930" y2="0"/>
                                  <a14:backgroundMark x1="42834" y1="90731" x2="42834" y2="0"/>
                                  <a14:backgroundMark x1="36783" y1="82341" x2="36783" y2="0"/>
                                </a14:backgroundRemoval>
                              </a14:imgEffect>
                              <a14:imgEffect>
                                <a14:brightnessContrast bright="40000" contrast="40000"/>
                              </a14:imgEffect>
                            </a14:imgLayer>
                          </a14:imgProps>
                        </a:ext>
                      </a:extLst>
                    </a:blip>
                    <a:srcRect/>
                    <a:stretch>
                      <a:fillRect/>
                    </a:stretch>
                  </pic:blipFill>
                  <pic:spPr>
                    <a:xfrm rot="16200000">
                      <a:off x="1939925" y="3227070"/>
                      <a:ext cx="272415" cy="691515"/>
                    </a:xfrm>
                    <a:prstGeom prst="rect">
                      <a:avLst/>
                    </a:prstGeom>
                  </pic:spPr>
                </pic:pic>
              </a:graphicData>
            </a:graphic>
          </wp:anchor>
        </w:drawing>
      </w:r>
    </w:p>
    <w:p>
      <w:pPr>
        <w:keepLines w:val="0"/>
        <w:pageBreakBefore w:val="0"/>
        <w:kinsoku/>
        <w:wordWrap/>
        <w:overflowPunct/>
        <w:topLinePunct w:val="0"/>
        <w:bidi w:val="0"/>
        <w:adjustRightInd/>
        <w:snapToGrid/>
        <w:spacing w:line="360" w:lineRule="auto"/>
        <w:outlineLvl w:val="9"/>
        <w:rPr>
          <w:rFonts w:hint="default" w:ascii="微软雅黑" w:hAnsi="微软雅黑" w:eastAsia="微软雅黑"/>
          <w:color w:val="FF0000"/>
          <w:sz w:val="21"/>
          <w:szCs w:val="21"/>
          <w:lang w:val="en-US" w:eastAsia="zh-CN"/>
        </w:rPr>
      </w:pPr>
      <w:r>
        <w:rPr>
          <w:rFonts w:hint="eastAsia" w:ascii="微软雅黑" w:hAnsi="微软雅黑"/>
          <w:b/>
          <w:color w:val="000000"/>
          <w:sz w:val="21"/>
          <w:szCs w:val="21"/>
        </w:rPr>
      </w:r>
      <w:r>
        <w:rPr>
          <w:rFonts w:ascii="微软雅黑" w:hAnsi="微软雅黑"/>
          <w:b/>
          <w:color w:val="000000"/>
          <w:sz w:val="21"/>
          <w:szCs w:val="21"/>
        </w:rPr>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ascii="微软雅黑" w:hAnsi="微软雅黑"/>
          <w:b/>
          <w:color w:val="000000"/>
          <w:sz w:val="21"/>
          <w:szCs w:val="21"/>
        </w:rPr>
      </w:r>
      <w:r>
        <w:rPr>
          <w:rFonts w:hint="eastAsia" w:ascii="微软雅黑" w:hAnsi="微软雅黑"/>
          <w:b/>
          <w:color w:val="000000"/>
          <w:sz w:val="21"/>
          <w:szCs w:val="21"/>
          <w:lang w:val="en-US" w:eastAsia="zh-CN"/>
        </w:rPr>
      </w:r>
      <w:r>
        <w:rPr>
          <w:rFonts w:hint="eastAsia" w:eastAsiaTheme="minorEastAsia"/>
          <w:lang w:eastAsia="zh-CN"/>
        </w:rPr>
        <w:drawing>
          <wp:anchor distT="0" distB="0" distL="114300" distR="114300" simplePos="0" relativeHeight="251689984" behindDoc="0" locked="0" layoutInCell="1" allowOverlap="1">
            <wp:simplePos x="0" y="0"/>
            <wp:positionH relativeFrom="column">
              <wp:posOffset>2505710</wp:posOffset>
            </wp:positionH>
            <wp:positionV relativeFrom="paragraph">
              <wp:posOffset>-52070</wp:posOffset>
            </wp:positionV>
            <wp:extent cx="676910" cy="281940"/>
            <wp:effectExtent l="0" t="0" r="8890" b="3810"/>
            <wp:wrapNone/>
            <wp:docPr id="1014" name="图片 9" descr="wuxx-ne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 9" descr="wuxx-new4"/>
                    <pic:cNvPicPr>
                      <a:picLocks noChangeAspect="1"/>
                    </pic:cNvPicPr>
                  </pic:nvPicPr>
                  <pic:blipFill>
                    <a:blip r:embed="rId27"/>
                    <a:stretch>
                      <a:fillRect/>
                    </a:stretch>
                  </pic:blipFill>
                  <pic:spPr>
                    <a:xfrm>
                      <a:off x="0" y="0"/>
                      <a:ext cx="676910" cy="281940"/>
                    </a:xfrm>
                    <a:prstGeom prst="rect">
                      <a:avLst/>
                    </a:prstGeom>
                  </pic:spPr>
                </pic:pic>
              </a:graphicData>
            </a:graphic>
          </wp:anchor>
        </w:drawing>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ascii="微软雅黑" w:hAnsi="微软雅黑"/>
          <w:b/>
          <w:color w:val="000000"/>
          <w:sz w:val="21"/>
          <w:szCs w:val="21"/>
        </w:rPr>
      </w:r>
      <w:r>
        <w:rPr>
          <w:rFonts w:hint="eastAsia" w:ascii="微软雅黑" w:hAnsi="微软雅黑"/>
          <w:bCs/>
          <w:color w:val="000000"/>
          <w:sz w:val="21"/>
          <w:szCs w:val="21"/>
        </w:rPr>
      </w:r>
      <w:r>
        <w:rPr>
          <w:rFonts w:hint="eastAsia" w:ascii="微软雅黑" w:hAnsi="微软雅黑"/>
          <w:bCs/>
          <w:color w:val="000000"/>
          <w:sz w:val="21"/>
          <w:szCs w:val="21"/>
          <w:lang w:val="en-US" w:eastAsia="zh-CN"/>
        </w:rPr>
      </w:r>
    </w:p>
    <w:p>
      <w:pPr>
        <w:keepLines w:val="0"/>
        <w:pageBreakBefore w:val="0"/>
        <w:kinsoku/>
        <w:wordWrap/>
        <w:overflowPunct/>
        <w:topLinePunct w:val="0"/>
        <w:bidi w:val="0"/>
        <w:adjustRightInd/>
        <w:snapToGrid/>
        <w:spacing w:after="0"/>
        <w:outlineLvl w:val="9"/>
        <w:rPr>
          <w:rFonts w:ascii="微软雅黑" w:hAnsi="微软雅黑"/>
          <w:b/>
          <w:color w:val="00C4D8"/>
          <w:sz w:val="28"/>
          <w:szCs w:val="28"/>
        </w:rPr>
      </w:pPr>
    </w:p>
    <w:p>
      <w:pPr>
        <w:keepLines w:val="0"/>
        <w:pageBreakBefore w:val="0"/>
        <w:kinsoku/>
        <w:wordWrap/>
        <w:overflowPunct/>
        <w:topLinePunct w:val="0"/>
        <w:bidi w:val="0"/>
        <w:jc w:val="center"/>
        <w:outlineLvl w:val="9"/>
        <w:rPr>
          <w:rFonts w:hint="eastAsia" w:ascii="微软雅黑" w:hAnsi="微软雅黑"/>
          <w:b/>
          <w:sz w:val="36"/>
          <w:szCs w:val="36"/>
        </w:rPr>
      </w:pPr>
      <w:r>
        <w:rPr>
          <w:rFonts w:hint="eastAsia" w:ascii="微软雅黑" w:hAnsi="微软雅黑"/>
          <w:b/>
          <w:sz w:val="36"/>
          <w:szCs w:val="36"/>
        </w:rPr>
        <w:br w:type="page"/>
      </w:r>
    </w:p>
    <w:p>
      <w:pPr>
        <w:keepNext w:val="0"/>
        <w:keepLines w:val="0"/>
        <w:pageBreakBefore w:val="0"/>
        <w:widowControl/>
        <w:kinsoku/>
        <w:wordWrap/>
        <w:overflowPunct/>
        <w:topLinePunct w:val="0"/>
        <w:autoSpaceDE/>
        <w:autoSpaceDN/>
        <w:bidi w:val="0"/>
        <w:adjustRightInd w:val="0"/>
        <w:snapToGrid w:val="0"/>
        <w:jc w:val="center"/>
        <w:textAlignment w:val="auto"/>
        <w:outlineLvl w:val="0"/>
        <w:rPr>
          <w:rFonts w:ascii="微软雅黑" w:hAnsi="微软雅黑"/>
          <w:b/>
          <w:sz w:val="30"/>
          <w:szCs w:val="30"/>
        </w:rPr>
      </w:pPr>
      <w:bookmarkStart w:id="189" w:name="_Toc7183"/>
      <w:bookmarkStart w:id="190" w:name="_Toc6828"/>
      <w:bookmarkStart w:id="191" w:name="_Toc350"/>
      <w:bookmarkStart w:id="192" w:name="_Toc23181"/>
      <w:bookmarkStart w:id="193" w:name="_Toc9132"/>
      <w:bookmarkStart w:id="194" w:name="_Toc15791"/>
      <w:bookmarkStart w:id="195" w:name="_Toc3012"/>
      <w:bookmarkStart w:id="196" w:name="_Toc2835"/>
      <w:bookmarkStart w:id="197" w:name="_Toc8942"/>
      <w:bookmarkStart w:id="198" w:name="_Toc8090"/>
      <w:bookmarkStart w:id="199" w:name="_Toc20456"/>
      <w:bookmarkStart w:id="200" w:name="_Toc10825"/>
      <w:bookmarkStart w:id="201" w:name="_Toc13707"/>
      <w:bookmarkStart w:id="202" w:name="_Toc5394"/>
      <w:r>
        <w:rPr>
          <w:rFonts w:hint="eastAsia" w:ascii="微软雅黑" w:hAnsi="微软雅黑"/>
          <w:b/>
          <w:sz w:val="30"/>
          <w:szCs w:val="30"/>
        </w:rPr>
        <w:t>第</w:t>
      </w:r>
      <w:r>
        <w:rPr>
          <w:rFonts w:hint="eastAsia" w:ascii="微软雅黑" w:hAnsi="微软雅黑"/>
          <w:b/>
          <w:sz w:val="30"/>
          <w:szCs w:val="30"/>
          <w:lang w:eastAsia="zh-CN"/>
        </w:rPr>
        <w:t>三</w:t>
      </w:r>
      <w:r>
        <w:rPr>
          <w:rFonts w:hint="eastAsia" w:ascii="微软雅黑" w:hAnsi="微软雅黑"/>
          <w:b/>
          <w:sz w:val="30"/>
          <w:szCs w:val="30"/>
        </w:rPr>
        <w:t>部分：</w:t>
      </w:r>
      <w:bookmarkEnd w:id="1"/>
      <w:bookmarkEnd w:id="2"/>
      <w:bookmarkEnd w:id="3"/>
      <w:bookmarkEnd w:id="4"/>
      <w:bookmarkEnd w:id="5"/>
      <w:bookmarkEnd w:id="6"/>
      <w:bookmarkEnd w:id="7"/>
      <w:bookmarkEnd w:id="8"/>
      <w:bookmarkEnd w:id="9"/>
      <w:bookmarkEnd w:id="10"/>
      <w:bookmarkEnd w:id="11"/>
      <w:bookmarkEnd w:id="12"/>
      <w:r>
        <w:rPr>
          <w:rFonts w:hint="eastAsia" w:ascii="微软雅黑" w:hAnsi="微软雅黑"/>
          <w:b/>
          <w:sz w:val="30"/>
          <w:szCs w:val="30"/>
          <w:lang w:eastAsia="zh-CN"/>
        </w:rPr>
        <w:t>基因变异及相应靶向</w:t>
      </w:r>
      <w:r>
        <w:rPr>
          <w:rFonts w:hint="default" w:ascii="微软雅黑" w:hAnsi="微软雅黑"/>
          <w:b/>
          <w:sz w:val="30"/>
          <w:szCs w:val="30"/>
          <w:lang w:val="en-US" w:eastAsia="zh-CN"/>
        </w:rPr>
        <w:t>/</w:t>
      </w:r>
      <w:r>
        <w:rPr>
          <w:rFonts w:hint="eastAsia" w:ascii="微软雅黑" w:hAnsi="微软雅黑"/>
          <w:b/>
          <w:sz w:val="30"/>
          <w:szCs w:val="30"/>
          <w:lang w:val="en-US" w:eastAsia="zh-CN"/>
        </w:rPr>
        <w:t>免疫</w:t>
      </w:r>
      <w:r>
        <w:rPr>
          <w:rFonts w:hint="eastAsia" w:ascii="微软雅黑" w:hAnsi="微软雅黑"/>
          <w:b/>
          <w:sz w:val="30"/>
          <w:szCs w:val="30"/>
          <w:lang w:eastAsia="zh-CN"/>
        </w:rPr>
        <w:t>药物</w:t>
      </w:r>
      <w:r>
        <w:rPr>
          <w:rFonts w:hint="eastAsia" w:ascii="微软雅黑" w:hAnsi="微软雅黑"/>
          <w:b/>
          <w:sz w:val="30"/>
          <w:szCs w:val="30"/>
        </w:rPr>
        <w:t>解析</w:t>
      </w:r>
      <w:bookmarkEnd w:id="13"/>
      <w:bookmarkEnd w:id="14"/>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pPr>
        <w:keepNext w:val="0"/>
        <w:keepLines w:val="0"/>
        <w:pageBreakBefore w:val="0"/>
        <w:widowControl/>
        <w:numPr>
          <w:ilvl w:val="0"/>
          <w:numId w:val="12"/>
        </w:numPr>
        <w:kinsoku/>
        <w:wordWrap/>
        <w:overflowPunct/>
        <w:topLinePunct w:val="0"/>
        <w:autoSpaceDE/>
        <w:autoSpaceDN/>
        <w:bidi w:val="0"/>
        <w:adjustRightInd w:val="0"/>
        <w:snapToGrid w:val="0"/>
        <w:textAlignment w:val="auto"/>
        <w:outlineLvl w:val="0"/>
        <w:rPr>
          <w:rFonts w:ascii="微软雅黑" w:hAnsi="微软雅黑"/>
          <w:b/>
          <w:sz w:val="24"/>
          <w:szCs w:val="24"/>
          <w:highlight w:val="none"/>
        </w:rPr>
      </w:pPr>
      <w:bookmarkStart w:id="203" w:name="_Toc23493"/>
      <w:bookmarkStart w:id="204" w:name="_Toc13869"/>
      <w:bookmarkStart w:id="205" w:name="_Toc13243"/>
      <w:bookmarkStart w:id="206" w:name="_Toc11477"/>
      <w:bookmarkStart w:id="207" w:name="_Toc10990"/>
      <w:bookmarkStart w:id="208" w:name="_Toc15599"/>
      <w:bookmarkStart w:id="209" w:name="_Toc20363"/>
      <w:bookmarkStart w:id="210" w:name="_Toc9236"/>
      <w:bookmarkStart w:id="211" w:name="潜在获益靶向药物解析"/>
      <w:bookmarkStart w:id="212" w:name="_Toc9120"/>
      <w:bookmarkStart w:id="213" w:name="_Toc6679"/>
      <w:bookmarkStart w:id="214" w:name="_Toc7612"/>
      <w:bookmarkStart w:id="215" w:name="_Toc24256"/>
      <w:bookmarkStart w:id="216" w:name="_Toc17360"/>
      <w:bookmarkStart w:id="217" w:name="_Toc4690"/>
      <w:bookmarkStart w:id="218" w:name="_Toc8230"/>
      <w:bookmarkStart w:id="219" w:name="_Toc28597"/>
      <w:bookmarkStart w:id="220" w:name="_Toc26457"/>
      <w:r>
        <w:rPr>
          <w:rFonts w:ascii="微软雅黑" w:hAnsi="微软雅黑"/>
          <w:b/>
          <w:sz w:val="24"/>
          <w:szCs w:val="24"/>
          <w:highlight w:val="none"/>
        </w:rPr>
        <w:t>__PART3_MARKER__</w:t>
      </w:r>
      <w:r>
        <w:rPr>
          <w:rFonts w:hint="eastAsia" w:ascii="微软雅黑" w:hAnsi="微软雅黑"/>
          <w:b/>
          <w:sz w:val="24"/>
          <w:szCs w:val="24"/>
          <w:highlight w:val="none"/>
        </w:rPr>
      </w:r>
      <w:r>
        <w:rPr>
          <w:rFonts w:ascii="微软雅黑" w:hAnsi="微软雅黑"/>
          <w:b/>
          <w:sz w:val="24"/>
          <w:szCs w:val="24"/>
          <w:highlight w:val="none"/>
        </w:rPr>
      </w:r>
      <w:bookmarkEnd w:id="203"/>
      <w:bookmarkEnd w:id="204"/>
    </w:p>
    <w:bookmarkEnd w:id="221"/>
    <w:bookmarkEnd w:id="248"/>
    <w:bookmarkEnd w:id="260"/>
    <w:bookmarkEnd w:id="261"/>
    <w:bookmarkEnd w:id="262"/>
    <w:bookmarkEnd w:id="263"/>
    <w:bookmarkEnd w:id="264"/>
    <w:bookmarkEnd w:id="265"/>
    <w:bookmarkEnd w:id="266"/>
    <w:bookmarkEnd w:id="270"/>
    <w:bookmarkEnd w:id="273"/>
    <w:bookmarkEnd w:id="279"/>
    <w:bookmarkEnd w:id="267"/>
    <w:bookmarkEnd w:id="268"/>
    <w:p>
      <w:pPr>
        <w:keepNext w:val="0"/>
        <w:keepLines w:val="0"/>
        <w:pageBreakBefore w:val="0"/>
        <w:widowControl/>
        <w:kinsoku/>
        <w:wordWrap/>
        <w:overflowPunct/>
        <w:topLinePunct w:val="0"/>
        <w:autoSpaceDE/>
        <w:autoSpaceDN/>
        <w:bidi w:val="0"/>
        <w:adjustRightInd/>
        <w:snapToGrid/>
        <w:spacing w:before="200" w:line="220" w:lineRule="atLeast"/>
        <w:textAlignment w:val="auto"/>
        <w:outlineLvl w:val="0"/>
        <w:rPr>
          <w:rFonts w:hint="eastAsia" w:ascii="微软雅黑" w:hAnsi="微软雅黑"/>
          <w:b/>
          <w:sz w:val="24"/>
          <w:szCs w:val="24"/>
          <w:lang w:eastAsia="zh-CN"/>
        </w:rPr>
      </w:pPr>
      <w:r>
        <w:rPr>
          <w:rFonts w:hint="eastAsia" w:ascii="微软雅黑" w:hAnsi="微软雅黑"/>
          <w:b/>
          <w:sz w:val="24"/>
          <w:szCs w:val="24"/>
          <w:lang w:val="en-US" w:eastAsia="zh-CN"/>
        </w:rPr>
        <w:t xml:space="preserve">3. </w:t>
      </w:r>
      <w:r>
        <w:rPr>
          <w:rFonts w:hint="eastAsia" w:ascii="微软雅黑" w:hAnsi="微软雅黑"/>
          <w:b/>
          <w:sz w:val="24"/>
          <w:szCs w:val="24"/>
          <w:lang w:eastAsia="zh-CN"/>
        </w:rPr>
        <w:t>阅读说明</w:t>
      </w:r>
      <w:bookmarkEnd w:id="285"/>
      <w:bookmarkEnd w:id="286"/>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0" w:firstLineChars="0"/>
        <w:jc w:val="both"/>
        <w:textAlignment w:val="auto"/>
        <w:outlineLvl w:val="9"/>
        <w:rPr>
          <w:rFonts w:hint="eastAsia" w:ascii="微软雅黑" w:hAnsi="微软雅黑" w:cs="微软雅黑"/>
          <w:b/>
          <w:bCs/>
          <w:sz w:val="21"/>
          <w:szCs w:val="21"/>
          <w:lang w:val="en-US" w:eastAsia="zh-CN"/>
        </w:rPr>
      </w:pPr>
      <w:r>
        <w:rPr>
          <w:rFonts w:hint="eastAsia" w:ascii="微软雅黑" w:hAnsi="微软雅黑"/>
          <w:b/>
          <w:sz w:val="24"/>
          <w:szCs w:val="24"/>
          <w:lang w:val="en-US" w:eastAsia="zh-CN"/>
        </w:rPr>
        <w:t>3.1 文中参考文献及临床试验编号说明</w:t>
      </w:r>
    </w:p>
    <w:p>
      <w:pPr>
        <w:keepNext w:val="0"/>
        <w:keepLines w:val="0"/>
        <w:pageBreakBefore w:val="0"/>
        <w:widowControl/>
        <w:numPr>
          <w:ilvl w:val="0"/>
          <w:numId w:val="22"/>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以上“基因变异及相应靶向药物解析”部分，文中方括号内的数字编号为参考文献的</w:t>
      </w:r>
      <w:r>
        <w:rPr>
          <w:rFonts w:hint="eastAsia" w:ascii="微软雅黑" w:hAnsi="微软雅黑" w:eastAsia="微软雅黑" w:cs="微软雅黑"/>
          <w:sz w:val="21"/>
          <w:szCs w:val="21"/>
          <w:lang w:val="en-US" w:eastAsia="zh-CN"/>
        </w:rPr>
        <w:t>PMID号，可根据此编号对应报告后面的参考文献列表。如编号[17401425]，在文后对应的参考文献为PMID: 17401425 TP53 mutations and hepatocellular carcinoma: insights into the etiology and pathogenesis of liver cancer.。</w:t>
      </w:r>
    </w:p>
    <w:p>
      <w:pPr>
        <w:keepNext w:val="0"/>
        <w:keepLines w:val="0"/>
        <w:pageBreakBefore w:val="0"/>
        <w:widowControl/>
        <w:numPr>
          <w:ilvl w:val="0"/>
          <w:numId w:val="22"/>
        </w:numPr>
        <w:kinsoku/>
        <w:wordWrap/>
        <w:overflowPunct/>
        <w:topLinePunct w:val="0"/>
        <w:autoSpaceDE/>
        <w:autoSpaceDN/>
        <w:bidi w:val="0"/>
        <w:adjustRightInd w:val="0"/>
        <w:snapToGrid w:val="0"/>
        <w:spacing w:after="0" w:line="240" w:lineRule="auto"/>
        <w:ind w:left="420" w:leftChars="0" w:right="0" w:rightChars="0" w:hanging="420" w:firstLineChars="0"/>
        <w:jc w:val="both"/>
        <w:textAlignment w:val="auto"/>
        <w:outlineLvl w:val="9"/>
        <w:rPr>
          <w:rFonts w:hint="eastAsia" w:ascii="微软雅黑" w:hAnsi="微软雅黑" w:cs="微软雅黑"/>
          <w:sz w:val="21"/>
          <w:szCs w:val="21"/>
          <w:lang w:eastAsia="zh-CN"/>
        </w:rPr>
      </w:pPr>
      <w:r>
        <w:rPr>
          <w:rFonts w:hint="eastAsia" w:ascii="微软雅黑" w:hAnsi="微软雅黑" w:eastAsia="微软雅黑" w:cs="微软雅黑"/>
          <w:sz w:val="21"/>
          <w:szCs w:val="21"/>
          <w:lang w:eastAsia="zh-CN"/>
        </w:rPr>
        <w:t>以上“基因变异及相应靶向药物解析”部分，</w:t>
      </w:r>
      <w:r>
        <w:rPr>
          <w:rFonts w:hint="eastAsia" w:ascii="微软雅黑" w:hAnsi="微软雅黑" w:eastAsia="微软雅黑" w:cs="微软雅黑"/>
          <w:sz w:val="21"/>
          <w:szCs w:val="21"/>
          <w:lang w:val="en-US" w:eastAsia="zh-CN"/>
        </w:rPr>
        <w:t>文中的</w:t>
      </w:r>
      <w:r>
        <w:rPr>
          <w:rFonts w:hint="eastAsia" w:ascii="微软雅黑" w:hAnsi="微软雅黑" w:eastAsia="微软雅黑" w:cs="微软雅黑"/>
          <w:sz w:val="21"/>
          <w:szCs w:val="21"/>
          <w:lang w:eastAsia="zh-CN"/>
        </w:rPr>
        <w:t>方括号内以</w:t>
      </w:r>
      <w:r>
        <w:rPr>
          <w:rFonts w:hint="eastAsia" w:ascii="微软雅黑" w:hAnsi="微软雅黑" w:eastAsia="微软雅黑" w:cs="微软雅黑"/>
          <w:sz w:val="21"/>
          <w:szCs w:val="21"/>
          <w:lang w:val="en-US" w:eastAsia="zh-CN"/>
        </w:rPr>
        <w:t>NCT</w:t>
      </w:r>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val="en-US" w:eastAsia="zh-CN"/>
        </w:rPr>
        <w:t>CTR</w:t>
      </w:r>
      <w:r>
        <w:rPr>
          <w:rFonts w:hint="eastAsia" w:ascii="微软雅黑" w:hAnsi="微软雅黑" w:cs="微软雅黑"/>
          <w:sz w:val="21"/>
          <w:szCs w:val="21"/>
          <w:lang w:val="en-US" w:eastAsia="zh-CN"/>
        </w:rPr>
        <w:t>或者ChiCTR</w:t>
      </w:r>
      <w:r>
        <w:rPr>
          <w:rFonts w:hint="eastAsia" w:ascii="微软雅黑" w:hAnsi="微软雅黑" w:eastAsia="微软雅黑" w:cs="微软雅黑"/>
          <w:sz w:val="21"/>
          <w:szCs w:val="21"/>
          <w:lang w:eastAsia="zh-CN"/>
        </w:rPr>
        <w:t>开头的编号为国际、国内临床试验编号，如</w:t>
      </w:r>
      <w:r>
        <w:rPr>
          <w:rFonts w:hint="eastAsia" w:ascii="微软雅黑" w:hAnsi="微软雅黑" w:eastAsia="微软雅黑" w:cs="微软雅黑"/>
          <w:sz w:val="21"/>
          <w:szCs w:val="21"/>
        </w:rPr>
        <w:t>NCT02098343</w:t>
      </w:r>
      <w:bookmarkStart w:id="321" w:name="2"/>
      <w:r>
        <w:rPr>
          <w:rFonts w:hint="eastAsia" w:ascii="微软雅黑" w:hAnsi="微软雅黑" w:cs="微软雅黑"/>
          <w:sz w:val="21"/>
          <w:szCs w:val="21"/>
          <w:lang w:eastAsia="zh-CN"/>
        </w:rPr>
        <w:t>、</w:t>
      </w:r>
      <w:r>
        <w:rPr>
          <w:rFonts w:hint="eastAsia" w:ascii="微软雅黑" w:hAnsi="微软雅黑" w:eastAsia="微软雅黑" w:cs="微软雅黑"/>
          <w:sz w:val="21"/>
          <w:szCs w:val="21"/>
          <w:lang w:eastAsia="zh-CN"/>
        </w:rPr>
        <w:fldChar w:fldCharType="begin"/>
      </w:r>
      <w:r>
        <w:rPr>
          <w:rFonts w:hint="eastAsia" w:ascii="微软雅黑" w:hAnsi="微软雅黑" w:eastAsia="微软雅黑" w:cs="微软雅黑"/>
          <w:sz w:val="21"/>
          <w:szCs w:val="21"/>
          <w:lang w:eastAsia="zh-CN"/>
        </w:rPr>
        <w:instrText xml:space="preserve"> HYPERLINK "http://www.chinadrugtrials.org.cn/eap/javascript:void(0)" </w:instrText>
      </w:r>
      <w:r>
        <w:rPr>
          <w:rFonts w:hint="eastAsia" w:ascii="微软雅黑" w:hAnsi="微软雅黑" w:eastAsia="微软雅黑" w:cs="微软雅黑"/>
          <w:sz w:val="21"/>
          <w:szCs w:val="21"/>
          <w:lang w:eastAsia="zh-CN"/>
        </w:rPr>
        <w:fldChar w:fldCharType="separate"/>
      </w:r>
      <w:r>
        <w:rPr>
          <w:rFonts w:hint="eastAsia" w:ascii="微软雅黑" w:hAnsi="微软雅黑" w:eastAsia="微软雅黑" w:cs="微软雅黑"/>
          <w:sz w:val="21"/>
          <w:szCs w:val="21"/>
          <w:lang w:eastAsia="zh-CN"/>
        </w:rPr>
        <w:t>CTR20190768</w:t>
      </w:r>
      <w:bookmarkEnd w:id="321"/>
      <w:r>
        <w:rPr>
          <w:rFonts w:hint="eastAsia" w:ascii="微软雅黑" w:hAnsi="微软雅黑" w:eastAsia="微软雅黑" w:cs="微软雅黑"/>
          <w:sz w:val="21"/>
          <w:szCs w:val="21"/>
          <w:lang w:eastAsia="zh-CN"/>
        </w:rPr>
        <w:fldChar w:fldCharType="end"/>
      </w:r>
      <w:r>
        <w:rPr>
          <w:rFonts w:hint="eastAsia" w:ascii="微软雅黑" w:hAnsi="微软雅黑" w:cs="微软雅黑"/>
          <w:sz w:val="21"/>
          <w:szCs w:val="21"/>
          <w:lang w:eastAsia="zh-CN"/>
        </w:rPr>
        <w:t>、</w:t>
      </w:r>
      <w:bookmarkStart w:id="322" w:name="OLE_LINK106"/>
      <w:r>
        <w:rPr>
          <w:rFonts w:hint="eastAsia" w:ascii="微软雅黑" w:hAnsi="微软雅黑" w:cs="微软雅黑"/>
          <w:sz w:val="21"/>
          <w:szCs w:val="21"/>
          <w:lang w:val="en-US" w:eastAsia="zh-CN"/>
        </w:rPr>
        <w:t>ChiCTR</w:t>
      </w:r>
      <w:bookmarkEnd w:id="322"/>
      <w:r>
        <w:rPr>
          <w:rFonts w:hint="eastAsia" w:ascii="微软雅黑" w:hAnsi="微软雅黑" w:cs="微软雅黑"/>
          <w:sz w:val="21"/>
          <w:szCs w:val="21"/>
          <w:lang w:val="en-US" w:eastAsia="zh-CN"/>
        </w:rPr>
        <w:t>1900021450</w:t>
      </w:r>
      <w:r>
        <w:rPr>
          <w:rFonts w:hint="eastAsia" w:ascii="微软雅黑" w:hAnsi="微软雅黑" w:eastAsia="微软雅黑" w:cs="微软雅黑"/>
          <w:sz w:val="21"/>
          <w:szCs w:val="21"/>
          <w:lang w:eastAsia="zh-CN"/>
        </w:rPr>
        <w:t>，具体的入组条件和试验设计等临床试验细节，可以通过检索相应的临床试验官网获得。国际临床试验网站：https://www.clinicaltrials.gov</w:t>
      </w:r>
      <w:r>
        <w:rPr>
          <w:rFonts w:hint="eastAsia" w:ascii="微软雅黑" w:hAnsi="微软雅黑" w:eastAsia="微软雅黑" w:cs="微软雅黑"/>
          <w:sz w:val="21"/>
          <w:szCs w:val="21"/>
          <w:lang w:val="en-US" w:eastAsia="zh-CN"/>
        </w:rPr>
        <w:t xml:space="preserve"> </w:t>
      </w:r>
      <w:bookmarkStart w:id="323" w:name="OLE_LINK107"/>
      <w:r>
        <w:rPr>
          <w:rFonts w:hint="eastAsia" w:ascii="微软雅黑" w:hAnsi="微软雅黑" w:eastAsia="微软雅黑" w:cs="微软雅黑"/>
          <w:sz w:val="21"/>
          <w:szCs w:val="21"/>
          <w:lang w:val="en-US" w:eastAsia="zh-CN"/>
        </w:rPr>
        <w:t>国内临床试验网站</w:t>
      </w:r>
      <w:r>
        <w:rPr>
          <w:rFonts w:hint="eastAsia" w:ascii="微软雅黑" w:hAnsi="微软雅黑" w:cs="微软雅黑"/>
          <w:sz w:val="21"/>
          <w:szCs w:val="21"/>
          <w:lang w:val="en-US" w:eastAsia="zh-CN"/>
        </w:rPr>
        <w:t>：http://www.chinadrugtrials.org.cn</w:t>
      </w:r>
      <w:bookmarkStart w:id="324" w:name="OLE_LINK104"/>
      <w:r>
        <w:rPr>
          <w:rFonts w:hint="eastAsia" w:ascii="微软雅黑" w:hAnsi="微软雅黑" w:cs="微软雅黑"/>
          <w:sz w:val="21"/>
          <w:szCs w:val="21"/>
          <w:lang w:val="en-US" w:eastAsia="zh-CN"/>
        </w:rPr>
        <w:t>、</w:t>
      </w:r>
      <w:r>
        <w:rPr>
          <w:rFonts w:hint="eastAsia" w:ascii="微软雅黑" w:hAnsi="微软雅黑" w:eastAsia="微软雅黑" w:cs="微软雅黑"/>
          <w:sz w:val="21"/>
          <w:szCs w:val="21"/>
          <w:lang w:eastAsia="zh-CN"/>
        </w:rPr>
        <w:t>http://www.chictr.org.cn</w:t>
      </w:r>
      <w:bookmarkEnd w:id="323"/>
      <w:bookmarkEnd w:id="324"/>
      <w:r>
        <w:rPr>
          <w:rFonts w:hint="eastAsia" w:ascii="微软雅黑" w:hAnsi="微软雅黑" w:cs="微软雅黑"/>
          <w:sz w:val="21"/>
          <w:szCs w:val="21"/>
          <w:lang w:eastAsia="zh-CN"/>
        </w:rPr>
        <w:t>。这</w:t>
      </w:r>
      <w:r>
        <w:rPr>
          <w:rFonts w:hint="eastAsia" w:ascii="微软雅黑" w:hAnsi="微软雅黑" w:cs="微软雅黑"/>
          <w:sz w:val="21"/>
          <w:szCs w:val="21"/>
          <w:lang w:val="en-US" w:eastAsia="zh-CN"/>
        </w:rPr>
        <w:t>三</w:t>
      </w:r>
      <w:r>
        <w:rPr>
          <w:rFonts w:hint="eastAsia" w:ascii="微软雅黑" w:hAnsi="微软雅黑" w:cs="微软雅黑"/>
          <w:sz w:val="21"/>
          <w:szCs w:val="21"/>
          <w:lang w:eastAsia="zh-CN"/>
        </w:rPr>
        <w:t>个网站的临床试验信息持续更新，患者也可以通过上述网站关注后续更多的参与临床试验机会。</w:t>
      </w:r>
    </w:p>
    <w:p>
      <w:pPr>
        <w:keepNext w:val="0"/>
        <w:keepLines w:val="0"/>
        <w:pageBreakBefore w:val="0"/>
        <w:widowControl/>
        <w:numPr>
          <w:ilvl w:val="0"/>
          <w:numId w:val="0"/>
        </w:numPr>
        <w:kinsoku/>
        <w:wordWrap/>
        <w:overflowPunct/>
        <w:topLinePunct w:val="0"/>
        <w:autoSpaceDE/>
        <w:autoSpaceDN/>
        <w:bidi w:val="0"/>
        <w:adjustRightInd w:val="0"/>
        <w:snapToGrid w:val="0"/>
        <w:spacing w:before="200" w:after="200" w:line="240" w:lineRule="auto"/>
        <w:ind w:left="0" w:leftChars="0" w:right="0" w:rightChars="0" w:firstLine="0" w:firstLineChars="0"/>
        <w:jc w:val="both"/>
        <w:textAlignment w:val="auto"/>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t>3.2 文中医学及生物学常见名词说明</w:t>
      </w:r>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420" w:firstLineChars="200"/>
        <w:jc w:val="both"/>
        <w:textAlignment w:val="auto"/>
        <w:outlineLvl w:val="9"/>
        <w:rPr>
          <w:rFonts w:hint="eastAsia" w:ascii="微软雅黑" w:hAnsi="微软雅黑" w:cs="微软雅黑"/>
          <w:sz w:val="21"/>
          <w:szCs w:val="21"/>
          <w:lang w:eastAsia="zh-CN"/>
        </w:rPr>
      </w:pPr>
      <w:r>
        <w:rPr>
          <w:rFonts w:hint="eastAsia" w:ascii="微软雅黑" w:hAnsi="微软雅黑" w:cs="微软雅黑"/>
          <w:sz w:val="21"/>
          <w:szCs w:val="21"/>
          <w:lang w:eastAsia="zh-CN"/>
        </w:rPr>
        <w:t>报告文中涉及很多医学或生物学专有名词，以下是一些常见的名词简介，希望能对给您的阅读带来帮助。</w:t>
      </w:r>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0" w:firstLineChars="0"/>
        <w:jc w:val="both"/>
        <w:textAlignment w:val="auto"/>
        <w:outlineLvl w:val="9"/>
        <w:rPr>
          <w:rFonts w:hint="eastAsia" w:ascii="微软雅黑" w:hAnsi="微软雅黑" w:cs="微软雅黑"/>
          <w:b w:val="0"/>
          <w:bCs w:val="0"/>
          <w:sz w:val="21"/>
          <w:szCs w:val="21"/>
          <w:u w:val="single"/>
          <w:lang w:eastAsia="zh-CN"/>
        </w:rPr>
      </w:pPr>
      <w:r>
        <w:rPr>
          <w:rFonts w:hint="eastAsia" w:ascii="微软雅黑" w:hAnsi="微软雅黑" w:cs="微软雅黑"/>
          <w:b/>
          <w:bCs/>
          <w:sz w:val="21"/>
          <w:szCs w:val="21"/>
          <w:u w:val="single"/>
          <w:lang w:eastAsia="zh-CN"/>
        </w:rPr>
        <w:t>肿瘤临床疗效常用评价指标：</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Cs/>
          <w:i w:val="0"/>
          <w:caps w:val="0"/>
          <w:color w:val="auto"/>
          <w:spacing w:val="0"/>
          <w:sz w:val="21"/>
          <w:szCs w:val="21"/>
          <w:shd w:val="clear" w:fill="FFFFFF"/>
          <w:lang w:val="en-US" w:eastAsia="zh-CN" w:bidi="ar-SA"/>
        </w:rPr>
      </w:pPr>
      <w:r>
        <w:rPr>
          <w:rStyle w:val="20"/>
          <w:rFonts w:hint="eastAsia" w:ascii="微软雅黑" w:hAnsi="微软雅黑" w:eastAsia="微软雅黑" w:cs="微软雅黑"/>
          <w:bCs/>
          <w:i w:val="0"/>
          <w:caps w:val="0"/>
          <w:color w:val="auto"/>
          <w:spacing w:val="0"/>
          <w:sz w:val="21"/>
          <w:szCs w:val="21"/>
          <w:shd w:val="clear" w:fill="FFFFFF"/>
          <w:lang w:val="en-US" w:eastAsia="zh-CN" w:bidi="ar-SA"/>
        </w:rPr>
        <w:t>总生存期 （OS，Overall Survival）：</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r>
        <w:rPr>
          <w:rFonts w:hint="eastAsia" w:ascii="微软雅黑" w:hAnsi="微软雅黑" w:eastAsia="微软雅黑" w:cs="微软雅黑"/>
          <w:b w:val="0"/>
          <w:bCs w:val="0"/>
          <w:i w:val="0"/>
          <w:caps w:val="0"/>
          <w:color w:val="auto"/>
          <w:spacing w:val="0"/>
          <w:sz w:val="21"/>
          <w:szCs w:val="21"/>
          <w:shd w:val="clear" w:fill="FFFFFF"/>
          <w:lang w:val="en-US" w:eastAsia="zh-CN"/>
        </w:rPr>
        <w:t>OS</w:t>
      </w:r>
      <w:r>
        <w:rPr>
          <w:rFonts w:hint="eastAsia" w:ascii="微软雅黑" w:hAnsi="微软雅黑" w:eastAsia="微软雅黑" w:cs="微软雅黑"/>
          <w:b w:val="0"/>
          <w:bCs w:val="0"/>
          <w:i w:val="0"/>
          <w:caps w:val="0"/>
          <w:color w:val="auto"/>
          <w:spacing w:val="0"/>
          <w:sz w:val="21"/>
          <w:szCs w:val="21"/>
          <w:shd w:val="clear" w:fill="FFFFFF"/>
        </w:rPr>
        <w:t>是指从随机化</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random assignment</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开始至因任何原因引起死亡</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death</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的时间</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失访患者为最后一次随访时间；研究结束时仍然存活患者，为随访结束日</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中位总生存（mOS</w:t>
      </w:r>
      <w:r>
        <w:rPr>
          <w:rStyle w:val="20"/>
          <w:rFonts w:hint="eastAsia" w:ascii="微软雅黑" w:hAnsi="微软雅黑" w:cs="微软雅黑"/>
          <w:b/>
          <w:bCs/>
          <w:i w:val="0"/>
          <w:caps w:val="0"/>
          <w:color w:val="auto"/>
          <w:spacing w:val="0"/>
          <w:sz w:val="21"/>
          <w:szCs w:val="21"/>
          <w:shd w:val="clear" w:fill="FFFFFF"/>
          <w:lang w:eastAsia="zh-CN"/>
        </w:rPr>
        <w:t>，</w:t>
      </w:r>
      <w:r>
        <w:rPr>
          <w:rStyle w:val="20"/>
          <w:rFonts w:hint="eastAsia" w:ascii="微软雅黑" w:hAnsi="微软雅黑" w:cs="微软雅黑"/>
          <w:b/>
          <w:bCs/>
          <w:i w:val="0"/>
          <w:caps w:val="0"/>
          <w:color w:val="auto"/>
          <w:spacing w:val="0"/>
          <w:sz w:val="21"/>
          <w:szCs w:val="21"/>
          <w:shd w:val="clear" w:fill="FFFFFF"/>
          <w:lang w:val="en-US" w:eastAsia="zh-CN"/>
        </w:rPr>
        <w:t>median OS</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color w:val="auto"/>
          <w:sz w:val="21"/>
          <w:szCs w:val="21"/>
        </w:rPr>
      </w:pPr>
      <w:r>
        <w:rPr>
          <w:rStyle w:val="20"/>
          <w:rFonts w:hint="eastAsia" w:ascii="微软雅黑" w:hAnsi="微软雅黑" w:eastAsia="微软雅黑" w:cs="微软雅黑"/>
          <w:b w:val="0"/>
          <w:bCs w:val="0"/>
          <w:i w:val="0"/>
          <w:caps w:val="0"/>
          <w:color w:val="auto"/>
          <w:spacing w:val="0"/>
          <w:sz w:val="21"/>
          <w:szCs w:val="21"/>
          <w:shd w:val="clear" w:fill="FFFFFF"/>
        </w:rPr>
        <w:t>mOS</w:t>
      </w:r>
      <w:r>
        <w:rPr>
          <w:rFonts w:hint="eastAsia" w:ascii="微软雅黑" w:hAnsi="微软雅黑" w:eastAsia="微软雅黑" w:cs="微软雅黑"/>
          <w:b w:val="0"/>
          <w:bCs w:val="0"/>
          <w:i w:val="0"/>
          <w:caps w:val="0"/>
          <w:color w:val="auto"/>
          <w:spacing w:val="0"/>
          <w:sz w:val="21"/>
          <w:szCs w:val="21"/>
          <w:shd w:val="clear" w:fill="FFFFFF"/>
        </w:rPr>
        <w:t>又称半数生存期，表示恰好有50％的个体尚存活的时间。由于截尾数据的存在，计算不同于普通的中位数，利用生存曲线，令生存率为50%时，推算出生存时间。</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无病生存期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DFS，Disease Free Survival</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color w:val="auto"/>
          <w:sz w:val="21"/>
          <w:szCs w:val="21"/>
        </w:rPr>
      </w:pPr>
      <w:r>
        <w:rPr>
          <w:rFonts w:hint="eastAsia" w:ascii="微软雅黑" w:hAnsi="微软雅黑" w:eastAsia="微软雅黑" w:cs="微软雅黑"/>
          <w:b w:val="0"/>
          <w:bCs w:val="0"/>
          <w:i w:val="0"/>
          <w:caps w:val="0"/>
          <w:color w:val="auto"/>
          <w:spacing w:val="0"/>
          <w:sz w:val="21"/>
          <w:szCs w:val="21"/>
          <w:shd w:val="clear" w:fill="FFFFFF"/>
          <w:lang w:val="en-US" w:eastAsia="zh-CN"/>
        </w:rPr>
        <w:t>DFS</w:t>
      </w:r>
      <w:r>
        <w:rPr>
          <w:rFonts w:hint="eastAsia" w:ascii="微软雅黑" w:hAnsi="微软雅黑" w:eastAsia="微软雅黑" w:cs="微软雅黑"/>
          <w:b w:val="0"/>
          <w:bCs w:val="0"/>
          <w:i w:val="0"/>
          <w:caps w:val="0"/>
          <w:color w:val="auto"/>
          <w:spacing w:val="0"/>
          <w:sz w:val="21"/>
          <w:szCs w:val="21"/>
          <w:shd w:val="clear" w:fill="FFFFFF"/>
        </w:rPr>
        <w:t>是指从随机化开始至第一次肿瘤复发/转移或由于任何原因导致受试者死亡的时间</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失访患者为最后一次随访时间；研究结束时仍然存活患者，为随访结束日</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w:t>
      </w:r>
      <w:r>
        <w:rPr>
          <w:rStyle w:val="20"/>
          <w:rFonts w:hint="eastAsia" w:ascii="微软雅黑" w:hAnsi="微软雅黑" w:eastAsia="微软雅黑" w:cs="微软雅黑"/>
          <w:b w:val="0"/>
          <w:bCs w:val="0"/>
          <w:i w:val="0"/>
          <w:caps w:val="0"/>
          <w:color w:val="auto"/>
          <w:spacing w:val="0"/>
          <w:sz w:val="21"/>
          <w:szCs w:val="21"/>
          <w:shd w:val="clear" w:fill="FFFFFF"/>
        </w:rPr>
        <w:t>通常作为根治术后的主要疗效指标</w:t>
      </w:r>
      <w:r>
        <w:rPr>
          <w:rFonts w:hint="eastAsia" w:ascii="微软雅黑" w:hAnsi="微软雅黑" w:eastAsia="微软雅黑" w:cs="微软雅黑"/>
          <w:b w:val="0"/>
          <w:bCs w:val="0"/>
          <w:i w:val="0"/>
          <w:caps w:val="0"/>
          <w:color w:val="auto"/>
          <w:spacing w:val="0"/>
          <w:sz w:val="21"/>
          <w:szCs w:val="21"/>
          <w:shd w:val="clear" w:fill="FFFFFF"/>
        </w:rPr>
        <w:t>。目前对DFS存在不同定义和解释，不同研究者之间在判断疾病复发或进展时容易产生偏倚。</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中位无病生存期</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lang w:val="en-US" w:eastAsia="zh-CN"/>
        </w:rPr>
        <w:t>m</w:t>
      </w:r>
      <w:r>
        <w:rPr>
          <w:rStyle w:val="20"/>
          <w:rFonts w:hint="eastAsia" w:ascii="微软雅黑" w:hAnsi="微软雅黑" w:eastAsia="微软雅黑" w:cs="微软雅黑"/>
          <w:b/>
          <w:bCs/>
          <w:i w:val="0"/>
          <w:caps w:val="0"/>
          <w:color w:val="auto"/>
          <w:spacing w:val="0"/>
          <w:sz w:val="21"/>
          <w:szCs w:val="21"/>
          <w:shd w:val="clear" w:fill="FFFFFF"/>
        </w:rPr>
        <w:t>DFS</w:t>
      </w:r>
      <w:r>
        <w:rPr>
          <w:rStyle w:val="20"/>
          <w:rFonts w:hint="eastAsia" w:ascii="微软雅黑" w:hAnsi="微软雅黑" w:cs="微软雅黑"/>
          <w:b/>
          <w:bCs/>
          <w:i w:val="0"/>
          <w:caps w:val="0"/>
          <w:color w:val="auto"/>
          <w:spacing w:val="0"/>
          <w:sz w:val="21"/>
          <w:szCs w:val="21"/>
          <w:shd w:val="clear" w:fill="FFFFFF"/>
          <w:lang w:eastAsia="zh-CN"/>
        </w:rPr>
        <w:t>，</w:t>
      </w:r>
      <w:r>
        <w:rPr>
          <w:rStyle w:val="20"/>
          <w:rFonts w:hint="eastAsia" w:ascii="微软雅黑" w:hAnsi="微软雅黑" w:cs="微软雅黑"/>
          <w:b/>
          <w:bCs/>
          <w:i w:val="0"/>
          <w:caps w:val="0"/>
          <w:color w:val="auto"/>
          <w:spacing w:val="0"/>
          <w:sz w:val="21"/>
          <w:szCs w:val="21"/>
          <w:shd w:val="clear" w:fill="FFFFFF"/>
          <w:lang w:val="en-US" w:eastAsia="zh-CN"/>
        </w:rPr>
        <w:t>median DFS</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r>
        <w:rPr>
          <w:rFonts w:hint="eastAsia" w:ascii="微软雅黑" w:hAnsi="微软雅黑" w:cs="微软雅黑"/>
          <w:b w:val="0"/>
          <w:bCs w:val="0"/>
          <w:i w:val="0"/>
          <w:caps w:val="0"/>
          <w:color w:val="auto"/>
          <w:spacing w:val="0"/>
          <w:sz w:val="21"/>
          <w:szCs w:val="21"/>
          <w:shd w:val="clear" w:fill="FFFFFF"/>
          <w:lang w:val="en-US" w:eastAsia="zh-CN"/>
        </w:rPr>
        <w:t>mDFS</w:t>
      </w:r>
      <w:r>
        <w:rPr>
          <w:rFonts w:hint="eastAsia" w:ascii="微软雅黑" w:hAnsi="微软雅黑" w:eastAsia="微软雅黑" w:cs="微软雅黑"/>
          <w:b w:val="0"/>
          <w:bCs w:val="0"/>
          <w:i w:val="0"/>
          <w:caps w:val="0"/>
          <w:color w:val="auto"/>
          <w:spacing w:val="0"/>
          <w:sz w:val="21"/>
          <w:szCs w:val="21"/>
          <w:shd w:val="clear" w:fill="FFFFFF"/>
        </w:rPr>
        <w:t>又称半数无病生存期，表示恰好有50％的个体未出现复发/转移的时间。</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无进展生存期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PFS，Progress Free Survival</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PFS</w:t>
      </w:r>
      <w:r>
        <w:rPr>
          <w:rFonts w:hint="eastAsia" w:ascii="微软雅黑" w:hAnsi="微软雅黑" w:eastAsia="微软雅黑" w:cs="微软雅黑"/>
          <w:b w:val="0"/>
          <w:bCs w:val="0"/>
          <w:i w:val="0"/>
          <w:caps w:val="0"/>
          <w:color w:val="auto"/>
          <w:spacing w:val="0"/>
          <w:sz w:val="21"/>
          <w:szCs w:val="21"/>
          <w:shd w:val="clear" w:fill="FFFFFF"/>
        </w:rPr>
        <w:t>指从随机分组开始到第一次肿瘤进展或死亡时间。</w:t>
      </w:r>
      <w:r>
        <w:rPr>
          <w:rStyle w:val="20"/>
          <w:rFonts w:hint="eastAsia" w:ascii="微软雅黑" w:hAnsi="微软雅黑" w:eastAsia="微软雅黑" w:cs="微软雅黑"/>
          <w:b w:val="0"/>
          <w:bCs w:val="0"/>
          <w:i w:val="0"/>
          <w:caps w:val="0"/>
          <w:color w:val="auto"/>
          <w:spacing w:val="0"/>
          <w:sz w:val="21"/>
          <w:szCs w:val="21"/>
          <w:shd w:val="clear" w:fill="FFFFFF"/>
        </w:rPr>
        <w:t>通常作为晚期肿瘤疗效评价的重要指标</w:t>
      </w:r>
      <w:r>
        <w:rPr>
          <w:rFonts w:hint="eastAsia" w:ascii="微软雅黑" w:hAnsi="微软雅黑" w:eastAsia="微软雅黑" w:cs="微软雅黑"/>
          <w:b w:val="0"/>
          <w:bCs w:val="0"/>
          <w:i w:val="0"/>
          <w:caps w:val="0"/>
          <w:color w:val="auto"/>
          <w:spacing w:val="0"/>
          <w:sz w:val="21"/>
          <w:szCs w:val="21"/>
          <w:shd w:val="clear" w:fill="FFFFFF"/>
        </w:rPr>
        <w:t>。目前对PFS存在不同定义和解释，不同研究者之间在判断疾病复发或进展时容易产生偏倚。</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疾病进展时间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TTP，Time To Progress</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Style w:val="20"/>
          <w:rFonts w:hint="eastAsia" w:ascii="微软雅黑" w:hAnsi="微软雅黑" w:eastAsia="微软雅黑" w:cs="微软雅黑"/>
          <w:b w:val="0"/>
          <w:bCs w:val="0"/>
          <w:i w:val="0"/>
          <w:caps w:val="0"/>
          <w:color w:val="auto"/>
          <w:spacing w:val="0"/>
          <w:sz w:val="21"/>
          <w:szCs w:val="21"/>
          <w:shd w:val="clear" w:fill="FFFFFF"/>
          <w:lang w:eastAsia="zh-CN"/>
        </w:rPr>
      </w:pPr>
      <w:r>
        <w:rPr>
          <w:rFonts w:hint="eastAsia" w:ascii="微软雅黑" w:hAnsi="微软雅黑" w:cs="微软雅黑"/>
          <w:b w:val="0"/>
          <w:bCs w:val="0"/>
          <w:i w:val="0"/>
          <w:caps w:val="0"/>
          <w:color w:val="auto"/>
          <w:spacing w:val="0"/>
          <w:sz w:val="21"/>
          <w:szCs w:val="21"/>
          <w:shd w:val="clear" w:fill="FFFFFF"/>
          <w:lang w:val="en-US" w:eastAsia="zh-CN"/>
        </w:rPr>
        <w:t>TTP</w:t>
      </w:r>
      <w:r>
        <w:rPr>
          <w:rFonts w:hint="eastAsia" w:ascii="微软雅黑" w:hAnsi="微软雅黑" w:eastAsia="微软雅黑" w:cs="微软雅黑"/>
          <w:b w:val="0"/>
          <w:bCs w:val="0"/>
          <w:i w:val="0"/>
          <w:caps w:val="0"/>
          <w:color w:val="auto"/>
          <w:spacing w:val="0"/>
          <w:sz w:val="21"/>
          <w:szCs w:val="21"/>
          <w:shd w:val="clear" w:fill="FFFFFF"/>
        </w:rPr>
        <w:t>指从随机分组开始到第一次肿瘤客观进展的时间。</w:t>
      </w:r>
      <w:r>
        <w:rPr>
          <w:rStyle w:val="20"/>
          <w:rFonts w:hint="eastAsia" w:ascii="微软雅黑" w:hAnsi="微软雅黑" w:eastAsia="微软雅黑" w:cs="微软雅黑"/>
          <w:b w:val="0"/>
          <w:bCs w:val="0"/>
          <w:i w:val="0"/>
          <w:caps w:val="0"/>
          <w:color w:val="auto"/>
          <w:spacing w:val="0"/>
          <w:sz w:val="21"/>
          <w:szCs w:val="21"/>
          <w:shd w:val="clear" w:fill="FFFFFF"/>
        </w:rPr>
        <w:t>与PFS唯一</w:t>
      </w:r>
      <w:r>
        <w:rPr>
          <w:rStyle w:val="20"/>
          <w:rFonts w:hint="eastAsia" w:ascii="微软雅黑" w:hAnsi="微软雅黑" w:cs="微软雅黑"/>
          <w:b w:val="0"/>
          <w:bCs w:val="0"/>
          <w:i w:val="0"/>
          <w:caps w:val="0"/>
          <w:color w:val="auto"/>
          <w:spacing w:val="0"/>
          <w:sz w:val="21"/>
          <w:szCs w:val="21"/>
          <w:shd w:val="clear" w:fill="FFFFFF"/>
          <w:lang w:eastAsia="zh-CN"/>
        </w:rPr>
        <w:t>的</w:t>
      </w:r>
      <w:r>
        <w:rPr>
          <w:rStyle w:val="20"/>
          <w:rFonts w:hint="eastAsia" w:ascii="微软雅黑" w:hAnsi="微软雅黑" w:eastAsia="微软雅黑" w:cs="微软雅黑"/>
          <w:b w:val="0"/>
          <w:bCs w:val="0"/>
          <w:i w:val="0"/>
          <w:caps w:val="0"/>
          <w:color w:val="auto"/>
          <w:spacing w:val="0"/>
          <w:sz w:val="21"/>
          <w:szCs w:val="21"/>
          <w:shd w:val="clear" w:fill="FFFFFF"/>
        </w:rPr>
        <w:t>不同在于</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PFS包括死亡</w:t>
      </w:r>
      <w:r>
        <w:rPr>
          <w:rFonts w:hint="eastAsia" w:ascii="微软雅黑" w:hAnsi="微软雅黑" w:eastAsia="微软雅黑" w:cs="微软雅黑"/>
          <w:b w:val="0"/>
          <w:bCs w:val="0"/>
          <w:i w:val="0"/>
          <w:caps w:val="0"/>
          <w:color w:val="auto"/>
          <w:spacing w:val="0"/>
          <w:sz w:val="21"/>
          <w:szCs w:val="21"/>
          <w:shd w:val="clear" w:fill="FFFFFF"/>
        </w:rPr>
        <w:t>，而TTP不包括死亡</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因此PFS更能预测和</w:t>
      </w:r>
      <w:r>
        <w:rPr>
          <w:rStyle w:val="20"/>
          <w:rFonts w:hint="eastAsia" w:ascii="微软雅黑" w:hAnsi="微软雅黑" w:cs="微软雅黑"/>
          <w:b w:val="0"/>
          <w:bCs w:val="0"/>
          <w:i w:val="0"/>
          <w:caps w:val="0"/>
          <w:color w:val="auto"/>
          <w:spacing w:val="0"/>
          <w:sz w:val="21"/>
          <w:szCs w:val="21"/>
          <w:shd w:val="clear" w:fill="FFFFFF"/>
          <w:lang w:eastAsia="zh-CN"/>
        </w:rPr>
        <w:t>反映</w:t>
      </w:r>
      <w:r>
        <w:rPr>
          <w:rStyle w:val="20"/>
          <w:rFonts w:hint="eastAsia" w:ascii="微软雅黑" w:hAnsi="微软雅黑" w:eastAsia="微软雅黑" w:cs="微软雅黑"/>
          <w:b w:val="0"/>
          <w:bCs w:val="0"/>
          <w:i w:val="0"/>
          <w:caps w:val="0"/>
          <w:color w:val="auto"/>
          <w:spacing w:val="0"/>
          <w:sz w:val="21"/>
          <w:szCs w:val="21"/>
          <w:shd w:val="clear" w:fill="FFFFFF"/>
        </w:rPr>
        <w:t>临床</w:t>
      </w:r>
      <w:r>
        <w:rPr>
          <w:rStyle w:val="20"/>
          <w:rFonts w:hint="eastAsia" w:ascii="微软雅黑" w:hAnsi="微软雅黑" w:cs="微软雅黑"/>
          <w:b w:val="0"/>
          <w:bCs w:val="0"/>
          <w:i w:val="0"/>
          <w:caps w:val="0"/>
          <w:color w:val="auto"/>
          <w:spacing w:val="0"/>
          <w:sz w:val="21"/>
          <w:szCs w:val="21"/>
          <w:shd w:val="clear" w:fill="FFFFFF"/>
          <w:lang w:eastAsia="zh-CN"/>
        </w:rPr>
        <w:t>获益</w:t>
      </w:r>
      <w:r>
        <w:rPr>
          <w:rStyle w:val="20"/>
          <w:rFonts w:hint="eastAsia" w:ascii="微软雅黑" w:hAnsi="微软雅黑" w:eastAsia="微软雅黑" w:cs="微软雅黑"/>
          <w:b w:val="0"/>
          <w:bCs w:val="0"/>
          <w:i w:val="0"/>
          <w:caps w:val="0"/>
          <w:color w:val="auto"/>
          <w:spacing w:val="0"/>
          <w:sz w:val="21"/>
          <w:szCs w:val="21"/>
          <w:shd w:val="clear" w:fill="FFFFFF"/>
        </w:rPr>
        <w:t>，与OS一致性更好</w:t>
      </w:r>
      <w:r>
        <w:rPr>
          <w:rStyle w:val="20"/>
          <w:rFonts w:hint="eastAsia" w:ascii="微软雅黑" w:hAnsi="微软雅黑" w:cs="微软雅黑"/>
          <w:b w:val="0"/>
          <w:bCs w:val="0"/>
          <w:i w:val="0"/>
          <w:caps w:val="0"/>
          <w:color w:val="auto"/>
          <w:spacing w:val="0"/>
          <w:sz w:val="21"/>
          <w:szCs w:val="21"/>
          <w:shd w:val="clear" w:fill="FFFFFF"/>
          <w:lang w:eastAsia="zh-CN"/>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lang w:val="en-US" w:eastAsia="zh-CN"/>
        </w:rPr>
        <w:t>5</w:t>
      </w:r>
      <w:r>
        <w:rPr>
          <w:rStyle w:val="20"/>
          <w:rFonts w:hint="eastAsia" w:ascii="微软雅黑" w:hAnsi="微软雅黑" w:eastAsia="微软雅黑" w:cs="微软雅黑"/>
          <w:b/>
          <w:bCs/>
          <w:i w:val="0"/>
          <w:caps w:val="0"/>
          <w:color w:val="auto"/>
          <w:spacing w:val="0"/>
          <w:sz w:val="21"/>
          <w:szCs w:val="21"/>
          <w:shd w:val="clear" w:fill="FFFFFF"/>
        </w:rPr>
        <w:t>年生存率（Five-year survival rate）</w:t>
      </w:r>
      <w:r>
        <w:rPr>
          <w:rStyle w:val="20"/>
          <w:rFonts w:hint="eastAsia" w:ascii="微软雅黑" w:hAnsi="微软雅黑" w:eastAsia="微软雅黑" w:cs="微软雅黑"/>
          <w:b/>
          <w:bCs/>
          <w:i w:val="0"/>
          <w:caps w:val="0"/>
          <w:color w:val="auto"/>
          <w:spacing w:val="0"/>
          <w:sz w:val="21"/>
          <w:szCs w:val="21"/>
          <w:shd w:val="clear" w:fill="FFFFFF"/>
          <w:lang w:eastAsia="zh-CN"/>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cs="微软雅黑"/>
          <w:b w:val="0"/>
          <w:bCs w:val="0"/>
          <w:i w:val="0"/>
          <w:caps w:val="0"/>
          <w:color w:val="auto"/>
          <w:spacing w:val="0"/>
          <w:sz w:val="21"/>
          <w:szCs w:val="21"/>
          <w:shd w:val="clear" w:fill="FFFFFF"/>
          <w:lang w:val="en-US" w:eastAsia="zh-CN"/>
        </w:rPr>
      </w:pPr>
      <w:r>
        <w:rPr>
          <w:rFonts w:hint="eastAsia" w:ascii="微软雅黑" w:hAnsi="微软雅黑" w:cs="微软雅黑"/>
          <w:b w:val="0"/>
          <w:bCs w:val="0"/>
          <w:i w:val="0"/>
          <w:caps w:val="0"/>
          <w:color w:val="auto"/>
          <w:spacing w:val="0"/>
          <w:sz w:val="21"/>
          <w:szCs w:val="21"/>
          <w:shd w:val="clear" w:fill="FFFFFF"/>
          <w:lang w:val="en-US" w:eastAsia="zh-CN"/>
        </w:rPr>
        <w:t>5年生存率是指某种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经过各种综合治疗后，生存五年以上的比例。用五年生存率表达有其一定的科学性。某种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经过治疗后，有一部分可能出现转移和复发，其中的一部分人可能因</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进入晚期而去世。转移和复发大多发生在根治术后三年之内，约占80%，少部分发生在根治术后五年之内，约占10%。所以，各种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根治术后五年内不复发，再次复发的机会就很少了，故常用五年生存率表示各种癌症的疗效。</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客观缓解率（ORR，Objective </w:t>
      </w:r>
      <w:r>
        <w:rPr>
          <w:rStyle w:val="20"/>
          <w:rFonts w:hint="eastAsia" w:ascii="微软雅黑" w:hAnsi="微软雅黑" w:cs="微软雅黑"/>
          <w:b/>
          <w:bCs/>
          <w:i w:val="0"/>
          <w:caps w:val="0"/>
          <w:color w:val="auto"/>
          <w:spacing w:val="0"/>
          <w:sz w:val="21"/>
          <w:szCs w:val="21"/>
          <w:shd w:val="clear" w:fill="FFFFFF"/>
          <w:lang w:val="en-US" w:eastAsia="zh-CN"/>
        </w:rPr>
        <w:t>R</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esponse </w:t>
      </w:r>
      <w:r>
        <w:rPr>
          <w:rStyle w:val="20"/>
          <w:rFonts w:hint="eastAsia" w:ascii="微软雅黑" w:hAnsi="微软雅黑" w:cs="微软雅黑"/>
          <w:b/>
          <w:bCs/>
          <w:i w:val="0"/>
          <w:caps w:val="0"/>
          <w:color w:val="auto"/>
          <w:spacing w:val="0"/>
          <w:sz w:val="21"/>
          <w:szCs w:val="21"/>
          <w:shd w:val="clear" w:fill="FFFFFF"/>
          <w:lang w:val="en-US" w:eastAsia="zh-CN"/>
        </w:rPr>
        <w:t>R</w:t>
      </w:r>
      <w:r>
        <w:rPr>
          <w:rStyle w:val="20"/>
          <w:rFonts w:hint="eastAsia" w:ascii="微软雅黑" w:hAnsi="微软雅黑" w:eastAsia="微软雅黑" w:cs="微软雅黑"/>
          <w:b/>
          <w:bCs/>
          <w:i w:val="0"/>
          <w:caps w:val="0"/>
          <w:color w:val="auto"/>
          <w:spacing w:val="0"/>
          <w:sz w:val="21"/>
          <w:szCs w:val="21"/>
          <w:shd w:val="clear" w:fill="FFFFFF"/>
          <w:lang w:val="en-US" w:eastAsia="zh-CN"/>
        </w:rPr>
        <w:t>ate）：</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ORR</w:t>
      </w:r>
      <w:r>
        <w:rPr>
          <w:rFonts w:hint="eastAsia" w:ascii="微软雅黑" w:hAnsi="微软雅黑" w:eastAsia="微软雅黑" w:cs="微软雅黑"/>
          <w:b w:val="0"/>
          <w:bCs w:val="0"/>
          <w:i w:val="0"/>
          <w:caps w:val="0"/>
          <w:color w:val="auto"/>
          <w:spacing w:val="0"/>
          <w:sz w:val="21"/>
          <w:szCs w:val="21"/>
          <w:shd w:val="clear" w:fill="FFFFFF"/>
        </w:rPr>
        <w:t>是指肿瘤缩小达到一定量并且保持一定时间的病人的比例</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主要针对实体瘤</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，包含</w:t>
      </w:r>
      <w:r>
        <w:rPr>
          <w:rStyle w:val="20"/>
          <w:rFonts w:hint="eastAsia" w:ascii="微软雅黑" w:hAnsi="微软雅黑" w:eastAsia="微软雅黑" w:cs="微软雅黑"/>
          <w:b w:val="0"/>
          <w:bCs w:val="0"/>
          <w:i w:val="0"/>
          <w:caps w:val="0"/>
          <w:color w:val="auto"/>
          <w:spacing w:val="0"/>
          <w:sz w:val="21"/>
          <w:szCs w:val="21"/>
          <w:shd w:val="clear" w:fill="FFFFFF"/>
        </w:rPr>
        <w:t>完全缓解</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CR</w:t>
      </w:r>
      <w:r>
        <w:rPr>
          <w:rFonts w:hint="eastAsia" w:ascii="微软雅黑" w:hAnsi="微软雅黑" w:eastAsia="微软雅黑" w:cs="微软雅黑"/>
          <w:b w:val="0"/>
          <w:bCs w:val="0"/>
          <w:i w:val="0"/>
          <w:caps w:val="0"/>
          <w:color w:val="auto"/>
          <w:spacing w:val="0"/>
          <w:sz w:val="21"/>
          <w:szCs w:val="21"/>
          <w:shd w:val="clear" w:fill="FFFFFF"/>
        </w:rPr>
        <w:t>，Complete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和</w:t>
      </w:r>
      <w:r>
        <w:rPr>
          <w:rStyle w:val="20"/>
          <w:rFonts w:hint="eastAsia" w:ascii="微软雅黑" w:hAnsi="微软雅黑" w:eastAsia="微软雅黑" w:cs="微软雅黑"/>
          <w:b w:val="0"/>
          <w:bCs w:val="0"/>
          <w:i w:val="0"/>
          <w:caps w:val="0"/>
          <w:color w:val="auto"/>
          <w:spacing w:val="0"/>
          <w:sz w:val="21"/>
          <w:szCs w:val="21"/>
          <w:shd w:val="clear" w:fill="FFFFFF"/>
        </w:rPr>
        <w:t>部分缓解</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PR</w:t>
      </w:r>
      <w:r>
        <w:rPr>
          <w:rFonts w:hint="eastAsia" w:ascii="微软雅黑" w:hAnsi="微软雅黑" w:eastAsia="微软雅黑" w:cs="微软雅黑"/>
          <w:b w:val="0"/>
          <w:bCs w:val="0"/>
          <w:i w:val="0"/>
          <w:caps w:val="0"/>
          <w:color w:val="auto"/>
          <w:spacing w:val="0"/>
          <w:sz w:val="21"/>
          <w:szCs w:val="21"/>
          <w:shd w:val="clear" w:fill="FFFFFF"/>
        </w:rPr>
        <w:t>，Partial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的病例。</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eastAsia="微软雅黑" w:cs="微软雅黑"/>
          <w:b w:val="0"/>
          <w:bCs w:val="0"/>
          <w:i w:val="0"/>
          <w:caps w:val="0"/>
          <w:color w:val="auto"/>
          <w:spacing w:val="0"/>
          <w:sz w:val="21"/>
          <w:szCs w:val="21"/>
          <w:shd w:val="clear" w:fill="FFFFFF"/>
        </w:rPr>
        <w:t>客观缓解率是II期试验的主要疗效评价指标，可提供药物具有生物活性的初步证据。但一般不作为III期临床试验的主要疗效指标。</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疾病控制率 （DCR，Disease Control Rate）：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DCR</w:t>
      </w:r>
      <w:r>
        <w:rPr>
          <w:rFonts w:hint="eastAsia" w:ascii="微软雅黑" w:hAnsi="微软雅黑" w:eastAsia="微软雅黑" w:cs="微软雅黑"/>
          <w:b w:val="0"/>
          <w:bCs w:val="0"/>
          <w:i w:val="0"/>
          <w:caps w:val="0"/>
          <w:color w:val="auto"/>
          <w:spacing w:val="0"/>
          <w:sz w:val="21"/>
          <w:szCs w:val="21"/>
          <w:shd w:val="clear" w:fill="FFFFFF"/>
        </w:rPr>
        <w:t>是指肿瘤缩小或稳定且保持一定时间的病人的比例</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主要针对实体瘤</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，包含完全缓解</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CR</w:t>
      </w:r>
      <w:r>
        <w:rPr>
          <w:rFonts w:hint="eastAsia" w:ascii="微软雅黑" w:hAnsi="微软雅黑" w:eastAsia="微软雅黑" w:cs="微软雅黑"/>
          <w:b w:val="0"/>
          <w:bCs w:val="0"/>
          <w:i w:val="0"/>
          <w:caps w:val="0"/>
          <w:color w:val="auto"/>
          <w:spacing w:val="0"/>
          <w:sz w:val="21"/>
          <w:szCs w:val="21"/>
          <w:shd w:val="clear" w:fill="FFFFFF"/>
        </w:rPr>
        <w:t>，Complete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、部分缓解</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PR</w:t>
      </w:r>
      <w:r>
        <w:rPr>
          <w:rFonts w:hint="eastAsia" w:ascii="微软雅黑" w:hAnsi="微软雅黑" w:eastAsia="微软雅黑" w:cs="微软雅黑"/>
          <w:b w:val="0"/>
          <w:bCs w:val="0"/>
          <w:i w:val="0"/>
          <w:caps w:val="0"/>
          <w:color w:val="auto"/>
          <w:spacing w:val="0"/>
          <w:sz w:val="21"/>
          <w:szCs w:val="21"/>
          <w:shd w:val="clear" w:fill="FFFFFF"/>
        </w:rPr>
        <w:t>，Partial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和稳定</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SD</w:t>
      </w:r>
      <w:r>
        <w:rPr>
          <w:rFonts w:hint="eastAsia" w:ascii="微软雅黑" w:hAnsi="微软雅黑" w:eastAsia="微软雅黑" w:cs="微软雅黑"/>
          <w:b w:val="0"/>
          <w:bCs w:val="0"/>
          <w:i w:val="0"/>
          <w:caps w:val="0"/>
          <w:color w:val="auto"/>
          <w:spacing w:val="0"/>
          <w:sz w:val="21"/>
          <w:szCs w:val="21"/>
          <w:shd w:val="clear" w:fill="FFFFFF"/>
        </w:rPr>
        <w:t>，Stable Disease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的病例。</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缓解持续时间 （DOR，Duration of Response）：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DOR</w:t>
      </w:r>
      <w:r>
        <w:rPr>
          <w:rFonts w:hint="eastAsia" w:ascii="微软雅黑" w:hAnsi="微软雅黑" w:eastAsia="微软雅黑" w:cs="微软雅黑"/>
          <w:b w:val="0"/>
          <w:bCs w:val="0"/>
          <w:i w:val="0"/>
          <w:caps w:val="0"/>
          <w:color w:val="auto"/>
          <w:spacing w:val="0"/>
          <w:sz w:val="21"/>
          <w:szCs w:val="21"/>
          <w:shd w:val="clear" w:fill="FFFFFF"/>
        </w:rPr>
        <w:t>是指肿瘤第一次评估为CR或PR开始到第一次评估为PD</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Progressive Disease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或任何原因死亡的时间。</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治疗失败的时间（TTF，Time To Failure）：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TTF</w:t>
      </w:r>
      <w:r>
        <w:rPr>
          <w:rFonts w:hint="eastAsia" w:ascii="微软雅黑" w:hAnsi="微软雅黑" w:eastAsia="微软雅黑" w:cs="微软雅黑"/>
          <w:b w:val="0"/>
          <w:bCs w:val="0"/>
          <w:i w:val="0"/>
          <w:caps w:val="0"/>
          <w:color w:val="auto"/>
          <w:spacing w:val="0"/>
          <w:sz w:val="21"/>
          <w:szCs w:val="21"/>
          <w:shd w:val="clear" w:fill="FFFFFF"/>
        </w:rPr>
        <w:t>是指从随机化开始至治疗中止/终止的时间，包括任何中止/终止原因，如疾病进展、死亡、由于不良事件退出、受试者拒绝继续进行研究或者使用了新治疗的时间。</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eastAsia="微软雅黑" w:cs="微软雅黑"/>
          <w:b w:val="0"/>
          <w:bCs w:val="0"/>
          <w:i w:val="0"/>
          <w:caps w:val="0"/>
          <w:color w:val="auto"/>
          <w:spacing w:val="0"/>
          <w:sz w:val="21"/>
          <w:szCs w:val="21"/>
          <w:shd w:val="clear" w:fill="FFFFFF"/>
        </w:rPr>
        <w:t> </w:t>
      </w:r>
      <w:r>
        <w:rPr>
          <w:rStyle w:val="20"/>
          <w:rFonts w:hint="eastAsia" w:ascii="微软雅黑" w:hAnsi="微软雅黑" w:eastAsia="微软雅黑" w:cs="微软雅黑"/>
          <w:b w:val="0"/>
          <w:bCs w:val="0"/>
          <w:i w:val="0"/>
          <w:caps w:val="0"/>
          <w:color w:val="auto"/>
          <w:spacing w:val="0"/>
          <w:sz w:val="21"/>
          <w:szCs w:val="21"/>
          <w:shd w:val="clear" w:fill="FFFFFF"/>
        </w:rPr>
        <w:t>TTF综合了有效性与毒性的评价</w:t>
      </w:r>
      <w:r>
        <w:rPr>
          <w:rFonts w:hint="eastAsia" w:ascii="微软雅黑" w:hAnsi="微软雅黑" w:eastAsia="微软雅黑" w:cs="微软雅黑"/>
          <w:b w:val="0"/>
          <w:bCs w:val="0"/>
          <w:i w:val="0"/>
          <w:caps w:val="0"/>
          <w:color w:val="auto"/>
          <w:spacing w:val="0"/>
          <w:sz w:val="21"/>
          <w:szCs w:val="21"/>
          <w:shd w:val="clear" w:fill="FFFFFF"/>
        </w:rPr>
        <w:t>，是一个具有综合特性的指标，不推荐作为单独支持药物批准的疗效指标</w:t>
      </w:r>
      <w:r>
        <w:rPr>
          <w:rFonts w:hint="eastAsia" w:ascii="微软雅黑" w:hAnsi="微软雅黑" w:cs="微软雅黑"/>
          <w:b w:val="0"/>
          <w:bCs w:val="0"/>
          <w:i w:val="0"/>
          <w:caps w:val="0"/>
          <w:color w:val="auto"/>
          <w:spacing w:val="0"/>
          <w:sz w:val="21"/>
          <w:szCs w:val="21"/>
          <w:shd w:val="clear" w:fill="FFFFFF"/>
          <w:lang w:eastAsia="zh-CN"/>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疾病控制时间 （DDC，</w:t>
      </w:r>
      <w:r>
        <w:rPr>
          <w:rStyle w:val="20"/>
          <w:rFonts w:hint="eastAsia" w:ascii="微软雅黑" w:hAnsi="微软雅黑" w:cs="微软雅黑"/>
          <w:b/>
          <w:bCs/>
          <w:i w:val="0"/>
          <w:caps w:val="0"/>
          <w:color w:val="auto"/>
          <w:spacing w:val="0"/>
          <w:sz w:val="21"/>
          <w:szCs w:val="21"/>
          <w:shd w:val="clear" w:fill="FFFFFF"/>
          <w:lang w:val="en-US" w:eastAsia="zh-CN"/>
        </w:rPr>
        <w:t>D</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uration of </w:t>
      </w:r>
      <w:r>
        <w:rPr>
          <w:rStyle w:val="20"/>
          <w:rFonts w:hint="eastAsia" w:ascii="微软雅黑" w:hAnsi="微软雅黑" w:cs="微软雅黑"/>
          <w:b/>
          <w:bCs/>
          <w:i w:val="0"/>
          <w:caps w:val="0"/>
          <w:color w:val="auto"/>
          <w:spacing w:val="0"/>
          <w:sz w:val="21"/>
          <w:szCs w:val="21"/>
          <w:shd w:val="clear" w:fill="FFFFFF"/>
          <w:lang w:val="en-US" w:eastAsia="zh-CN"/>
        </w:rPr>
        <w:t>D</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isease </w:t>
      </w:r>
      <w:r>
        <w:rPr>
          <w:rStyle w:val="20"/>
          <w:rFonts w:hint="eastAsia" w:ascii="微软雅黑" w:hAnsi="微软雅黑" w:cs="微软雅黑"/>
          <w:b/>
          <w:bCs/>
          <w:i w:val="0"/>
          <w:caps w:val="0"/>
          <w:color w:val="auto"/>
          <w:spacing w:val="0"/>
          <w:sz w:val="21"/>
          <w:szCs w:val="21"/>
          <w:shd w:val="clear" w:fill="FFFFFF"/>
          <w:lang w:val="en-US" w:eastAsia="zh-CN"/>
        </w:rPr>
        <w:t>C</w:t>
      </w:r>
      <w:r>
        <w:rPr>
          <w:rStyle w:val="20"/>
          <w:rFonts w:hint="eastAsia" w:ascii="微软雅黑" w:hAnsi="微软雅黑" w:eastAsia="微软雅黑" w:cs="微软雅黑"/>
          <w:b/>
          <w:bCs/>
          <w:i w:val="0"/>
          <w:caps w:val="0"/>
          <w:color w:val="auto"/>
          <w:spacing w:val="0"/>
          <w:sz w:val="21"/>
          <w:szCs w:val="21"/>
          <w:shd w:val="clear" w:fill="FFFFFF"/>
          <w:lang w:val="en-US" w:eastAsia="zh-CN"/>
        </w:rPr>
        <w:t>ontrol）：</w:t>
      </w:r>
    </w:p>
    <w:p>
      <w:pPr>
        <w:keepNext w:val="0"/>
        <w:keepLines w:val="0"/>
        <w:pageBreakBefore w:val="0"/>
        <w:widowControl/>
        <w:kinsoku/>
        <w:wordWrap/>
        <w:overflowPunct/>
        <w:topLinePunct w:val="0"/>
        <w:autoSpaceDE/>
        <w:autoSpaceDN/>
        <w:bidi w:val="0"/>
        <w:adjustRightInd w:val="0"/>
        <w:snapToGrid w:val="0"/>
        <w:spacing w:after="0" w:line="264" w:lineRule="auto"/>
        <w:ind w:right="0" w:rightChars="0" w:firstLine="420" w:firstLineChars="200"/>
        <w:jc w:val="both"/>
        <w:textAlignment w:val="auto"/>
        <w:outlineLvl w:val="9"/>
        <w:rPr>
          <w:rFonts w:hint="eastAsia" w:ascii="微软雅黑" w:hAnsi="微软雅黑" w:cs="微软雅黑"/>
          <w:b w:val="0"/>
          <w:bCs w:val="0"/>
          <w:i w:val="0"/>
          <w:caps w:val="0"/>
          <w:color w:val="auto"/>
          <w:spacing w:val="0"/>
          <w:sz w:val="21"/>
          <w:szCs w:val="21"/>
          <w:shd w:val="clear" w:fill="FFFFFF"/>
          <w:lang w:val="en-US" w:eastAsia="zh-CN"/>
        </w:rPr>
      </w:pPr>
      <w:r>
        <w:rPr>
          <w:rFonts w:hint="eastAsia" w:ascii="微软雅黑" w:hAnsi="微软雅黑" w:cs="微软雅黑"/>
          <w:b w:val="0"/>
          <w:bCs w:val="0"/>
          <w:i w:val="0"/>
          <w:caps w:val="0"/>
          <w:color w:val="auto"/>
          <w:spacing w:val="0"/>
          <w:sz w:val="21"/>
          <w:szCs w:val="21"/>
          <w:shd w:val="clear" w:fill="FFFFFF"/>
          <w:lang w:val="en-US" w:eastAsia="zh-CN"/>
        </w:rPr>
        <w:t>DDC是指肿瘤第一次评估为CR、PR或SD开始到第一次评估为PD（Progressive Disease）或任何原因死亡的时间。</w:t>
      </w:r>
    </w:p>
    <w:p>
      <w:pPr>
        <w:keepNext w:val="0"/>
        <w:keepLines w:val="0"/>
        <w:pageBreakBefore w:val="0"/>
        <w:widowControl/>
        <w:kinsoku/>
        <w:wordWrap/>
        <w:overflowPunct/>
        <w:topLinePunct w:val="0"/>
        <w:autoSpaceDE/>
        <w:autoSpaceDN/>
        <w:bidi w:val="0"/>
        <w:adjustRightInd w:val="0"/>
        <w:snapToGrid w:val="0"/>
        <w:spacing w:before="361" w:beforeLines="100" w:after="200" w:line="264" w:lineRule="auto"/>
        <w:ind w:left="0" w:leftChars="0" w:right="0" w:rightChars="0" w:firstLine="0" w:firstLineChars="0"/>
        <w:jc w:val="both"/>
        <w:textAlignment w:val="auto"/>
        <w:outlineLvl w:val="9"/>
        <w:rPr>
          <w:rFonts w:hint="eastAsia" w:ascii="微软雅黑" w:hAnsi="微软雅黑" w:cs="微软雅黑"/>
          <w:b/>
          <w:bCs/>
          <w:sz w:val="21"/>
          <w:szCs w:val="21"/>
          <w:highlight w:val="none"/>
          <w:u w:val="single"/>
          <w:lang w:eastAsia="zh-CN"/>
        </w:rPr>
      </w:pPr>
      <w:r>
        <w:rPr>
          <w:rFonts w:hint="eastAsia" w:ascii="微软雅黑" w:hAnsi="微软雅黑" w:cs="微软雅黑"/>
          <w:b/>
          <w:bCs/>
          <w:sz w:val="21"/>
          <w:szCs w:val="21"/>
          <w:highlight w:val="none"/>
          <w:u w:val="single"/>
          <w:lang w:eastAsia="zh-CN"/>
        </w:rPr>
        <w:t>生物学常用名词：</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点突变（SNV）：</w:t>
      </w:r>
      <w:r>
        <w:rPr>
          <w:rFonts w:hint="eastAsia" w:ascii="微软雅黑" w:hAnsi="微软雅黑" w:cs="Arial Unicode MS"/>
          <w:b w:val="0"/>
          <w:bCs w:val="0"/>
          <w:color w:val="auto"/>
          <w:kern w:val="2"/>
          <w:sz w:val="21"/>
          <w:szCs w:val="21"/>
          <w:highlight w:val="none"/>
          <w:lang w:val="en-US" w:eastAsia="zh-CN"/>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插入缺失突变（Indel）：</w:t>
      </w:r>
      <w:r>
        <w:rPr>
          <w:rFonts w:hint="eastAsia" w:ascii="微软雅黑" w:hAnsi="微软雅黑" w:cs="Arial Unicode MS"/>
          <w:b w:val="0"/>
          <w:bCs w:val="0"/>
          <w:color w:val="auto"/>
          <w:kern w:val="2"/>
          <w:sz w:val="21"/>
          <w:szCs w:val="21"/>
          <w:highlight w:val="none"/>
          <w:lang w:val="en-US" w:eastAsia="zh-CN"/>
        </w:rPr>
        <w:t>指小片段（通常指1-20bp）的碱基插入或缺失，可能导致插入突变、缺失突变或移码突变，进而可能影响蛋白功能。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拷贝数变异（CNV）：</w:t>
      </w:r>
      <w:r>
        <w:rPr>
          <w:rFonts w:hint="eastAsia" w:ascii="微软雅黑" w:hAnsi="微软雅黑" w:cs="Arial Unicode MS"/>
          <w:b w:val="0"/>
          <w:bCs w:val="0"/>
          <w:color w:val="auto"/>
          <w:kern w:val="2"/>
          <w:sz w:val="21"/>
          <w:szCs w:val="21"/>
          <w:highlight w:val="none"/>
          <w:lang w:val="en-US" w:eastAsia="zh-CN"/>
        </w:rPr>
        <w:t>指某个基因的拷贝数增加或者减少，可能会引起蛋白表达水平的升高或降低，进而可能影响疾病的发生发展。</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融合基因（Fusion Gene）：</w:t>
      </w:r>
      <w:r>
        <w:rPr>
          <w:rFonts w:hint="eastAsia" w:ascii="微软雅黑" w:hAnsi="微软雅黑" w:cs="Arial Unicode MS"/>
          <w:b w:val="0"/>
          <w:bCs w:val="0"/>
          <w:color w:val="auto"/>
          <w:kern w:val="2"/>
          <w:sz w:val="21"/>
          <w:szCs w:val="21"/>
          <w:highlight w:val="none"/>
          <w:lang w:val="en-US" w:eastAsia="zh-CN"/>
        </w:rPr>
        <w:t>指将两个或多个基因的编码区首尾相连，置于同一套调控序列（包括启动子、增强子、核糖体结合序列、终止子等）控制之下，构成的嵌合基因。融合基因的表达产物为融合蛋白。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体细胞突变（Somatic Mutation）：</w:t>
      </w:r>
      <w:r>
        <w:rPr>
          <w:rFonts w:hint="eastAsia" w:ascii="微软雅黑" w:hAnsi="微软雅黑" w:cs="Arial Unicode MS"/>
          <w:b w:val="0"/>
          <w:bCs w:val="0"/>
          <w:color w:val="auto"/>
          <w:kern w:val="2"/>
          <w:sz w:val="21"/>
          <w:szCs w:val="21"/>
          <w:highlight w:val="none"/>
          <w:lang w:val="en-US" w:eastAsia="zh-CN"/>
        </w:rPr>
        <w:t>指发生在正常机体细胞中的突变，比如发生在皮肤或器官中的突变，不会传给后代。</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bookmarkStart w:id="325" w:name="OLE_LINK43"/>
      <w:r>
        <w:rPr>
          <w:rFonts w:hint="eastAsia" w:ascii="微软雅黑" w:hAnsi="微软雅黑" w:cs="Arial Unicode MS"/>
          <w:b/>
          <w:bCs/>
          <w:color w:val="auto"/>
          <w:kern w:val="2"/>
          <w:sz w:val="21"/>
          <w:szCs w:val="21"/>
          <w:highlight w:val="none"/>
          <w:lang w:val="en-US" w:eastAsia="zh-CN"/>
        </w:rPr>
        <w:t>生殖细胞突变</w:t>
      </w:r>
      <w:bookmarkEnd w:id="325"/>
      <w:r>
        <w:rPr>
          <w:rFonts w:hint="eastAsia" w:ascii="微软雅黑" w:hAnsi="微软雅黑" w:cs="Arial Unicode MS"/>
          <w:b/>
          <w:bCs/>
          <w:color w:val="auto"/>
          <w:kern w:val="2"/>
          <w:sz w:val="21"/>
          <w:szCs w:val="21"/>
          <w:highlight w:val="none"/>
          <w:lang w:val="en-US" w:eastAsia="zh-CN"/>
        </w:rPr>
        <w:t>（Germline Mutation）：</w:t>
      </w:r>
      <w:r>
        <w:rPr>
          <w:rFonts w:hint="eastAsia" w:ascii="微软雅黑" w:hAnsi="微软雅黑" w:cs="Arial Unicode MS"/>
          <w:b w:val="0"/>
          <w:bCs w:val="0"/>
          <w:color w:val="auto"/>
          <w:kern w:val="2"/>
          <w:sz w:val="21"/>
          <w:szCs w:val="21"/>
          <w:highlight w:val="none"/>
          <w:lang w:val="en-US" w:eastAsia="zh-CN"/>
        </w:rPr>
        <w:t>又称作</w:t>
      </w:r>
      <w:r>
        <w:rPr>
          <w:rFonts w:hint="eastAsia" w:ascii="微软雅黑" w:hAnsi="微软雅黑" w:cs="Arial Unicode MS"/>
          <w:b/>
          <w:bCs/>
          <w:color w:val="auto"/>
          <w:kern w:val="2"/>
          <w:sz w:val="21"/>
          <w:szCs w:val="21"/>
          <w:highlight w:val="none"/>
          <w:lang w:val="en-US" w:eastAsia="zh-CN"/>
        </w:rPr>
        <w:t>胚系突变</w:t>
      </w:r>
      <w:r>
        <w:rPr>
          <w:rFonts w:hint="eastAsia" w:ascii="微软雅黑" w:hAnsi="微软雅黑" w:cs="Arial Unicode MS"/>
          <w:b w:val="0"/>
          <w:bCs w:val="0"/>
          <w:color w:val="auto"/>
          <w:kern w:val="2"/>
          <w:sz w:val="21"/>
          <w:szCs w:val="21"/>
          <w:highlight w:val="none"/>
          <w:lang w:val="en-US" w:eastAsia="zh-CN"/>
        </w:rPr>
        <w:t>，指突变发生于精子或卵子，可传递给后代。</w:t>
      </w:r>
    </w:p>
    <w:p>
      <w:pPr>
        <w:keepNext w:val="0"/>
        <w:keepLines w:val="0"/>
        <w:pageBreakBefore w:val="0"/>
        <w:widowControl/>
        <w:numPr>
          <w:ilvl w:val="0"/>
          <w:numId w:val="24"/>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eastAsia" w:ascii="微软雅黑" w:hAnsi="微软雅黑" w:cs="Arial Unicode MS"/>
          <w:color w:val="auto"/>
          <w:kern w:val="2"/>
          <w:sz w:val="21"/>
          <w:szCs w:val="21"/>
          <w:highlight w:val="none"/>
          <w:lang w:val="en-US" w:eastAsia="zh-CN"/>
        </w:rPr>
      </w:pPr>
      <w:r>
        <w:rPr>
          <w:rStyle w:val="20"/>
          <w:rFonts w:hint="eastAsia" w:ascii="微软雅黑" w:hAnsi="微软雅黑" w:eastAsia="微软雅黑" w:cs="微软雅黑"/>
          <w:bCs/>
          <w:i w:val="0"/>
          <w:caps w:val="0"/>
          <w:color w:val="auto"/>
          <w:spacing w:val="0"/>
          <w:sz w:val="21"/>
          <w:szCs w:val="21"/>
          <w:highlight w:val="none"/>
          <w:shd w:val="clear" w:fill="FFFFFF"/>
          <w:lang w:val="en-US" w:eastAsia="zh-CN" w:bidi="ar-SA"/>
        </w:rPr>
        <w:t>碱基差异阅读参考：</w:t>
      </w:r>
      <w:r>
        <w:rPr>
          <w:rFonts w:hint="eastAsia" w:ascii="微软雅黑" w:hAnsi="微软雅黑" w:cs="Arial Unicode MS"/>
          <w:color w:val="auto"/>
          <w:kern w:val="2"/>
          <w:sz w:val="21"/>
          <w:szCs w:val="21"/>
          <w:highlight w:val="none"/>
          <w:lang w:eastAsia="zh-CN"/>
        </w:rPr>
        <w:t>人体的遗传物质</w:t>
      </w:r>
      <w:r>
        <w:rPr>
          <w:rFonts w:hint="eastAsia" w:ascii="微软雅黑" w:hAnsi="微软雅黑" w:cs="Arial Unicode MS"/>
          <w:color w:val="auto"/>
          <w:kern w:val="2"/>
          <w:sz w:val="21"/>
          <w:szCs w:val="21"/>
          <w:highlight w:val="none"/>
          <w:lang w:val="en-US" w:eastAsia="zh-CN"/>
        </w:rPr>
        <w:t>DNA由A、G、T、C四种碱基构成。</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ind w:right="0" w:rightChars="0" w:firstLine="420" w:firstLineChars="200"/>
        <w:jc w:val="left"/>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A：腺嘌呤脱氧核糖核苷酸；   G：鸟嘌呤脱氧核糖核苷酸；</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ind w:right="0" w:rightChars="0" w:firstLine="420" w:firstLineChars="200"/>
        <w:jc w:val="left"/>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T：胸腺嘧啶脱氧核糖核苷酸；C：胞嘧啶脱氧核糖核苷酸。</w:t>
      </w:r>
    </w:p>
    <w:p>
      <w:pPr>
        <w:keepNext w:val="0"/>
        <w:keepLines w:val="0"/>
        <w:pageBreakBefore w:val="0"/>
        <w:widowControl/>
        <w:numPr>
          <w:ilvl w:val="0"/>
          <w:numId w:val="24"/>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eastAsia" w:ascii="微软雅黑" w:hAnsi="微软雅黑" w:cs="Arial Unicode MS"/>
          <w:b/>
          <w:bCs/>
          <w:color w:val="auto"/>
          <w:kern w:val="2"/>
          <w:sz w:val="21"/>
          <w:szCs w:val="21"/>
          <w:highlight w:val="none"/>
          <w:lang w:val="en-US" w:eastAsia="zh-CN"/>
        </w:rPr>
      </w:pPr>
      <w:r>
        <w:rPr>
          <w:rStyle w:val="20"/>
          <w:rFonts w:hint="eastAsia" w:ascii="微软雅黑" w:hAnsi="微软雅黑" w:eastAsia="微软雅黑" w:cs="微软雅黑"/>
          <w:bCs/>
          <w:i w:val="0"/>
          <w:caps w:val="0"/>
          <w:color w:val="auto"/>
          <w:spacing w:val="0"/>
          <w:sz w:val="21"/>
          <w:szCs w:val="21"/>
          <w:shd w:val="clear" w:fill="FFFFFF"/>
          <w:lang w:val="en-US" w:eastAsia="zh-CN" w:bidi="ar-SA"/>
        </w:rPr>
        <w:t>氨基酸差异阅读参考：</w:t>
      </w:r>
      <w:r>
        <w:rPr>
          <w:rFonts w:hint="eastAsia" w:ascii="微软雅黑" w:hAnsi="微软雅黑" w:cs="Arial Unicode MS"/>
          <w:b w:val="0"/>
          <w:bCs w:val="0"/>
          <w:color w:val="auto"/>
          <w:kern w:val="2"/>
          <w:sz w:val="21"/>
          <w:szCs w:val="21"/>
          <w:highlight w:val="none"/>
          <w:lang w:val="en-US" w:eastAsia="zh-CN"/>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3"/>
        <w:gridCol w:w="1374"/>
        <w:gridCol w:w="1373"/>
        <w:gridCol w:w="1373"/>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right="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right="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脯氨酸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丝氨酸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苏氨酸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色氨酸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酪氨酸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缬氨酸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p>
        </w:tc>
      </w:tr>
    </w:tbl>
    <w:p>
      <w:pPr>
        <w:pStyle w:val="28"/>
        <w:keepLines w:val="0"/>
        <w:pageBreakBefore w:val="0"/>
        <w:kinsoku/>
        <w:wordWrap/>
        <w:overflowPunct/>
        <w:topLinePunct w:val="0"/>
        <w:bidi w:val="0"/>
        <w:adjustRightInd/>
        <w:snapToGrid/>
        <w:spacing w:after="300" w:line="220" w:lineRule="atLeast"/>
        <w:ind w:firstLine="0" w:firstLineChars="0"/>
        <w:jc w:val="both"/>
        <w:outlineLvl w:val="9"/>
        <w:rPr>
          <w:rFonts w:hint="eastAsia" w:ascii="微软雅黑" w:hAnsi="微软雅黑"/>
          <w:b/>
          <w:sz w:val="36"/>
          <w:szCs w:val="36"/>
        </w:rPr>
      </w:pPr>
      <w:r>
        <w:rPr>
          <w:rFonts w:hint="eastAsia" w:ascii="微软雅黑" w:hAnsi="微软雅黑"/>
          <w:b/>
          <w:sz w:val="36"/>
          <w:szCs w:val="36"/>
        </w:rPr>
        <w:br w:type="page"/>
      </w:r>
    </w:p>
    <w:p>
      <w:pPr>
        <w:pStyle w:val="28"/>
        <w:keepNext w:val="0"/>
        <w:keepLines w:val="0"/>
        <w:pageBreakBefore w:val="0"/>
        <w:widowControl/>
        <w:kinsoku/>
        <w:wordWrap/>
        <w:overflowPunct/>
        <w:topLinePunct w:val="0"/>
        <w:autoSpaceDE/>
        <w:autoSpaceDN/>
        <w:bidi w:val="0"/>
        <w:adjustRightInd/>
        <w:snapToGrid/>
        <w:spacing w:after="300" w:line="220" w:lineRule="atLeast"/>
        <w:ind w:firstLine="0" w:firstLineChars="0"/>
        <w:jc w:val="center"/>
        <w:textAlignment w:val="auto"/>
        <w:outlineLvl w:val="0"/>
        <w:rPr>
          <w:rFonts w:hint="eastAsia" w:ascii="微软雅黑" w:hAnsi="微软雅黑"/>
          <w:b/>
          <w:sz w:val="36"/>
          <w:szCs w:val="36"/>
        </w:rPr>
      </w:pPr>
      <w:bookmarkStart w:id="326" w:name="_Toc32109"/>
      <w:bookmarkStart w:id="327" w:name="_Toc5637"/>
      <w:r>
        <w:rPr>
          <w:rFonts w:hint="eastAsia" w:ascii="微软雅黑" w:hAnsi="微软雅黑"/>
          <w:b/>
          <w:sz w:val="36"/>
          <w:szCs w:val="36"/>
        </w:rPr>
        <w:t>第</w:t>
      </w:r>
      <w:r>
        <w:rPr>
          <w:rFonts w:hint="eastAsia" w:ascii="微软雅黑" w:hAnsi="微软雅黑"/>
          <w:b/>
          <w:sz w:val="36"/>
          <w:szCs w:val="36"/>
          <w:lang w:eastAsia="zh-CN"/>
        </w:rPr>
        <w:t>四</w:t>
      </w:r>
      <w:r>
        <w:rPr>
          <w:rFonts w:hint="eastAsia" w:ascii="微软雅黑" w:hAnsi="微软雅黑"/>
          <w:b/>
          <w:sz w:val="36"/>
          <w:szCs w:val="36"/>
        </w:rPr>
        <w:t>部分：附录</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26"/>
      <w:bookmarkEnd w:id="327"/>
    </w:p>
    <w:p>
      <w:pPr>
        <w:keepNext w:val="0"/>
        <w:keepLines w:val="0"/>
        <w:pageBreakBefore w:val="0"/>
        <w:widowControl/>
        <w:numPr>
          <w:ilvl w:val="0"/>
          <w:numId w:val="25"/>
        </w:numPr>
        <w:kinsoku/>
        <w:wordWrap/>
        <w:overflowPunct/>
        <w:topLinePunct w:val="0"/>
        <w:autoSpaceDE/>
        <w:autoSpaceDN/>
        <w:bidi w:val="0"/>
        <w:adjustRightInd w:val="0"/>
        <w:snapToGrid w:val="0"/>
        <w:spacing w:after="361" w:afterLines="100" w:line="288" w:lineRule="auto"/>
        <w:ind w:right="0" w:rightChars="0"/>
        <w:jc w:val="both"/>
        <w:textAlignment w:val="auto"/>
        <w:outlineLvl w:val="0"/>
        <w:rPr>
          <w:rFonts w:hint="eastAsia" w:ascii="微软雅黑" w:hAnsi="微软雅黑"/>
          <w:b/>
          <w:sz w:val="24"/>
          <w:szCs w:val="24"/>
          <w:lang w:val="en-US" w:eastAsia="zh-CN"/>
        </w:rPr>
      </w:pPr>
      <w:bookmarkStart w:id="328" w:name="_Toc25386"/>
      <w:bookmarkStart w:id="329" w:name="_Toc25261"/>
      <w:bookmarkStart w:id="330" w:name="_Toc11173"/>
      <w:bookmarkStart w:id="331" w:name="_Toc30037"/>
      <w:bookmarkStart w:id="332" w:name="_Toc8652"/>
      <w:bookmarkStart w:id="333" w:name="_Toc7887"/>
      <w:bookmarkStart w:id="334" w:name="_Toc2981"/>
      <w:bookmarkStart w:id="335" w:name="_Toc4199"/>
      <w:bookmarkStart w:id="336" w:name="_Toc7531"/>
      <w:bookmarkStart w:id="337" w:name="_Toc28988"/>
      <w:bookmarkStart w:id="338" w:name="_Toc15057"/>
      <w:bookmarkStart w:id="339" w:name="_Toc3318"/>
      <w:bookmarkStart w:id="340" w:name="_Toc6795"/>
      <w:r>
        <w:rPr>
          <w:rFonts w:hint="eastAsia" w:ascii="微软雅黑" w:hAnsi="微软雅黑"/>
          <w:b/>
          <w:sz w:val="24"/>
          <w:szCs w:val="24"/>
          <w:lang w:val="en-US" w:eastAsia="zh-CN"/>
        </w:rPr>
        <w:t>常见问题解答</w:t>
      </w:r>
      <w:bookmarkEnd w:id="328"/>
      <w:bookmarkEnd w:id="329"/>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肿瘤患者为什么要进行基因检测？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5" w:leftChars="0" w:right="0" w:rightChars="0" w:hanging="142" w:firstLineChars="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决策治疗方案：患者通过基因检测明确是否有突变，明确后续靶药选择；</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5" w:leftChars="0" w:right="0" w:rightChars="0" w:hanging="142" w:firstLineChars="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明确耐药原因：靶药耐药后，通过基因检测明确耐药原因，指导后续方案；</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48" w:leftChars="0" w:right="0" w:rightChars="0" w:hanging="164" w:firstLineChars="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default" w:ascii="微软雅黑" w:hAnsi="微软雅黑" w:cs="微软雅黑"/>
                <w:b w:val="0"/>
                <w:bCs w:val="0"/>
                <w:i w:val="0"/>
                <w:caps w:val="0"/>
                <w:color w:val="auto"/>
                <w:spacing w:val="0"/>
                <w:kern w:val="0"/>
                <w:sz w:val="21"/>
                <w:szCs w:val="21"/>
                <w:shd w:val="clear" w:fill="FFFFFF"/>
                <w:lang w:eastAsia="zh-CN" w:bidi="ar"/>
              </w:rPr>
              <w:t>指导</w:t>
            </w: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免疫用药：通过对肿瘤突变负荷TMB</w:t>
            </w:r>
            <w:r>
              <w:rPr>
                <w:rFonts w:hint="eastAsia" w:ascii="微软雅黑" w:hAnsi="微软雅黑" w:cs="微软雅黑"/>
                <w:b w:val="0"/>
                <w:bCs w:val="0"/>
                <w:i w:val="0"/>
                <w:caps w:val="0"/>
                <w:color w:val="auto"/>
                <w:spacing w:val="0"/>
                <w:kern w:val="0"/>
                <w:sz w:val="21"/>
                <w:szCs w:val="21"/>
                <w:shd w:val="clear" w:fill="FFFFFF"/>
                <w:lang w:val="en-US" w:eastAsia="zh-CN" w:bidi="ar"/>
              </w:rPr>
              <w:t>及其它相关生物标志物</w:t>
            </w: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进行检测评估预</w:t>
            </w:r>
            <w:r>
              <w:rPr>
                <w:rFonts w:hint="eastAsia" w:ascii="微软雅黑" w:hAnsi="微软雅黑" w:cs="微软雅黑"/>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numPr>
                <w:ilvl w:val="-1"/>
                <w:numId w:val="0"/>
              </w:numPr>
              <w:kinsoku/>
              <w:wordWrap/>
              <w:overflowPunct/>
              <w:topLinePunct w:val="0"/>
              <w:autoSpaceDE/>
              <w:autoSpaceDN/>
              <w:bidi w:val="0"/>
              <w:adjustRightInd w:val="0"/>
              <w:snapToGrid w:val="0"/>
              <w:spacing w:after="40" w:line="460" w:lineRule="exact"/>
              <w:ind w:left="284" w:leftChars="0" w:right="0" w:rightChars="0" w:firstLine="420" w:firstLineChars="200"/>
              <w:jc w:val="left"/>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测免疫疗效；</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5" w:leftChars="0" w:right="0" w:rightChars="0" w:hanging="142" w:firstLineChars="0"/>
              <w:jc w:val="left"/>
              <w:textAlignment w:val="auto"/>
              <w:outlineLvl w:val="9"/>
              <w:rPr>
                <w:rFonts w:hint="eastAsia" w:ascii="微软雅黑" w:hAnsi="微软雅黑" w:eastAsia="微软雅黑" w:cs="微软雅黑"/>
                <w:color w:val="auto"/>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动态监测病情：治疗过程中配合动态基因检测，观察突变丰度变化，洞悉体内瘤</w:t>
            </w:r>
            <w:r>
              <w:rPr>
                <w:rFonts w:hint="eastAsia" w:ascii="微软雅黑" w:hAnsi="微软雅黑" w:cs="微软雅黑"/>
                <w:b w:val="0"/>
                <w:bCs w:val="0"/>
                <w:i w:val="0"/>
                <w:caps w:val="0"/>
                <w:color w:val="auto"/>
                <w:spacing w:val="0"/>
                <w:kern w:val="0"/>
                <w:sz w:val="21"/>
                <w:szCs w:val="21"/>
                <w:shd w:val="clear" w:fill="FFFFFF"/>
                <w:lang w:val="en-US" w:eastAsia="zh-CN" w:bidi="ar"/>
              </w:rPr>
              <w:t xml:space="preserve">  </w:t>
            </w:r>
          </w:p>
          <w:p>
            <w:pPr>
              <w:keepNext w:val="0"/>
              <w:keepLines w:val="0"/>
              <w:pageBreakBefore w:val="0"/>
              <w:widowControl/>
              <w:numPr>
                <w:ilvl w:val="0"/>
                <w:numId w:val="0"/>
              </w:numPr>
              <w:kinsoku/>
              <w:wordWrap/>
              <w:overflowPunct/>
              <w:topLinePunct w:val="0"/>
              <w:autoSpaceDE/>
              <w:autoSpaceDN/>
              <w:bidi w:val="0"/>
              <w:adjustRightInd w:val="0"/>
              <w:snapToGrid w:val="0"/>
              <w:spacing w:after="40" w:line="460" w:lineRule="exact"/>
              <w:ind w:left="283" w:leftChars="0" w:right="0" w:rightChars="0" w:firstLine="420" w:firstLineChars="200"/>
              <w:jc w:val="left"/>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群变动，预测治疗疗效及耐药趋向。</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什么是靶向治疗？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i w:val="0"/>
                <w:caps w:val="0"/>
                <w:color w:val="auto"/>
                <w:spacing w:val="0"/>
                <w:kern w:val="2"/>
                <w:sz w:val="21"/>
                <w:szCs w:val="21"/>
                <w:shd w:val="clear" w:fill="FFFFFF"/>
                <w:lang w:bidi="ar"/>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w:t>
            </w:r>
            <w:r>
              <w:rPr>
                <w:rFonts w:hint="eastAsia" w:ascii="微软雅黑" w:hAnsi="微软雅黑" w:cs="微软雅黑"/>
                <w:b w:val="0"/>
                <w:i w:val="0"/>
                <w:caps w:val="0"/>
                <w:color w:val="auto"/>
                <w:spacing w:val="0"/>
                <w:kern w:val="2"/>
                <w:sz w:val="21"/>
                <w:szCs w:val="21"/>
                <w:shd w:val="clear" w:fill="FFFFFF"/>
                <w:lang w:eastAsia="zh-CN" w:bidi="ar"/>
              </w:rPr>
              <w:t>、</w:t>
            </w:r>
            <w:r>
              <w:rPr>
                <w:rFonts w:hint="eastAsia" w:ascii="微软雅黑" w:hAnsi="微软雅黑" w:eastAsia="微软雅黑" w:cs="微软雅黑"/>
                <w:b w:val="0"/>
                <w:i w:val="0"/>
                <w:caps w:val="0"/>
                <w:color w:val="auto"/>
                <w:spacing w:val="0"/>
                <w:kern w:val="2"/>
                <w:sz w:val="21"/>
                <w:szCs w:val="21"/>
                <w:shd w:val="clear" w:fill="FFFFFF"/>
                <w:lang w:bidi="ar"/>
              </w:rPr>
              <w:t>发展和传播，使肿瘤细胞特异性死亡，而不会波及肿瘤周围的正常组织细胞，最终实现对不同患者和疾病的精准治疗并取得最佳治疗效果</w:t>
            </w:r>
            <w:r>
              <w:rPr>
                <w:rFonts w:hint="eastAsia" w:ascii="微软雅黑" w:hAnsi="微软雅黑" w:cs="微软雅黑"/>
                <w:b w:val="0"/>
                <w:i w:val="0"/>
                <w:caps w:val="0"/>
                <w:color w:val="auto"/>
                <w:spacing w:val="0"/>
                <w:kern w:val="2"/>
                <w:sz w:val="21"/>
                <w:szCs w:val="21"/>
                <w:shd w:val="clear" w:fill="FFFFFF"/>
                <w:lang w:eastAsia="zh-CN" w:bidi="ar"/>
              </w:rPr>
              <w:t>。</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靶向治疗有副作用吗？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i w:val="0"/>
                <w:caps w:val="0"/>
                <w:color w:val="auto"/>
                <w:spacing w:val="0"/>
                <w:kern w:val="2"/>
                <w:sz w:val="21"/>
                <w:szCs w:val="21"/>
                <w:shd w:val="clear" w:fill="FFFFFF"/>
                <w:lang w:bidi="ar"/>
              </w:rPr>
              <w:t>靶向治疗的毒性远低于传统化疗药物，因为癌细胞比正常细胞更依赖于靶点。但是，靶向治疗</w:t>
            </w:r>
            <w:r>
              <w:rPr>
                <w:rFonts w:hint="eastAsia" w:ascii="微软雅黑" w:hAnsi="微软雅黑" w:cs="微软雅黑"/>
                <w:b w:val="0"/>
                <w:i w:val="0"/>
                <w:caps w:val="0"/>
                <w:color w:val="auto"/>
                <w:spacing w:val="0"/>
                <w:kern w:val="2"/>
                <w:sz w:val="21"/>
                <w:szCs w:val="21"/>
                <w:shd w:val="clear" w:fill="FFFFFF"/>
                <w:lang w:eastAsia="zh-CN" w:bidi="ar"/>
              </w:rPr>
              <w:t>也是</w:t>
            </w:r>
            <w:r>
              <w:rPr>
                <w:rFonts w:hint="eastAsia" w:ascii="微软雅黑" w:hAnsi="微软雅黑" w:eastAsia="微软雅黑" w:cs="微软雅黑"/>
                <w:b w:val="0"/>
                <w:i w:val="0"/>
                <w:caps w:val="0"/>
                <w:color w:val="auto"/>
                <w:spacing w:val="0"/>
                <w:kern w:val="2"/>
                <w:sz w:val="21"/>
                <w:szCs w:val="21"/>
                <w:shd w:val="clear" w:fill="FFFFFF"/>
                <w:lang w:bidi="ar"/>
              </w:rPr>
              <w:t>具有副作用</w:t>
            </w:r>
            <w:r>
              <w:rPr>
                <w:rFonts w:hint="eastAsia" w:ascii="微软雅黑" w:hAnsi="微软雅黑" w:cs="微软雅黑"/>
                <w:b w:val="0"/>
                <w:i w:val="0"/>
                <w:caps w:val="0"/>
                <w:color w:val="auto"/>
                <w:spacing w:val="0"/>
                <w:kern w:val="2"/>
                <w:sz w:val="21"/>
                <w:szCs w:val="21"/>
                <w:shd w:val="clear" w:fill="FFFFFF"/>
                <w:lang w:eastAsia="zh-CN" w:bidi="ar"/>
              </w:rPr>
              <w:t>的</w:t>
            </w: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什么时期接受靶向治疗最好？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i w:val="0"/>
                <w:caps w:val="0"/>
                <w:color w:val="auto"/>
                <w:spacing w:val="0"/>
                <w:kern w:val="2"/>
                <w:sz w:val="21"/>
                <w:szCs w:val="21"/>
                <w:shd w:val="clear" w:fill="FFFFFF"/>
                <w:lang w:bidi="ar"/>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pPr>
        <w:keepNext w:val="0"/>
        <w:keepLines w:val="0"/>
        <w:pageBreakBefore w:val="0"/>
        <w:numPr>
          <w:ilvl w:val="0"/>
          <w:numId w:val="0"/>
        </w:numPr>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PD-1抑制剂为何能获得医生、患者及其家属的极度关注呢？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什么是临床实验？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right="0" w:rightChars="0" w:firstLine="42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tLeast"/>
        <w:ind w:right="0" w:rightChars="0"/>
        <w:jc w:val="both"/>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tLeast"/>
        <w:ind w:right="0" w:rightChars="0"/>
        <w:jc w:val="both"/>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default"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right="0" w:rightChars="0"/>
              <w:jc w:val="both"/>
              <w:textAlignment w:val="auto"/>
              <w:outlineLvl w:val="9"/>
              <w:rPr>
                <w:rFonts w:hint="eastAsia" w:ascii="微软雅黑" w:hAnsi="微软雅黑" w:cs="Times New Roman"/>
                <w:b/>
                <w:color w:val="F9FBFA"/>
                <w:kern w:val="2"/>
                <w:sz w:val="22"/>
                <w:szCs w:val="22"/>
                <w:lang w:val="en-US" w:eastAsia="zh-CN"/>
              </w:rPr>
            </w:pPr>
            <w:r>
              <w:rPr>
                <w:rFonts w:hint="eastAsia" w:ascii="微软雅黑" w:hAnsi="微软雅黑" w:cs="Times New Roman"/>
                <w:b/>
                <w:color w:val="F9FBFA"/>
                <w:kern w:val="2"/>
                <w:sz w:val="22"/>
                <w:szCs w:val="22"/>
                <w:lang w:val="en-US" w:eastAsia="zh-CN"/>
              </w:rPr>
              <w:t>参加临床实验有什么好处？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0" w:leftChars="0" w:right="0" w:rightChars="0" w:hanging="137" w:firstLineChars="0"/>
              <w:jc w:val="both"/>
              <w:textAlignment w:val="auto"/>
              <w:outlineLvl w:val="9"/>
              <w:rPr>
                <w:rFonts w:hint="eastAsia" w:ascii="微软雅黑" w:hAnsi="微软雅黑" w:eastAsia="微软雅黑" w:cs="微软雅黑"/>
                <w:color w:val="auto"/>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寻求新的治疗希望：很多新药是针对新兴研究的靶点，部分药物是国外已经上市的。特别是对于后期无药可选的患者参加临床试验是重要的治疗机会。</w:t>
            </w:r>
          </w:p>
          <w:p>
            <w:pPr>
              <w:keepNext w:val="0"/>
              <w:keepLines w:val="0"/>
              <w:pageBreakBefore w:val="0"/>
              <w:widowControl/>
              <w:numPr>
                <w:ilvl w:val="0"/>
                <w:numId w:val="26"/>
              </w:numPr>
              <w:kinsoku/>
              <w:wordWrap/>
              <w:overflowPunct/>
              <w:topLinePunct w:val="0"/>
              <w:autoSpaceDE/>
              <w:autoSpaceDN/>
              <w:bidi w:val="0"/>
              <w:adjustRightInd w:val="0"/>
              <w:snapToGrid w:val="0"/>
              <w:spacing w:after="40" w:line="460" w:lineRule="exact"/>
              <w:ind w:left="420" w:leftChars="0" w:right="0" w:rightChars="0" w:hanging="137" w:firstLineChars="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t>减轻家庭经济负担：肿瘤患者病情反复，巨额费用普通家庭很难承受，选择合适的临床实验可以适度减轻家庭经济负担。</w:t>
            </w:r>
          </w:p>
        </w:tc>
      </w:tr>
    </w:tbl>
    <w:p>
      <w:pPr>
        <w:keepNext w:val="0"/>
        <w:keepLines w:val="0"/>
        <w:pageBreakBefore w:val="0"/>
        <w:widowControl/>
        <w:numPr>
          <w:ilvl w:val="0"/>
          <w:numId w:val="0"/>
        </w:numPr>
        <w:kinsoku/>
        <w:wordWrap/>
        <w:overflowPunct/>
        <w:topLinePunct w:val="0"/>
        <w:autoSpaceDE/>
        <w:autoSpaceDN/>
        <w:bidi w:val="0"/>
        <w:adjustRightInd w:val="0"/>
        <w:snapToGrid w:val="0"/>
        <w:spacing w:after="0" w:line="140" w:lineRule="atLeast"/>
        <w:ind w:right="0" w:rightChars="0"/>
        <w:jc w:val="both"/>
        <w:textAlignment w:val="auto"/>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pStyle w:val="14"/>
        <w:keepNext w:val="0"/>
        <w:keepLines w:val="0"/>
        <w:pageBreakBefore w:val="0"/>
        <w:widowControl/>
        <w:numPr>
          <w:ilvl w:val="-1"/>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81" w:beforeLines="50" w:beforeAutospacing="0" w:after="181" w:afterLines="5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i w:val="0"/>
          <w:caps w:val="0"/>
          <w:color w:val="auto"/>
          <w:spacing w:val="0"/>
          <w:sz w:val="21"/>
          <w:szCs w:val="21"/>
          <w:shd w:val="clear" w:fill="FFFFFF"/>
          <w:lang w:bidi="ar"/>
        </w:rPr>
      </w:pPr>
    </w:p>
    <w:p>
      <w:pPr>
        <w:keepLines w:val="0"/>
        <w:pageBreakBefore w:val="0"/>
        <w:kinsoku/>
        <w:wordWrap/>
        <w:overflowPunct/>
        <w:topLinePunct w:val="0"/>
        <w:bidi w:val="0"/>
        <w:spacing w:line="460" w:lineRule="exact"/>
        <w:ind w:firstLine="420" w:firstLineChars="200"/>
        <w:jc w:val="both"/>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keepLines w:val="0"/>
        <w:pageBreakBefore w:val="0"/>
        <w:kinsoku/>
        <w:wordWrap/>
        <w:overflowPunct/>
        <w:topLinePunct w:val="0"/>
        <w:bidi w:val="0"/>
        <w:spacing w:line="460" w:lineRule="exact"/>
        <w:ind w:firstLine="420" w:firstLineChars="200"/>
        <w:jc w:val="both"/>
        <w:outlineLvl w:val="9"/>
        <w:rPr>
          <w:rFonts w:hint="eastAsia" w:ascii="微软雅黑" w:hAnsi="微软雅黑" w:eastAsia="微软雅黑" w:cs="微软雅黑"/>
          <w:b w:val="0"/>
          <w:bCs w:val="0"/>
          <w:i w:val="0"/>
          <w:caps w:val="0"/>
          <w:color w:val="auto"/>
          <w:spacing w:val="0"/>
          <w:kern w:val="0"/>
          <w:sz w:val="21"/>
          <w:szCs w:val="21"/>
          <w:shd w:val="clear" w:fill="FFFFFF"/>
          <w:lang w:val="en-US" w:eastAsia="zh-CN" w:bidi="ar"/>
        </w:rPr>
      </w:pPr>
    </w:p>
    <w:p>
      <w:pPr>
        <w:keepLines w:val="0"/>
        <w:pageBreakBefore w:val="0"/>
        <w:kinsoku/>
        <w:wordWrap/>
        <w:overflowPunct/>
        <w:topLinePunct w:val="0"/>
        <w:bidi w:val="0"/>
        <w:outlineLvl w:val="9"/>
        <w:rPr>
          <w:rFonts w:hint="eastAsia" w:ascii="微软雅黑" w:hAnsi="微软雅黑"/>
          <w:b/>
          <w:sz w:val="24"/>
          <w:szCs w:val="24"/>
        </w:rPr>
      </w:pPr>
      <w:r>
        <w:rPr>
          <w:rFonts w:hint="eastAsia" w:ascii="微软雅黑" w:hAnsi="微软雅黑"/>
          <w:b/>
          <w:sz w:val="24"/>
          <w:szCs w:val="24"/>
        </w:rPr>
        <w:br w:type="page"/>
      </w:r>
    </w:p>
    <w:p>
      <w:pPr>
        <w:keepNext w:val="0"/>
        <w:keepLines w:val="0"/>
        <w:pageBreakBefore w:val="0"/>
        <w:widowControl/>
        <w:numPr>
          <w:ilvl w:val="0"/>
          <w:numId w:val="0"/>
        </w:numPr>
        <w:kinsoku/>
        <w:wordWrap/>
        <w:overflowPunct/>
        <w:topLinePunct w:val="0"/>
        <w:autoSpaceDE/>
        <w:autoSpaceDN/>
        <w:bidi w:val="0"/>
        <w:adjustRightInd w:val="0"/>
        <w:snapToGrid w:val="0"/>
        <w:spacing w:after="0" w:line="288" w:lineRule="auto"/>
        <w:ind w:leftChars="0" w:right="0" w:rightChars="0"/>
        <w:jc w:val="both"/>
        <w:textAlignment w:val="auto"/>
        <w:outlineLvl w:val="0"/>
        <w:rPr>
          <w:rFonts w:ascii="微软雅黑" w:hAnsi="微软雅黑"/>
          <w:b/>
          <w:sz w:val="24"/>
          <w:szCs w:val="24"/>
        </w:rPr>
      </w:pPr>
      <w:bookmarkStart w:id="341" w:name="_Toc1059"/>
      <w:bookmarkStart w:id="342" w:name="_Toc577"/>
      <w:r>
        <w:rPr>
          <w:rFonts w:hint="eastAsia" w:ascii="微软雅黑" w:hAnsi="微软雅黑"/>
          <w:b/>
          <w:sz w:val="24"/>
          <w:szCs w:val="24"/>
          <w:lang w:val="en-US" w:eastAsia="zh-CN"/>
        </w:rPr>
        <w:t>2. 肺</w:t>
      </w:r>
      <w:r>
        <w:rPr>
          <w:rFonts w:hint="eastAsia" w:ascii="微软雅黑" w:hAnsi="微软雅黑"/>
          <w:b/>
          <w:sz w:val="24"/>
          <w:szCs w:val="24"/>
          <w:lang w:eastAsia="zh-CN"/>
        </w:rPr>
        <w:t>癌诊疗知识</w:t>
      </w:r>
      <w:bookmarkEnd w:id="341"/>
      <w:bookmarkEnd w:id="342"/>
    </w:p>
    <w:bookmarkEnd w:id="330"/>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bookmarkStart w:id="343" w:name="_Toc21727"/>
      <w:bookmarkStart w:id="344" w:name="OLE_LINK34"/>
      <w:r>
        <w:rPr>
          <w:rFonts w:hint="eastAsia" w:ascii="微软雅黑" w:hAnsi="微软雅黑" w:cs="Calibri"/>
          <w:sz w:val="21"/>
          <w:szCs w:val="21"/>
          <w:lang w:val="en-US" w:eastAsia="zh-CN"/>
        </w:rPr>
        <w:t>肺癌是目前全球最常见、致死率最高的恶性肿瘤。2018年全球肺癌新发病例近209.4万例，占所有恶性肿瘤的11.6%，死亡病例176.1万例，占所有恶性肿瘤的18.4%。全国肿瘤登记中心数据显示，2014年我国新发肺癌患者数为78.1万，死亡数达到62.6万，居所有恶性肿瘤发病和死亡人数首位。17个癌症注册中心的数据分析显示，我国肺癌患者的5年生存率</w:t>
      </w:r>
      <w:r>
        <w:rPr>
          <w:rFonts w:hint="eastAsia" w:ascii="微软雅黑" w:hAnsi="微软雅黑" w:cs="Calibri"/>
          <w:sz w:val="21"/>
          <w:szCs w:val="21"/>
          <w:lang w:val="en-US" w:eastAsia="zh-Hans"/>
        </w:rPr>
        <w:t>仅为</w:t>
      </w:r>
      <w:r>
        <w:rPr>
          <w:rFonts w:hint="eastAsia" w:ascii="微软雅黑" w:hAnsi="微软雅黑" w:cs="Calibri"/>
          <w:sz w:val="21"/>
          <w:szCs w:val="21"/>
          <w:lang w:val="en-US" w:eastAsia="zh-CN"/>
        </w:rPr>
        <w:t>19.7%。</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Hans"/>
        </w:rPr>
        <w:t>根据组织学类型的不同，肺癌可分为</w:t>
      </w:r>
      <w:r>
        <w:rPr>
          <w:rFonts w:hint="eastAsia" w:ascii="微软雅黑" w:hAnsi="微软雅黑" w:cs="Calibri"/>
          <w:sz w:val="21"/>
          <w:szCs w:val="21"/>
          <w:lang w:val="en-US" w:eastAsia="zh-CN"/>
        </w:rPr>
        <w:t>小细胞肺癌（small cell lung cancer，SCLC）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和非小细胞肺癌（non-small cell lung cancer，NSCLC）两大类。</w:t>
      </w:r>
      <w:r>
        <w:rPr>
          <w:rFonts w:hint="eastAsia" w:ascii="微软雅黑" w:hAnsi="微软雅黑" w:cs="Calibri"/>
          <w:sz w:val="21"/>
          <w:szCs w:val="21"/>
          <w:lang w:val="en-US" w:eastAsia="zh-Hans"/>
        </w:rPr>
        <w:t>其中，非小细胞肺癌占比超过</w:t>
      </w:r>
      <w:r>
        <w:rPr>
          <w:rFonts w:hint="default" w:ascii="微软雅黑" w:hAnsi="微软雅黑" w:cs="Calibri"/>
          <w:sz w:val="21"/>
          <w:szCs w:val="21"/>
          <w:lang w:eastAsia="zh-Hans"/>
        </w:rPr>
        <w:t>80%</w:t>
      </w:r>
      <w:r>
        <w:rPr>
          <w:rFonts w:hint="eastAsia" w:ascii="微软雅黑" w:hAnsi="微软雅黑" w:cs="Calibri"/>
          <w:sz w:val="21"/>
          <w:szCs w:val="21"/>
          <w:lang w:eastAsia="zh-Hans"/>
        </w:rPr>
        <w:t>，</w:t>
      </w:r>
      <w:r>
        <w:rPr>
          <w:rFonts w:hint="eastAsia" w:ascii="微软雅黑" w:hAnsi="微软雅黑" w:cs="Calibri"/>
          <w:sz w:val="21"/>
          <w:szCs w:val="21"/>
          <w:lang w:val="en-US" w:eastAsia="zh-Hans"/>
        </w:rPr>
        <w:t>又可分</w:t>
      </w:r>
      <w:r>
        <w:rPr>
          <w:rFonts w:hint="eastAsia" w:ascii="微软雅黑" w:hAnsi="微软雅黑" w:cs="Calibri"/>
          <w:sz w:val="21"/>
          <w:szCs w:val="21"/>
          <w:lang w:val="en-US" w:eastAsia="zh-CN"/>
        </w:rPr>
        <w:t>为腺癌（40%）、鳞状细胞癌（30%）和大细胞癌（15%）三个主要的亚型。目前的研究表明肺癌的组织学类型可能依赖于起源的细胞的种类，这些细胞某些信号通路的异常最终导致不同组织学类型的肺癌的发生（图1）。</w:t>
      </w:r>
    </w:p>
    <w:p>
      <w:pPr>
        <w:keepLines w:val="0"/>
        <w:pageBreakBefore w:val="0"/>
        <w:kinsoku/>
        <w:wordWrap/>
        <w:overflowPunct/>
        <w:topLinePunct w:val="0"/>
        <w:bidi w:val="0"/>
        <w:spacing w:beforeLines="0" w:after="0" w:afterLines="0" w:line="288" w:lineRule="auto"/>
        <w:ind w:firstLine="0" w:firstLineChars="0"/>
        <w:jc w:val="both"/>
        <w:outlineLvl w:val="9"/>
        <w:rPr>
          <w:rFonts w:ascii="微软雅黑" w:hAnsi="微软雅黑"/>
        </w:rPr>
      </w:pPr>
      <w:r>
        <w:rPr>
          <w:rFonts w:ascii="微软雅黑" w:hAnsi="微软雅黑"/>
        </w:rPr>
        <w:drawing>
          <wp:inline distT="0" distB="0" distL="114300" distR="114300">
            <wp:extent cx="5300980" cy="2458085"/>
            <wp:effectExtent l="0" t="0" r="13970" b="1841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28"/>
                    <a:srcRect t="1244" b="16022"/>
                    <a:stretch>
                      <a:fillRect/>
                    </a:stretch>
                  </pic:blipFill>
                  <pic:spPr>
                    <a:xfrm>
                      <a:off x="0" y="0"/>
                      <a:ext cx="5300980" cy="2458085"/>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1 肺癌三种组织学亚型可能的细胞起源</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肺癌的发病因素</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病主要与吸烟、遗传、环境污染、职业暴露以及饮食等因素相关。吸烟是肺癌的主要危险因素之一。在全球范围内，吸烟对80%男性肺癌患者及至少50%肺癌患者产生直接影响。我国人群吸烟状况已经成为影响我国肺癌发病的主要因素，估计烟草每天会导致约3000人死亡。遗传因素也在肺癌的发病过程中起到了不容忽视的作用。腺癌是目前最常见的病理类型，并且与吸烟弱相关。有研究发现染色体5p15.33区域与肺腺癌密切相关。大气和环境污染也是导致肺癌发生的一个危险因素。有研究表明长时间的暴露于污染的大气（主要为空气中的PM2.5、S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以及NO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等）与肺癌的发生密切相关。室内空气污染与肺癌，特别是与女性肺癌的发病有重要的关系。厨房小环境污染是女性肺癌发病的主要危险因素之一，主要与做饭时厨房内有较多油烟有关。另外，已经明确某些职业接触与肺癌相关，已有十多种工业毒物或职业过程被确定与肺癌相关，如职业性接触煤气、含放射性的金属矿以及微波辐射等。此外，饮食、心理以及精神因素等对肺癌的影响也越来越受到人们的重视。</w:t>
      </w:r>
    </w:p>
    <w:p>
      <w:pPr>
        <w:keepLines w:val="0"/>
        <w:pageBreakBefore w:val="0"/>
        <w:kinsoku/>
        <w:wordWrap/>
        <w:overflowPunct/>
        <w:topLinePunct w:val="0"/>
        <w:bidi w:val="0"/>
        <w:spacing w:beforeLines="0" w:after="0" w:afterLines="0" w:line="288" w:lineRule="auto"/>
        <w:ind w:firstLine="0" w:firstLineChars="0"/>
        <w:jc w:val="center"/>
        <w:outlineLvl w:val="9"/>
        <w:rPr>
          <w:rFonts w:ascii="微软雅黑" w:hAnsi="微软雅黑"/>
        </w:rPr>
      </w:pPr>
      <w:r>
        <w:rPr>
          <w:rFonts w:ascii="微软雅黑" w:hAnsi="微软雅黑"/>
        </w:rPr>
        <w:drawing>
          <wp:inline distT="0" distB="0" distL="114300" distR="114300">
            <wp:extent cx="4450080" cy="2957830"/>
            <wp:effectExtent l="0" t="0" r="7620" b="139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4450080" cy="2957830"/>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2 肺癌的致病因素</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肺癌生物学特点</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肺癌是一种分子异质性疾病，了解其生物学对于开发有效疗法至关重要。近些年肺癌的治疗已经由经验性的细胞毒性治疗转化为个性化治疗，根据肿瘤的基因改变和程序性死亡配体</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PD-L1</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状态选择靶向治疗或者免疫检查点抑制剂治疗方法。</w:t>
      </w:r>
    </w:p>
    <w:p>
      <w:pPr>
        <w:keepLines w:val="0"/>
        <w:pageBreakBefore w:val="0"/>
        <w:kinsoku/>
        <w:wordWrap/>
        <w:overflowPunct/>
        <w:topLinePunct w:val="0"/>
        <w:bidi w:val="0"/>
        <w:spacing w:beforeLines="0" w:after="0" w:afterLines="0" w:line="288" w:lineRule="auto"/>
        <w:ind w:firstLine="440" w:firstLineChars="200"/>
        <w:jc w:val="both"/>
        <w:outlineLvl w:val="9"/>
        <w:rPr>
          <w:rFonts w:hint="eastAsia" w:ascii="微软雅黑" w:hAnsi="微软雅黑" w:cs="Calibri"/>
          <w:sz w:val="21"/>
          <w:szCs w:val="21"/>
          <w:lang w:val="en-US" w:eastAsia="zh-CN"/>
        </w:rPr>
      </w:pPr>
      <w:r>
        <w:rPr>
          <w:rFonts w:hint="eastAsia" w:ascii="微软雅黑" w:hAnsi="微软雅黑"/>
          <w:lang w:val="en-US" w:eastAsia="zh-CN"/>
        </w:rPr>
        <w:t>肺腺癌</w:t>
      </w:r>
      <w:r>
        <w:rPr>
          <w:rFonts w:hint="eastAsia" w:ascii="微软雅黑" w:hAnsi="微软雅黑"/>
          <w:lang w:val="en-US" w:eastAsia="zh-Hans"/>
        </w:rPr>
        <w:t>（LUAD）</w:t>
      </w:r>
      <w:r>
        <w:rPr>
          <w:rFonts w:hint="eastAsia" w:ascii="微软雅黑" w:hAnsi="微软雅黑"/>
          <w:lang w:val="en-US" w:eastAsia="zh-CN"/>
        </w:rPr>
        <w:t>和肺鳞癌</w:t>
      </w:r>
      <w:r>
        <w:rPr>
          <w:rFonts w:hint="eastAsia" w:ascii="微软雅黑" w:hAnsi="微软雅黑"/>
          <w:lang w:val="en-US" w:eastAsia="zh-Hans"/>
        </w:rPr>
        <w:t>（LUSC）</w:t>
      </w:r>
      <w:r>
        <w:rPr>
          <w:rFonts w:hint="eastAsia" w:ascii="微软雅黑" w:hAnsi="微软雅黑"/>
          <w:lang w:val="en-US" w:eastAsia="zh-CN"/>
        </w:rPr>
        <w:t>是</w:t>
      </w:r>
      <w:r>
        <w:rPr>
          <w:rFonts w:hint="eastAsia" w:ascii="微软雅黑" w:hAnsi="微软雅黑" w:cs="Calibri"/>
          <w:sz w:val="21"/>
          <w:szCs w:val="21"/>
          <w:lang w:val="en-US" w:eastAsia="zh-CN"/>
        </w:rPr>
        <w:t>非小细胞肺癌最常见的两种病理类型。</w:t>
      </w:r>
      <w:r>
        <w:rPr>
          <w:rFonts w:hint="eastAsia" w:ascii="微软雅黑" w:hAnsi="微软雅黑" w:cs="Calibri"/>
          <w:sz w:val="21"/>
          <w:szCs w:val="21"/>
          <w:lang w:val="en-US" w:eastAsia="zh-Hans"/>
        </w:rPr>
        <w:t>研究显示，</w:t>
      </w:r>
      <w:r>
        <w:rPr>
          <w:rFonts w:hint="eastAsia" w:ascii="微软雅黑" w:hAnsi="微软雅黑" w:cs="Calibri"/>
          <w:sz w:val="21"/>
          <w:szCs w:val="21"/>
          <w:lang w:val="en-US" w:eastAsia="zh-CN"/>
        </w:rPr>
        <w:t>NSCLC</w:t>
      </w:r>
      <w:r>
        <w:rPr>
          <w:rFonts w:hint="eastAsia" w:ascii="微软雅黑" w:hAnsi="微软雅黑" w:cs="Calibri"/>
          <w:sz w:val="21"/>
          <w:szCs w:val="21"/>
          <w:lang w:val="en-US" w:eastAsia="zh-Hans"/>
        </w:rPr>
        <w:t>主要在</w:t>
      </w:r>
      <w:r>
        <w:rPr>
          <w:rFonts w:hint="eastAsia" w:ascii="微软雅黑" w:hAnsi="微软雅黑" w:cs="Calibri"/>
          <w:sz w:val="21"/>
          <w:szCs w:val="21"/>
          <w:lang w:val="en-US" w:eastAsia="zh-CN"/>
        </w:rPr>
        <w:t>受体酪氨酸激酶信号、mTOR信号、氧化应激反应、细胞增殖和细胞周期等关键通路</w:t>
      </w:r>
      <w:r>
        <w:rPr>
          <w:rFonts w:hint="eastAsia" w:ascii="微软雅黑" w:hAnsi="微软雅黑" w:cs="Calibri"/>
          <w:sz w:val="21"/>
          <w:szCs w:val="21"/>
          <w:lang w:val="en-US" w:eastAsia="zh-Hans"/>
        </w:rPr>
        <w:t>基因发生变异。其中，LUAD中最常见的突变基因包括KRAS和EGFR，以及抑癌基因TP53、KEAP1、STK11和NF1。LUSC中常见的突变基因包括TP53和CDKN2A。TP53发生突变的比例很高（90%左右），另一个抑癌基因CDKN2A很多情况下因为甲基化修饰（~21%）、失活突变（18%）、外显子1β跳跃（4%）或纯合子缺失（29%）而失活</w:t>
      </w:r>
      <w:r>
        <w:rPr>
          <w:rFonts w:hint="eastAsia" w:ascii="微软雅黑" w:hAnsi="微软雅黑" w:cs="Calibri"/>
          <w:sz w:val="21"/>
          <w:szCs w:val="21"/>
          <w:lang w:val="en-US" w:eastAsia="zh-CN"/>
        </w:rPr>
        <w:t>（图3）。这些基因的变异也作为预测性分子标志物在临床中使用，且目前针对这些分子标志物均有相应的靶向治疗药物在开展临床研究。</w:t>
      </w:r>
    </w:p>
    <w:p>
      <w:pPr>
        <w:keepLines w:val="0"/>
        <w:pageBreakBefore w:val="0"/>
        <w:kinsoku/>
        <w:wordWrap/>
        <w:overflowPunct/>
        <w:topLinePunct w:val="0"/>
        <w:bidi w:val="0"/>
        <w:spacing w:beforeLines="0" w:after="0" w:afterLines="0" w:line="288" w:lineRule="auto"/>
        <w:jc w:val="both"/>
        <w:outlineLvl w:val="9"/>
        <w:rPr>
          <w:rFonts w:ascii="微软雅黑" w:hAnsi="微软雅黑"/>
        </w:rPr>
      </w:pPr>
      <w:r>
        <w:drawing>
          <wp:inline distT="0" distB="0" distL="114300" distR="114300">
            <wp:extent cx="5273040" cy="4058285"/>
            <wp:effectExtent l="0" t="0" r="3810" b="184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30"/>
                    <a:stretch>
                      <a:fillRect/>
                    </a:stretch>
                  </pic:blipFill>
                  <pic:spPr>
                    <a:xfrm>
                      <a:off x="0" y="0"/>
                      <a:ext cx="5273040" cy="4058285"/>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3 肺腺癌（LUAD）和肺鳞癌（LUSC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中常见的遗传变异</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生发展是一个在体内外多种因素相互作用下，由多基因参与调控的多步骤、多阶段的复杂过程。根据生物标志物可以精确的将肺癌分成不同的亚型，因其在预测疾病风险、反应或预后等方面发挥着极其重要的作用，所以治疗前对分子标志物的检测成为成功实施个体化治疗的关键。</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eastAsia="微软雅黑" w:cs="Calibri"/>
          <w:b/>
          <w:bCs/>
          <w:sz w:val="21"/>
          <w:szCs w:val="21"/>
          <w:lang w:val="en-US" w:eastAsia="zh-CN"/>
        </w:rPr>
      </w:pPr>
      <w:r>
        <w:rPr>
          <w:rFonts w:hint="eastAsia" w:ascii="微软雅黑" w:hAnsi="微软雅黑" w:cs="Calibri"/>
          <w:b/>
          <w:bCs/>
          <w:sz w:val="21"/>
          <w:szCs w:val="21"/>
          <w:lang w:val="en-US" w:eastAsia="zh-CN"/>
        </w:rPr>
        <w:t>肺癌的精准治疗</w:t>
      </w:r>
    </w:p>
    <w:p>
      <w:pPr>
        <w:keepLines w:val="0"/>
        <w:pageBreakBefore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依据肺癌的类型不同其治疗和预后也不同。非小细胞肺癌（NSCLC）和小细胞肺癌（SCLC）具有不同的临床病程。目前，治疗肺癌的</w:t>
      </w:r>
      <w:r>
        <w:rPr>
          <w:rFonts w:hint="eastAsia" w:ascii="微软雅黑" w:hAnsi="微软雅黑" w:cs="Calibri"/>
          <w:sz w:val="21"/>
          <w:szCs w:val="21"/>
          <w:lang w:val="en-US" w:eastAsia="zh-Hans"/>
        </w:rPr>
        <w:t>主要手段有</w:t>
      </w:r>
      <w:r>
        <w:rPr>
          <w:rFonts w:hint="eastAsia" w:ascii="微软雅黑" w:hAnsi="微软雅黑" w:cs="Calibri"/>
          <w:sz w:val="21"/>
          <w:szCs w:val="21"/>
          <w:lang w:val="en-US" w:eastAsia="zh-CN"/>
        </w:rPr>
        <w:t>手术、放射治疗、化学治疗以及新兴的分子靶向治疗</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免疫治疗。传统肺癌治疗多以手术结合放化疗为主，但由于对患者缺乏特异性，所以容易出现较强的毒副作用。近年来，随着对肺癌基础研究的不断深入以及二代基因测序技术的兴起，个体化治疗（精准医疗）已经取得了很大的进展。目前对晚期NSCLC的合理治疗，需对肿瘤进行预测性及预后性标志物的筛查，以帮助预测靶向治疗敏感性、并评估预后。</w:t>
      </w:r>
    </w:p>
    <w:p>
      <w:pPr>
        <w:keepLines w:val="0"/>
        <w:pageBreakBefore w:val="0"/>
        <w:kinsoku/>
        <w:wordWrap/>
        <w:overflowPunct/>
        <w:topLinePunct w:val="0"/>
        <w:bidi w:val="0"/>
        <w:spacing w:beforeLines="0" w:after="0" w:afterLines="0" w:line="288" w:lineRule="auto"/>
        <w:ind w:firstLine="0" w:firstLineChars="0"/>
        <w:jc w:val="both"/>
        <w:outlineLvl w:val="9"/>
        <w:rPr>
          <w:rFonts w:hint="eastAsia" w:ascii="微软雅黑" w:hAnsi="微软雅黑" w:cs="Calibri"/>
          <w:b/>
          <w:bCs/>
          <w:sz w:val="21"/>
          <w:szCs w:val="21"/>
          <w:lang w:val="en-US" w:eastAsia="zh-CN"/>
        </w:rPr>
      </w:pPr>
      <w:r>
        <w:rPr>
          <w:rFonts w:ascii="微软雅黑" w:hAnsi="微软雅黑"/>
        </w:rPr>
        <w:drawing>
          <wp:inline distT="0" distB="0" distL="114300" distR="114300">
            <wp:extent cx="5319395" cy="3782060"/>
            <wp:effectExtent l="0" t="0" r="14605" b="889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1"/>
                    <a:stretch>
                      <a:fillRect/>
                    </a:stretch>
                  </pic:blipFill>
                  <pic:spPr>
                    <a:xfrm>
                      <a:off x="0" y="0"/>
                      <a:ext cx="5319395" cy="3782060"/>
                    </a:xfrm>
                    <a:prstGeom prst="rect">
                      <a:avLst/>
                    </a:prstGeom>
                    <a:noFill/>
                    <a:ln w="9525">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4 晚期肺癌主要的治疗手段的时间线</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肺癌的精准治疗之靶向治疗</w:t>
      </w:r>
    </w:p>
    <w:p>
      <w:pPr>
        <w:keepLines w:val="0"/>
        <w:pageBreakBefore w:val="0"/>
        <w:numPr>
          <w:ilvl w:val="0"/>
          <w:numId w:val="27"/>
        </w:numPr>
        <w:kinsoku/>
        <w:wordWrap/>
        <w:overflowPunct/>
        <w:topLinePunct w:val="0"/>
        <w:bidi w:val="0"/>
        <w:spacing w:before="60" w:beforeLines="0" w:after="60" w:afterLines="0" w:line="288" w:lineRule="auto"/>
        <w:ind w:left="420" w:hanging="420" w:firstLineChars="0"/>
        <w:jc w:val="both"/>
        <w:outlineLvl w:val="9"/>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非小细胞肺癌靶向治疗</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highlight w:val="none"/>
          <w:lang w:val="en-US" w:eastAsia="zh-CN"/>
        </w:rPr>
      </w:pPr>
      <w:r>
        <w:rPr>
          <w:rFonts w:hint="eastAsia" w:ascii="微软雅黑" w:hAnsi="微软雅黑" w:cs="Calibri"/>
          <w:b w:val="0"/>
          <w:bCs w:val="0"/>
          <w:sz w:val="21"/>
          <w:szCs w:val="21"/>
          <w:lang w:val="en-US" w:eastAsia="zh-CN"/>
        </w:rPr>
        <w:t>美国国家综合癌症网络</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NCCN</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最新发布的20</w:t>
      </w:r>
      <w:r>
        <w:rPr>
          <w:rFonts w:hint="default" w:ascii="微软雅黑" w:hAnsi="微软雅黑" w:cs="Calibri"/>
          <w:b w:val="0"/>
          <w:bCs w:val="0"/>
          <w:sz w:val="21"/>
          <w:szCs w:val="21"/>
          <w:lang w:eastAsia="zh-CN"/>
        </w:rPr>
        <w:t>20</w:t>
      </w:r>
      <w:r>
        <w:rPr>
          <w:rFonts w:hint="eastAsia" w:ascii="微软雅黑" w:hAnsi="微软雅黑" w:cs="Calibri"/>
          <w:b w:val="0"/>
          <w:bCs w:val="0"/>
          <w:sz w:val="21"/>
          <w:szCs w:val="21"/>
          <w:lang w:val="en-US" w:eastAsia="zh-CN"/>
        </w:rPr>
        <w:t>年</w:t>
      </w:r>
      <w:r>
        <w:rPr>
          <w:rFonts w:hint="eastAsia" w:ascii="微软雅黑" w:hAnsi="微软雅黑" w:cs="Calibri"/>
          <w:b w:val="0"/>
          <w:bCs w:val="0"/>
          <w:sz w:val="21"/>
          <w:szCs w:val="21"/>
          <w:lang w:val="en-US" w:eastAsia="zh-Hans"/>
        </w:rPr>
        <w:t>新</w:t>
      </w:r>
      <w:r>
        <w:rPr>
          <w:rFonts w:hint="eastAsia" w:ascii="微软雅黑" w:hAnsi="微软雅黑" w:cs="Calibri"/>
          <w:b w:val="0"/>
          <w:bCs w:val="0"/>
          <w:sz w:val="21"/>
          <w:szCs w:val="21"/>
          <w:lang w:val="en-US" w:eastAsia="zh-CN"/>
        </w:rPr>
        <w:t>版NSCLC指南中指出，应检测与靶向治疗相关的驱动基因</w:t>
      </w:r>
      <w:r>
        <w:rPr>
          <w:rFonts w:hint="eastAsia" w:ascii="微软雅黑" w:hAnsi="微软雅黑" w:cs="Calibri"/>
          <w:b w:val="0"/>
          <w:bCs w:val="0"/>
          <w:sz w:val="21"/>
          <w:szCs w:val="21"/>
          <w:lang w:val="en-US" w:eastAsia="zh-Hans"/>
        </w:rPr>
        <w:t>：如</w:t>
      </w:r>
      <w:r>
        <w:rPr>
          <w:rFonts w:hint="eastAsia" w:ascii="微软雅黑" w:hAnsi="微软雅黑" w:cs="Calibri"/>
          <w:b w:val="0"/>
          <w:bCs w:val="0"/>
          <w:sz w:val="21"/>
          <w:szCs w:val="21"/>
          <w:lang w:val="en-US" w:eastAsia="zh-CN"/>
        </w:rPr>
        <w:t>表皮生长因子受体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EGFR</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、间变性淋巴瘤激酶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ALK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、c-ros原癌基因1酪氨酸激酶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ROS1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、人类表皮生长因子受体2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HER2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、间充质上皮转化因子</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MET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、v-raf鼠类肉瘤病毒癌基因同源体B1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BRAF</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、鼠类肉瘤病毒癌基因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KRAS</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、转染重排基因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及神经营养酪氨酸激酶受体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NTRK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w:t>
      </w:r>
      <w:r>
        <w:rPr>
          <w:rFonts w:hint="eastAsia" w:ascii="微软雅黑" w:hAnsi="微软雅黑" w:cs="Calibri"/>
          <w:b w:val="0"/>
          <w:bCs w:val="0"/>
          <w:sz w:val="21"/>
          <w:szCs w:val="21"/>
          <w:lang w:val="en-US" w:eastAsia="zh-Hans"/>
        </w:rPr>
        <w:t>这些</w:t>
      </w:r>
      <w:r>
        <w:rPr>
          <w:rFonts w:hint="eastAsia" w:ascii="微软雅黑" w:hAnsi="微软雅黑" w:cs="Calibri"/>
          <w:b w:val="0"/>
          <w:bCs w:val="0"/>
          <w:sz w:val="21"/>
          <w:szCs w:val="21"/>
          <w:lang w:val="en-US" w:eastAsia="zh-CN"/>
        </w:rPr>
        <w:t>突变基因的识别和可靶标性使</w:t>
      </w:r>
      <w:r>
        <w:rPr>
          <w:rFonts w:hint="eastAsia" w:ascii="微软雅黑" w:hAnsi="微软雅黑" w:cs="Calibri"/>
          <w:b w:val="0"/>
          <w:bCs w:val="0"/>
          <w:sz w:val="21"/>
          <w:szCs w:val="21"/>
          <w:lang w:val="en-US" w:eastAsia="zh-Hans"/>
        </w:rPr>
        <w:t>临床医生</w:t>
      </w:r>
      <w:r>
        <w:rPr>
          <w:rFonts w:hint="eastAsia" w:ascii="微软雅黑" w:hAnsi="微软雅黑" w:cs="Calibri"/>
          <w:b w:val="0"/>
          <w:bCs w:val="0"/>
          <w:sz w:val="21"/>
          <w:szCs w:val="21"/>
          <w:lang w:val="en-US" w:eastAsia="zh-CN"/>
        </w:rPr>
        <w:t>可以根据肿瘤的基因分型进行个性化治疗，有效的提高患者的治愈水平</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highlight w:val="none"/>
          <w:lang w:val="en-US" w:eastAsia="zh-CN"/>
        </w:rPr>
        <w:t>更好的改善生存预后。</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EGFR：</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EGFR属于受体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激酶家族，是发现最早、研究最深入的一个靶点。突变类型主要包括单核苷酸变异（SNV）、插入</w:t>
      </w:r>
      <w:r>
        <w:rPr>
          <w:rFonts w:hint="default" w:ascii="微软雅黑" w:hAnsi="微软雅黑" w:cs="Calibri"/>
          <w:b w:val="0"/>
          <w:bCs w:val="0"/>
          <w:sz w:val="21"/>
          <w:szCs w:val="21"/>
          <w:lang w:eastAsia="zh-Hans"/>
        </w:rPr>
        <w:t>/</w:t>
      </w:r>
      <w:r>
        <w:rPr>
          <w:rFonts w:hint="eastAsia" w:ascii="微软雅黑" w:hAnsi="微软雅黑" w:cs="Calibri"/>
          <w:b w:val="0"/>
          <w:bCs w:val="0"/>
          <w:sz w:val="21"/>
          <w:szCs w:val="21"/>
          <w:lang w:val="en-US" w:eastAsia="zh-Hans"/>
        </w:rPr>
        <w:t>缺失（</w:t>
      </w:r>
      <w:r>
        <w:rPr>
          <w:rFonts w:hint="default" w:ascii="微软雅黑" w:hAnsi="微软雅黑" w:cs="Calibri"/>
          <w:b w:val="0"/>
          <w:bCs w:val="0"/>
          <w:sz w:val="21"/>
          <w:szCs w:val="21"/>
          <w:lang w:eastAsia="zh-Hans"/>
        </w:rPr>
        <w:t>INDEL</w:t>
      </w:r>
      <w:r>
        <w:rPr>
          <w:rFonts w:hint="eastAsia" w:ascii="微软雅黑" w:hAnsi="微软雅黑" w:cs="Calibri"/>
          <w:b w:val="0"/>
          <w:bCs w:val="0"/>
          <w:sz w:val="21"/>
          <w:szCs w:val="21"/>
          <w:lang w:val="en-US" w:eastAsia="zh-Hans"/>
        </w:rPr>
        <w:t>）和拷贝数变化（CNV）。EGFR由细胞外结构域、跨膜结构域、酪氨酸激酶结构域以及羟基四部分组成。活化配体的结合导致EGFR的二聚体形成，从而激活调控细胞增殖、生存、侵袭和血管生成的下游通路。在</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激酶ATP结合口袋附近聚集的杂合突变可能会持续性激活EGFR，最常见的EGFR突变有exon19缺失和exon21（L858R）的错义突变。第一代EGFR TKIs包括吉非替尼</w:t>
      </w:r>
      <w:r>
        <w:rPr>
          <w:rFonts w:hint="eastAsia" w:ascii="微软雅黑" w:hAnsi="微软雅黑" w:cs="Calibri"/>
          <w:b w:val="0"/>
          <w:bCs w:val="0"/>
          <w:sz w:val="21"/>
          <w:szCs w:val="21"/>
          <w:lang w:val="en-US" w:eastAsia="zh-CN"/>
        </w:rPr>
        <w:t>、盐酸埃克替尼、</w:t>
      </w:r>
      <w:r>
        <w:rPr>
          <w:rFonts w:hint="eastAsia" w:ascii="微软雅黑" w:hAnsi="微软雅黑" w:cs="Calibri"/>
          <w:b w:val="0"/>
          <w:bCs w:val="0"/>
          <w:sz w:val="21"/>
          <w:szCs w:val="21"/>
          <w:lang w:val="en-US" w:eastAsia="zh-Hans"/>
        </w:rPr>
        <w:t>厄洛替尼，与之前的细胞毒素治疗相比具有更高的响应率（ORRs）和生存率（PFS）；第二代EGFR TKIs包括阿法替尼和</w:t>
      </w:r>
      <w:r>
        <w:rPr>
          <w:rFonts w:hint="eastAsia" w:ascii="微软雅黑" w:hAnsi="微软雅黑" w:cs="Calibri"/>
          <w:b w:val="0"/>
          <w:bCs w:val="0"/>
          <w:sz w:val="21"/>
          <w:szCs w:val="21"/>
          <w:lang w:val="en-US" w:eastAsia="zh-CN"/>
        </w:rPr>
        <w:t>达可替尼</w:t>
      </w:r>
      <w:r>
        <w:rPr>
          <w:rFonts w:hint="eastAsia" w:ascii="微软雅黑" w:hAnsi="微软雅黑" w:cs="Calibri"/>
          <w:b w:val="0"/>
          <w:bCs w:val="0"/>
          <w:sz w:val="21"/>
          <w:szCs w:val="21"/>
          <w:lang w:val="en-US" w:eastAsia="zh-Hans"/>
        </w:rPr>
        <w:t>。</w:t>
      </w:r>
    </w:p>
    <w:p>
      <w:pPr>
        <w:keepLines w:val="0"/>
        <w:pageBreakBefore w:val="0"/>
        <w:numPr>
          <w:ilvl w:val="-1"/>
          <w:numId w:val="0"/>
        </w:numPr>
        <w:kinsoku/>
        <w:wordWrap/>
        <w:overflowPunct/>
        <w:topLinePunct w:val="0"/>
        <w:bidi w:val="0"/>
        <w:spacing w:beforeLines="0" w:after="0" w:afterLines="0" w:line="288" w:lineRule="auto"/>
        <w:jc w:val="center"/>
        <w:outlineLvl w:val="9"/>
        <w:rPr>
          <w:rFonts w:hint="eastAsia" w:ascii="微软雅黑" w:hAnsi="微软雅黑" w:eastAsia="微软雅黑" w:cs="Calibri"/>
          <w:b w:val="0"/>
          <w:bCs w:val="0"/>
          <w:sz w:val="21"/>
          <w:szCs w:val="21"/>
          <w:lang w:val="en-US" w:eastAsia="zh-Hans"/>
        </w:rPr>
      </w:pPr>
      <w:r>
        <w:rPr>
          <w:rFonts w:hint="eastAsia" w:ascii="微软雅黑" w:hAnsi="微软雅黑" w:cs="Calibri"/>
          <w:b w:val="0"/>
          <w:bCs w:val="0"/>
          <w:sz w:val="21"/>
          <w:szCs w:val="21"/>
          <w:lang w:val="en-US" w:eastAsia="zh-Hans"/>
        </w:rPr>
        <w:t>表</w:t>
      </w:r>
      <w:r>
        <w:rPr>
          <w:rFonts w:hint="default" w:ascii="微软雅黑" w:hAnsi="微软雅黑" w:cs="Calibri"/>
          <w:b w:val="0"/>
          <w:bCs w:val="0"/>
          <w:sz w:val="21"/>
          <w:szCs w:val="21"/>
          <w:lang w:eastAsia="zh-Hans"/>
        </w:rPr>
        <w:t>1 一线靶向</w:t>
      </w:r>
      <w:r>
        <w:rPr>
          <w:rFonts w:hint="eastAsia" w:ascii="微软雅黑" w:hAnsi="微软雅黑" w:cs="Calibri"/>
          <w:b w:val="0"/>
          <w:bCs w:val="0"/>
          <w:sz w:val="21"/>
          <w:szCs w:val="21"/>
          <w:lang w:val="en-US" w:eastAsia="zh-Hans"/>
        </w:rPr>
        <w:t>治疗</w:t>
      </w:r>
      <w:r>
        <w:rPr>
          <w:rFonts w:hint="default" w:ascii="微软雅黑" w:hAnsi="微软雅黑" w:cs="Calibri"/>
          <w:b w:val="0"/>
          <w:bCs w:val="0"/>
          <w:sz w:val="21"/>
          <w:szCs w:val="21"/>
          <w:lang w:eastAsia="zh-Hans"/>
        </w:rPr>
        <w:t>的随机试验</w:t>
      </w:r>
      <w:r>
        <w:rPr>
          <w:rFonts w:hint="eastAsia" w:ascii="微软雅黑" w:hAnsi="微软雅黑" w:cs="Calibri"/>
          <w:b w:val="0"/>
          <w:bCs w:val="0"/>
          <w:sz w:val="21"/>
          <w:szCs w:val="21"/>
          <w:lang w:val="en-US" w:eastAsia="zh-Hans"/>
        </w:rPr>
        <w:t>结果</w:t>
      </w:r>
    </w:p>
    <w:p>
      <w:pPr>
        <w:keepLines w:val="0"/>
        <w:pageBreakBefore w:val="0"/>
        <w:numPr>
          <w:ilvl w:val="-1"/>
          <w:numId w:val="0"/>
        </w:numPr>
        <w:kinsoku/>
        <w:wordWrap/>
        <w:overflowPunct/>
        <w:topLinePunct w:val="0"/>
        <w:bidi w:val="0"/>
        <w:spacing w:beforeLines="0" w:after="0" w:afterLines="0" w:line="288" w:lineRule="auto"/>
        <w:ind w:left="0" w:firstLine="0" w:firstLineChars="0"/>
        <w:jc w:val="both"/>
        <w:outlineLvl w:val="9"/>
        <w:rPr>
          <w:rFonts w:hint="eastAsia" w:ascii="微软雅黑" w:hAnsi="微软雅黑" w:cs="Calibri"/>
          <w:b w:val="0"/>
          <w:bCs w:val="0"/>
          <w:sz w:val="21"/>
          <w:szCs w:val="21"/>
          <w:lang w:val="en-US" w:eastAsia="zh-Hans"/>
        </w:rPr>
      </w:pPr>
      <w:r>
        <w:drawing>
          <wp:inline distT="0" distB="0" distL="114300" distR="114300">
            <wp:extent cx="5162550" cy="5313045"/>
            <wp:effectExtent l="0" t="0" r="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rcRect r="184" b="629"/>
                    <a:stretch>
                      <a:fillRect/>
                    </a:stretch>
                  </pic:blipFill>
                  <pic:spPr>
                    <a:xfrm>
                      <a:off x="0" y="0"/>
                      <a:ext cx="5162550" cy="5313045"/>
                    </a:xfrm>
                    <a:prstGeom prst="rect">
                      <a:avLst/>
                    </a:prstGeom>
                    <a:noFill/>
                    <a:ln w="9525">
                      <a:noFill/>
                    </a:ln>
                  </pic:spPr>
                </pic:pic>
              </a:graphicData>
            </a:graphic>
          </wp:inline>
        </w:drawing>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highlight w:val="none"/>
          <w:lang w:val="en-US" w:eastAsia="zh-Hans"/>
        </w:rPr>
      </w:pPr>
      <w:r>
        <w:rPr>
          <w:rFonts w:hint="eastAsia" w:ascii="微软雅黑" w:hAnsi="微软雅黑" w:cs="Calibri"/>
          <w:b w:val="0"/>
          <w:bCs w:val="0"/>
          <w:sz w:val="21"/>
          <w:szCs w:val="21"/>
          <w:lang w:val="en-US" w:eastAsia="zh-Hans"/>
        </w:rPr>
        <w:t>对第一代TKIs产生抗药的常见原因是EGFR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exon20中的T790M突变，这种突变会增大药物受体的空间位阻或者增加</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激酶结构域与ATP的亲和性。第三代EGFR TKIs具有较强的选择性，这些药物与797</w:t>
      </w:r>
      <w:r>
        <w:rPr>
          <w:rFonts w:hint="eastAsia" w:ascii="微软雅黑" w:hAnsi="微软雅黑" w:cs="Calibri"/>
          <w:b w:val="0"/>
          <w:bCs w:val="0"/>
          <w:sz w:val="21"/>
          <w:szCs w:val="21"/>
          <w:lang w:val="en-US" w:eastAsia="zh-CN"/>
        </w:rPr>
        <w:t>密码子</w:t>
      </w:r>
      <w:r>
        <w:rPr>
          <w:rFonts w:hint="eastAsia" w:ascii="微软雅黑" w:hAnsi="微软雅黑" w:cs="Calibri"/>
          <w:b w:val="0"/>
          <w:bCs w:val="0"/>
          <w:sz w:val="21"/>
          <w:szCs w:val="21"/>
          <w:lang w:val="en-US" w:eastAsia="zh-Hans"/>
        </w:rPr>
        <w:t>上的半胖氨酸共价结合，进而克服T790M发生突变时与ATP结合增强的抗药难题。第三代药物</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对携带EGFR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T790M突变的患者具有较好的效果，比细胞毒素疗法具有更好的疗效。在随机试验中针对exon19缺失或者L858R突变的晚期NSCLC患者的治疗比较中，</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要比厄洛替尼或吉非替尼可以更好的改善患者的PFS</w:t>
      </w:r>
      <w:r>
        <w:rPr>
          <w:rFonts w:hint="eastAsia" w:ascii="微软雅黑" w:hAnsi="微软雅黑" w:cs="Calibri"/>
          <w:b w:val="0"/>
          <w:bCs w:val="0"/>
          <w:sz w:val="21"/>
          <w:szCs w:val="21"/>
          <w:highlight w:val="none"/>
          <w:lang w:val="en-US" w:eastAsia="zh-Hans"/>
        </w:rPr>
        <w:t>。因此，</w:t>
      </w:r>
      <w:r>
        <w:rPr>
          <w:rFonts w:hint="default" w:ascii="微软雅黑" w:hAnsi="微软雅黑" w:cs="Calibri"/>
          <w:b w:val="0"/>
          <w:bCs w:val="0"/>
          <w:sz w:val="21"/>
          <w:szCs w:val="21"/>
          <w:highlight w:val="none"/>
          <w:lang w:eastAsia="zh-Hans"/>
        </w:rPr>
        <w:t>2020</w:t>
      </w:r>
      <w:r>
        <w:rPr>
          <w:rFonts w:hint="eastAsia" w:ascii="微软雅黑" w:hAnsi="微软雅黑" w:cs="Calibri"/>
          <w:b w:val="0"/>
          <w:bCs w:val="0"/>
          <w:sz w:val="21"/>
          <w:szCs w:val="21"/>
          <w:highlight w:val="none"/>
          <w:lang w:val="en-US" w:eastAsia="zh-Hans"/>
        </w:rPr>
        <w:t>年新版非小细胞肺癌</w:t>
      </w:r>
      <w:r>
        <w:rPr>
          <w:rFonts w:hint="default" w:ascii="微软雅黑" w:hAnsi="微软雅黑" w:cs="Calibri"/>
          <w:b w:val="0"/>
          <w:bCs w:val="0"/>
          <w:sz w:val="21"/>
          <w:szCs w:val="21"/>
          <w:highlight w:val="none"/>
          <w:lang w:eastAsia="zh-Hans"/>
        </w:rPr>
        <w:t>NCCN</w:t>
      </w:r>
      <w:r>
        <w:rPr>
          <w:rFonts w:hint="eastAsia" w:ascii="微软雅黑" w:hAnsi="微软雅黑" w:cs="Calibri"/>
          <w:b w:val="0"/>
          <w:bCs w:val="0"/>
          <w:sz w:val="21"/>
          <w:szCs w:val="21"/>
          <w:highlight w:val="none"/>
          <w:lang w:val="en-US" w:eastAsia="zh-Hans"/>
        </w:rPr>
        <w:t>指南推荐，奥希替尼</w:t>
      </w:r>
      <w:r>
        <w:rPr>
          <w:rFonts w:hint="eastAsia" w:ascii="微软雅黑" w:hAnsi="微软雅黑" w:cs="Calibri"/>
          <w:b w:val="0"/>
          <w:bCs w:val="0"/>
          <w:sz w:val="21"/>
          <w:szCs w:val="21"/>
          <w:highlight w:val="none"/>
          <w:lang w:val="en-US" w:eastAsia="zh-CN"/>
        </w:rPr>
        <w:t>优先</w:t>
      </w:r>
      <w:r>
        <w:rPr>
          <w:rFonts w:hint="eastAsia" w:ascii="微软雅黑" w:hAnsi="微软雅黑" w:cs="Calibri"/>
          <w:b w:val="0"/>
          <w:bCs w:val="0"/>
          <w:sz w:val="21"/>
          <w:szCs w:val="21"/>
          <w:highlight w:val="none"/>
          <w:lang w:val="en-US" w:eastAsia="zh-Hans"/>
        </w:rPr>
        <w:t>用于携带</w:t>
      </w:r>
      <w:r>
        <w:rPr>
          <w:rFonts w:hint="default" w:ascii="微软雅黑" w:hAnsi="微软雅黑" w:cs="Calibri"/>
          <w:b w:val="0"/>
          <w:bCs w:val="0"/>
          <w:sz w:val="21"/>
          <w:szCs w:val="21"/>
          <w:highlight w:val="none"/>
          <w:lang w:eastAsia="zh-Hans"/>
        </w:rPr>
        <w:t>EGFR</w:t>
      </w:r>
      <w:r>
        <w:rPr>
          <w:rFonts w:hint="eastAsia" w:ascii="微软雅黑" w:hAnsi="微软雅黑" w:cs="Calibri"/>
          <w:b w:val="0"/>
          <w:bCs w:val="0"/>
          <w:sz w:val="21"/>
          <w:szCs w:val="21"/>
          <w:highlight w:val="none"/>
          <w:lang w:val="en-US" w:eastAsia="zh-Hans"/>
        </w:rPr>
        <w:t>变异患者的一线治疗。</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b.</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ALK:</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ALK编码一种跨膜受体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激酶，NSCLC患者中发生ALK融合约占3-5%。最常见的是EML4-ALK融合，根据断裂位点不同，有21种不同的EML4-ALK融合形式。其中，克唑替尼对EML4外显子13与ALK外显子20的融合反应率和PFS显著高于</w:t>
      </w:r>
      <w:r>
        <w:rPr>
          <w:rFonts w:hint="default" w:ascii="微软雅黑" w:hAnsi="微软雅黑" w:cs="Calibri"/>
          <w:b w:val="0"/>
          <w:bCs w:val="0"/>
          <w:sz w:val="21"/>
          <w:szCs w:val="21"/>
          <w:lang w:eastAsia="zh-Hans"/>
        </w:rPr>
        <w:t>其它</w:t>
      </w:r>
      <w:r>
        <w:rPr>
          <w:rFonts w:hint="eastAsia" w:ascii="微软雅黑" w:hAnsi="微软雅黑" w:cs="Calibri"/>
          <w:b w:val="0"/>
          <w:bCs w:val="0"/>
          <w:sz w:val="21"/>
          <w:szCs w:val="21"/>
          <w:lang w:val="en-US" w:eastAsia="zh-Hans"/>
        </w:rPr>
        <w:t>融合类型。与一代ALK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TKIs相比，第二代ALK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w:t>
      </w:r>
      <w:r>
        <w:rPr>
          <w:rFonts w:hint="eastAsia" w:ascii="微软雅黑" w:hAnsi="微软雅黑" w:cs="Calibri"/>
          <w:b w:val="0"/>
          <w:bCs w:val="0"/>
          <w:sz w:val="21"/>
          <w:szCs w:val="21"/>
          <w:highlight w:val="none"/>
          <w:lang w:val="en-US" w:eastAsia="zh-Hans"/>
        </w:rPr>
        <w:t>阿来替尼、色瑞替尼、</w:t>
      </w:r>
      <w:r>
        <w:rPr>
          <w:rFonts w:hint="eastAsia" w:ascii="微软雅黑" w:hAnsi="微软雅黑" w:cs="Calibri"/>
          <w:b w:val="0"/>
          <w:bCs w:val="0"/>
          <w:sz w:val="21"/>
          <w:szCs w:val="21"/>
          <w:highlight w:val="none"/>
          <w:lang w:val="en-US" w:eastAsia="zh-CN"/>
        </w:rPr>
        <w:t>布格替尼</w:t>
      </w:r>
      <w:r>
        <w:rPr>
          <w:rFonts w:hint="eastAsia" w:ascii="微软雅黑" w:hAnsi="微软雅黑" w:cs="Calibri"/>
          <w:b w:val="0"/>
          <w:bCs w:val="0"/>
          <w:sz w:val="21"/>
          <w:szCs w:val="21"/>
          <w:highlight w:val="none"/>
          <w:lang w:val="en-US" w:eastAsia="zh-Hans"/>
        </w:rPr>
        <w:t>）可以穿过血脑屏障，疗效也更好。目前，NCCN指南已推荐阿来替尼、色瑞替尼、</w:t>
      </w:r>
      <w:r>
        <w:rPr>
          <w:rFonts w:hint="eastAsia" w:ascii="微软雅黑" w:hAnsi="微软雅黑" w:cs="Calibri"/>
          <w:b w:val="0"/>
          <w:bCs w:val="0"/>
          <w:sz w:val="21"/>
          <w:szCs w:val="21"/>
          <w:highlight w:val="none"/>
          <w:lang w:val="en-US" w:eastAsia="zh-CN"/>
        </w:rPr>
        <w:t>布格替尼</w:t>
      </w:r>
      <w:r>
        <w:rPr>
          <w:rFonts w:hint="eastAsia" w:ascii="微软雅黑" w:hAnsi="微软雅黑" w:cs="Calibri"/>
          <w:b w:val="0"/>
          <w:bCs w:val="0"/>
          <w:sz w:val="21"/>
          <w:szCs w:val="21"/>
          <w:lang w:val="en-US" w:eastAsia="zh-Hans"/>
        </w:rPr>
        <w:t>用于ALK融合阳性患者的一线治疗方案。</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c.</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ROS1：</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ROS1编码一种受体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激酶，当发生重排时导致其结构域与其它基因发生融合从而激活</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由于ROS1和ALK的高度同源性，用于治疗ALK阳性肿瘤的药物也在ROS1阳性肿瘤中具有显著的效果。对于ROS1阳性的NSCLC患者，可以采用克唑替尼和色瑞替尼进行治疗。但用克唑替尼治疗ROS1阳性的NSCLC患者也可能产生耐药，尤其是发生中枢神经系统（CNS）转移。常见的耐药突变</w:t>
      </w:r>
      <w:r>
        <w:rPr>
          <w:rFonts w:hint="eastAsia" w:ascii="微软雅黑" w:hAnsi="微软雅黑" w:cs="Calibri"/>
          <w:b w:val="0"/>
          <w:bCs w:val="0"/>
          <w:sz w:val="21"/>
          <w:szCs w:val="21"/>
          <w:lang w:val="en-US" w:eastAsia="zh-CN"/>
        </w:rPr>
        <w:t>有</w:t>
      </w:r>
      <w:r>
        <w:rPr>
          <w:rFonts w:hint="eastAsia" w:ascii="微软雅黑" w:hAnsi="微软雅黑" w:cs="Calibri"/>
          <w:b w:val="0"/>
          <w:bCs w:val="0"/>
          <w:sz w:val="21"/>
          <w:szCs w:val="21"/>
          <w:lang w:val="en-US" w:eastAsia="zh-Hans"/>
        </w:rPr>
        <w:t>ROS1的G2032R和D2033N，</w:t>
      </w:r>
      <w:r>
        <w:rPr>
          <w:rFonts w:hint="eastAsia" w:ascii="微软雅黑" w:hAnsi="微软雅黑" w:cs="Calibri"/>
          <w:b w:val="0"/>
          <w:bCs w:val="0"/>
          <w:sz w:val="21"/>
          <w:szCs w:val="21"/>
          <w:lang w:val="en-US" w:eastAsia="zh-CN"/>
        </w:rPr>
        <w:t>针对耐药突变用药的研究，目前临床正在开展中</w:t>
      </w:r>
      <w:r>
        <w:rPr>
          <w:rFonts w:hint="eastAsia" w:ascii="微软雅黑" w:hAnsi="微软雅黑" w:cs="Calibri"/>
          <w:b w:val="0"/>
          <w:bCs w:val="0"/>
          <w:sz w:val="21"/>
          <w:szCs w:val="21"/>
          <w:lang w:val="en-US" w:eastAsia="zh-Hans"/>
        </w:rPr>
        <w:t>。</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d.</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其它突变：</w:t>
      </w:r>
    </w:p>
    <w:p>
      <w:pPr>
        <w:keepLines w:val="0"/>
        <w:pageBreakBefore w:val="0"/>
        <w:numPr>
          <w:ilvl w:val="-1"/>
          <w:numId w:val="0"/>
        </w:numPr>
        <w:kinsoku/>
        <w:wordWrap/>
        <w:overflowPunct/>
        <w:topLinePunct w:val="0"/>
        <w:bidi w:val="0"/>
        <w:spacing w:beforeLines="0" w:after="0" w:afterLines="0" w:line="288" w:lineRule="auto"/>
        <w:ind w:left="0" w:firstLine="420" w:firstLineChars="200"/>
        <w:jc w:val="both"/>
        <w:outlineLvl w:val="9"/>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在携带BRAF突变的NSCLC患者中，大约一半患者exon15上的残基600处的缬氨酸被谷氨酸替代，这可以运用BRAF抑制剂</w:t>
      </w:r>
      <w:r>
        <w:rPr>
          <w:rFonts w:hint="default" w:ascii="微软雅黑" w:hAnsi="微软雅黑" w:cs="Calibri"/>
          <w:b w:val="0"/>
          <w:bCs w:val="0"/>
          <w:sz w:val="21"/>
          <w:szCs w:val="21"/>
          <w:lang w:eastAsia="zh-Hans"/>
        </w:rPr>
        <w:t>维莫非尼</w:t>
      </w:r>
      <w:r>
        <w:rPr>
          <w:rFonts w:hint="eastAsia" w:ascii="微软雅黑" w:hAnsi="微软雅黑" w:cs="Calibri"/>
          <w:b w:val="0"/>
          <w:bCs w:val="0"/>
          <w:sz w:val="21"/>
          <w:szCs w:val="21"/>
          <w:lang w:val="en-US" w:eastAsia="zh-Hans"/>
        </w:rPr>
        <w:t>和</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进行单一药物治疗，也可以将</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联合曲美替尼进行综合治疗。对于携带MET exon14的体细胞突变的患者可以使用MET抑制剂克唑替尼或者卡博替尼进行治疗。其它潜在的靶向基因改变有HER2基因突变、RET重排、NTRK基因融合等。</w:t>
      </w:r>
    </w:p>
    <w:p>
      <w:pPr>
        <w:keepLines w:val="0"/>
        <w:pageBreakBefore w:val="0"/>
        <w:numPr>
          <w:ilvl w:val="0"/>
          <w:numId w:val="27"/>
        </w:numPr>
        <w:kinsoku/>
        <w:wordWrap/>
        <w:overflowPunct/>
        <w:topLinePunct w:val="0"/>
        <w:bidi w:val="0"/>
        <w:spacing w:before="60" w:beforeLines="0" w:after="60" w:afterLines="0" w:line="288" w:lineRule="auto"/>
        <w:ind w:left="420" w:hanging="420" w:firstLineChars="0"/>
        <w:jc w:val="both"/>
        <w:outlineLvl w:val="9"/>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小细胞肺癌靶向治疗</w:t>
      </w:r>
    </w:p>
    <w:p>
      <w:pPr>
        <w:keepNext w:val="0"/>
        <w:keepLines w:val="0"/>
        <w:pageBreakBefore w:val="0"/>
        <w:widowControl/>
        <w:numPr>
          <w:ilvl w:val="0"/>
          <w:numId w:val="0"/>
        </w:numPr>
        <w:suppressLineNumbers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kern w:val="0"/>
          <w:sz w:val="21"/>
          <w:szCs w:val="21"/>
          <w:lang w:val="en-US" w:eastAsia="zh-Hans" w:bidi="ar"/>
        </w:rPr>
      </w:pPr>
      <w:r>
        <w:rPr>
          <w:rFonts w:hint="eastAsia" w:ascii="微软雅黑" w:hAnsi="微软雅黑" w:eastAsia="微软雅黑" w:cs="Calibri"/>
          <w:kern w:val="0"/>
          <w:sz w:val="21"/>
          <w:szCs w:val="21"/>
          <w:lang w:val="en-US" w:eastAsia="zh-Hans" w:bidi="ar"/>
        </w:rPr>
        <w:t>在过去几十年间，</w:t>
      </w:r>
      <w:r>
        <w:rPr>
          <w:rFonts w:hint="eastAsia" w:ascii="微软雅黑" w:hAnsi="微软雅黑" w:cs="Calibri"/>
          <w:kern w:val="0"/>
          <w:sz w:val="21"/>
          <w:szCs w:val="21"/>
          <w:lang w:val="en-US" w:eastAsia="zh-Hans" w:bidi="ar"/>
        </w:rPr>
        <w:t>相比于靶向药物给</w:t>
      </w:r>
      <w:r>
        <w:rPr>
          <w:rFonts w:hint="default" w:ascii="微软雅黑" w:hAnsi="微软雅黑" w:cs="Calibri"/>
          <w:kern w:val="0"/>
          <w:sz w:val="21"/>
          <w:szCs w:val="21"/>
          <w:lang w:eastAsia="zh-Hans" w:bidi="ar"/>
        </w:rPr>
        <w:t>NSCLC</w:t>
      </w:r>
      <w:r>
        <w:rPr>
          <w:rFonts w:hint="eastAsia" w:ascii="微软雅黑" w:hAnsi="微软雅黑" w:cs="Calibri"/>
          <w:kern w:val="0"/>
          <w:sz w:val="21"/>
          <w:szCs w:val="21"/>
          <w:lang w:val="en-US" w:eastAsia="zh-Hans" w:bidi="ar"/>
        </w:rPr>
        <w:t>的治疗策略带来的巨大改变，</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的靶向治疗的早期尝试大多不理想</w:t>
      </w:r>
      <w:r>
        <w:rPr>
          <w:rFonts w:hint="eastAsia" w:ascii="微软雅黑" w:hAnsi="微软雅黑" w:cs="Calibri"/>
          <w:kern w:val="0"/>
          <w:sz w:val="21"/>
          <w:szCs w:val="21"/>
          <w:lang w:val="en-US" w:eastAsia="zh-Hans" w:bidi="ar"/>
        </w:rPr>
        <w:t>。</w:t>
      </w:r>
      <w:r>
        <w:rPr>
          <w:rFonts w:hint="eastAsia" w:ascii="微软雅黑" w:hAnsi="微软雅黑" w:eastAsia="微软雅黑" w:cs="Calibri"/>
          <w:kern w:val="0"/>
          <w:sz w:val="21"/>
          <w:szCs w:val="21"/>
          <w:lang w:val="en-US" w:eastAsia="zh-Hans" w:bidi="ar"/>
        </w:rPr>
        <w:t>吉非替尼作为</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抑制剂在</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治疗中取得成功，但在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中失败。随后研究发现，</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突变是</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的常见突变，但在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中突变率仅为4%</w:t>
      </w:r>
      <w:r>
        <w:rPr>
          <w:rFonts w:hint="eastAsia" w:ascii="微软雅黑" w:hAnsi="微软雅黑" w:cs="Calibri"/>
          <w:kern w:val="0"/>
          <w:sz w:val="21"/>
          <w:szCs w:val="21"/>
          <w:lang w:val="en-US" w:eastAsia="zh-Hans" w:bidi="ar"/>
        </w:rPr>
        <w:t>。抗血管生成抑制剂如</w:t>
      </w:r>
      <w:r>
        <w:rPr>
          <w:rFonts w:hint="eastAsia" w:ascii="微软雅黑" w:hAnsi="微软雅黑" w:cs="Calibri"/>
          <w:kern w:val="0"/>
          <w:sz w:val="21"/>
          <w:szCs w:val="21"/>
          <w:lang w:val="en-US" w:eastAsia="zh-CN" w:bidi="ar"/>
        </w:rPr>
        <w:t>贝伐珠单抗</w:t>
      </w:r>
      <w:r>
        <w:rPr>
          <w:rFonts w:hint="eastAsia" w:ascii="微软雅黑" w:hAnsi="微软雅黑" w:cs="Calibri"/>
          <w:kern w:val="0"/>
          <w:sz w:val="21"/>
          <w:szCs w:val="21"/>
          <w:lang w:val="en-US" w:eastAsia="zh-Hans" w:bidi="ar"/>
        </w:rPr>
        <w:t>、索拉非尼、阿柏西普等也都不能提高小细胞肺癌患者的总体生存率。其它的一些尝试，如针对的靶点诸如c-Kit、c-Met、IGF-1、A</w:t>
      </w:r>
      <w:r>
        <w:rPr>
          <w:rFonts w:hint="default" w:ascii="微软雅黑" w:hAnsi="微软雅黑" w:cs="Calibri"/>
          <w:kern w:val="0"/>
          <w:sz w:val="21"/>
          <w:szCs w:val="21"/>
          <w:lang w:eastAsia="zh-Hans" w:bidi="ar"/>
        </w:rPr>
        <w:t>KT</w:t>
      </w:r>
      <w:r>
        <w:rPr>
          <w:rFonts w:hint="eastAsia" w:ascii="微软雅黑" w:hAnsi="微软雅黑" w:cs="Calibri"/>
          <w:kern w:val="0"/>
          <w:sz w:val="21"/>
          <w:szCs w:val="21"/>
          <w:lang w:val="en-US" w:eastAsia="zh-Hans" w:bidi="ar"/>
        </w:rPr>
        <w:t>等，结果亦都不理想。造成这一状况可能有以下几点原因：①</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早期的靶向药物大多针对激酶基因突变，而小细胞肺癌的激酶基因突变率低；②</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小细胞肺癌遗传变异复杂，单靶点的抑制对小细胞肺癌治疗作用有限；③ 小细胞肺癌病理机制了解不足。临床测试是随机选择测试病人，没有依据遗传变异特征。</w:t>
      </w:r>
    </w:p>
    <w:p>
      <w:pPr>
        <w:keepNext w:val="0"/>
        <w:keepLines w:val="0"/>
        <w:pageBreakBefore w:val="0"/>
        <w:widowControl/>
        <w:numPr>
          <w:ilvl w:val="0"/>
          <w:numId w:val="0"/>
        </w:numPr>
        <w:suppressLineNumbers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目前，被指南提及、推荐作为三线治疗方案的靶向药物仅有安罗替尼。安罗替尼属于抗血管生成抑制剂</w:t>
      </w:r>
      <w:r>
        <w:rPr>
          <w:rFonts w:hint="eastAsia" w:ascii="微软雅黑" w:hAnsi="微软雅黑" w:cs="Calibri"/>
          <w:kern w:val="0"/>
          <w:sz w:val="21"/>
          <w:szCs w:val="21"/>
          <w:lang w:val="en-US" w:eastAsia="zh-CN" w:bidi="ar"/>
        </w:rPr>
        <w:t>，是</w:t>
      </w:r>
      <w:r>
        <w:rPr>
          <w:rFonts w:hint="eastAsia" w:ascii="微软雅黑" w:hAnsi="微软雅黑" w:cs="Calibri"/>
          <w:kern w:val="0"/>
          <w:sz w:val="21"/>
          <w:szCs w:val="21"/>
          <w:lang w:val="en-US" w:eastAsia="zh-Hans" w:bidi="ar"/>
        </w:rPr>
        <w:t>首个在国内获批</w:t>
      </w:r>
      <w:r>
        <w:rPr>
          <w:rFonts w:hint="eastAsia" w:ascii="微软雅黑" w:hAnsi="微软雅黑" w:cs="Calibri"/>
          <w:kern w:val="0"/>
          <w:sz w:val="21"/>
          <w:szCs w:val="21"/>
          <w:lang w:val="en-US" w:eastAsia="zh-CN" w:bidi="ar"/>
        </w:rPr>
        <w:t>的</w:t>
      </w:r>
      <w:r>
        <w:rPr>
          <w:rFonts w:hint="eastAsia" w:ascii="微软雅黑" w:hAnsi="微软雅黑" w:cs="Calibri"/>
          <w:kern w:val="0"/>
          <w:sz w:val="21"/>
          <w:szCs w:val="21"/>
          <w:lang w:val="en-US" w:eastAsia="zh-Hans" w:bidi="ar"/>
        </w:rPr>
        <w:t>小细胞肺癌后线治疗的小分子多靶点受体酪氨酸激酶抑制剂。</w:t>
      </w:r>
    </w:p>
    <w:p>
      <w:pPr>
        <w:keepNext w:val="0"/>
        <w:keepLines w:val="0"/>
        <w:pageBreakBefore w:val="0"/>
        <w:widowControl/>
        <w:numPr>
          <w:ilvl w:val="0"/>
          <w:numId w:val="0"/>
        </w:numPr>
        <w:suppressLineNumbers w:val="0"/>
        <w:kinsoku/>
        <w:wordWrap/>
        <w:overflowPunct/>
        <w:topLinePunct w:val="0"/>
        <w:bidi w:val="0"/>
        <w:spacing w:beforeLines="0" w:after="0" w:afterLines="0" w:line="288" w:lineRule="auto"/>
        <w:ind w:firstLine="420" w:firstLineChars="200"/>
        <w:jc w:val="both"/>
        <w:outlineLvl w:val="9"/>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值得注意的是，随着对小细胞肺癌遗传突变和病理机制的深入研究，开发了许多新型靶向药物，如凋亡通路抑制剂、蛋白酶体抑制剂、表观遗传抑制剂等。这些靶向药物在临床前实验中表现出很强的抗癌作用，部分已进入临床试验阶段。相信随着精准医疗的不断发展、全基因组测序的不断推进，将有助于改善针对SCLC患者个体基因背景的靶向药物治疗。</w:t>
      </w:r>
    </w:p>
    <w:p>
      <w:pPr>
        <w:keepLines w:val="0"/>
        <w:pageBreakBefore w:val="0"/>
        <w:kinsoku/>
        <w:wordWrap/>
        <w:overflowPunct/>
        <w:topLinePunct w:val="0"/>
        <w:bidi w:val="0"/>
        <w:spacing w:before="120" w:beforeLines="0" w:after="120" w:afterLines="0" w:line="288" w:lineRule="auto"/>
        <w:ind w:firstLine="0" w:firstLineChars="0"/>
        <w:jc w:val="both"/>
        <w:outlineLvl w:val="9"/>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肺癌的精准治疗之免疫治疗</w:t>
      </w:r>
    </w:p>
    <w:p>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eastAsia="微软雅黑" w:cs="Calibri"/>
          <w:sz w:val="21"/>
          <w:szCs w:val="21"/>
          <w:lang w:val="en-US" w:eastAsia="zh-CN"/>
        </w:rPr>
      </w:pPr>
      <w:r>
        <w:rPr>
          <w:rFonts w:hint="eastAsia" w:ascii="微软雅黑" w:hAnsi="微软雅黑" w:eastAsia="微软雅黑" w:cs="Calibri"/>
          <w:sz w:val="21"/>
          <w:szCs w:val="21"/>
          <w:lang w:val="en-US" w:eastAsia="zh-CN"/>
        </w:rPr>
        <w:t>在肺癌的治疗中，相比于化疗和靶向治疗，免疫治疗地位在逐渐提高，其拖尾效应可使患者获得长期生存获益。并且，免疫治疗模式也在不断优化，免疫联合治疗、肿瘤标志物指导的精准免疫治疗快速发展。这为免疫治疗全面进入小细胞肺癌、非小细胞肺癌治疗提供可能。</w:t>
      </w:r>
    </w:p>
    <w:p>
      <w:pPr>
        <w:keepLines w:val="0"/>
        <w:pageBreakBefore w:val="0"/>
        <w:numPr>
          <w:ilvl w:val="0"/>
          <w:numId w:val="27"/>
        </w:numPr>
        <w:kinsoku/>
        <w:wordWrap/>
        <w:overflowPunct/>
        <w:topLinePunct w:val="0"/>
        <w:bidi w:val="0"/>
        <w:spacing w:before="60" w:beforeLines="0" w:after="60" w:afterLines="0" w:line="288" w:lineRule="auto"/>
        <w:ind w:left="420" w:leftChars="0" w:hanging="420" w:firstLineChars="0"/>
        <w:jc w:val="both"/>
        <w:outlineLvl w:val="9"/>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非小细胞肺癌免疫治疗</w:t>
      </w:r>
    </w:p>
    <w:p>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cs="Calibri"/>
          <w:sz w:val="21"/>
          <w:szCs w:val="21"/>
          <w:lang w:val="en-US" w:eastAsia="zh-CN"/>
        </w:rPr>
      </w:pPr>
      <w:r>
        <w:rPr>
          <w:rFonts w:hint="eastAsia" w:ascii="微软雅黑" w:hAnsi="微软雅黑" w:eastAsia="微软雅黑" w:cs="Calibri"/>
          <w:sz w:val="21"/>
          <w:szCs w:val="21"/>
          <w:lang w:val="en-US" w:eastAsia="zh-CN"/>
        </w:rPr>
        <w:t>2015年至今，免疫治疗彻底改善了NSCLC患者的治疗现状。用药时机</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二线</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一线</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局部晚期巩固治疗，逐步改善了各分期的既有治疗模式。用药方案</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单药</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联合化疗</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多种联合策略逐步探索、发展。</w:t>
      </w:r>
      <w:r>
        <w:rPr>
          <w:rFonts w:hint="eastAsia" w:ascii="微软雅黑" w:hAnsi="微软雅黑" w:cs="Calibri"/>
          <w:sz w:val="21"/>
          <w:szCs w:val="21"/>
          <w:lang w:val="en-US" w:eastAsia="zh-CN"/>
        </w:rPr>
        <w:t>一线治疗人群也由PD-L1高表达到PD-L1≥1%再到PD-L1任意状态逐步扩大范围。</w:t>
      </w:r>
    </w:p>
    <w:p>
      <w:pPr>
        <w:keepLines w:val="0"/>
        <w:pageBreakBefore w:val="0"/>
        <w:numPr>
          <w:ilvl w:val="0"/>
          <w:numId w:val="0"/>
        </w:numPr>
        <w:kinsoku/>
        <w:wordWrap/>
        <w:overflowPunct/>
        <w:topLinePunct w:val="0"/>
        <w:bidi w:val="0"/>
        <w:spacing w:beforeLines="0" w:after="0" w:afterLines="0" w:line="288" w:lineRule="auto"/>
        <w:ind w:leftChars="0"/>
        <w:jc w:val="both"/>
        <w:outlineLvl w:val="9"/>
        <w:rPr>
          <w:rFonts w:hint="eastAsia" w:ascii="微软雅黑" w:hAnsi="微软雅黑"/>
          <w:lang w:val="en-US" w:eastAsia="zh-CN"/>
        </w:rPr>
      </w:pPr>
      <w:r>
        <w:drawing>
          <wp:inline distT="0" distB="0" distL="114300" distR="114300">
            <wp:extent cx="5272405" cy="2395220"/>
            <wp:effectExtent l="0" t="0" r="4445" b="508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3"/>
                    <a:srcRect t="8402"/>
                    <a:stretch>
                      <a:fillRect/>
                    </a:stretch>
                  </pic:blipFill>
                  <pic:spPr>
                    <a:xfrm>
                      <a:off x="0" y="0"/>
                      <a:ext cx="5272405" cy="2395220"/>
                    </a:xfrm>
                    <a:prstGeom prst="rect">
                      <a:avLst/>
                    </a:prstGeom>
                    <a:noFill/>
                    <a:ln>
                      <a:noFill/>
                    </a:ln>
                  </pic:spPr>
                </pic:pic>
              </a:graphicData>
            </a:graphic>
          </wp:inline>
        </w:drawing>
      </w:r>
    </w:p>
    <w:p>
      <w:pPr>
        <w:keepLines w:val="0"/>
        <w:pageBreakBefore w:val="0"/>
        <w:kinsoku/>
        <w:wordWrap/>
        <w:overflowPunct/>
        <w:topLinePunct w:val="0"/>
        <w:bidi w:val="0"/>
        <w:spacing w:beforeLines="0" w:after="0" w:afterLines="0" w:line="288" w:lineRule="auto"/>
        <w:ind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图</w:t>
      </w:r>
      <w:r>
        <w:rPr>
          <w:rFonts w:hint="default" w:ascii="微软雅黑" w:hAnsi="微软雅黑" w:cs="Calibri"/>
          <w:sz w:val="21"/>
          <w:szCs w:val="21"/>
          <w:lang w:eastAsia="zh-CN"/>
        </w:rPr>
        <w:t>5</w:t>
      </w:r>
      <w:r>
        <w:rPr>
          <w:rFonts w:hint="eastAsia" w:ascii="微软雅黑" w:hAnsi="微软雅黑" w:cs="Calibri"/>
          <w:sz w:val="21"/>
          <w:szCs w:val="21"/>
          <w:lang w:val="en-US" w:eastAsia="zh-CN"/>
        </w:rPr>
        <w:t xml:space="preserve"> </w:t>
      </w:r>
      <w:r>
        <w:rPr>
          <w:rFonts w:hint="default" w:ascii="微软雅黑" w:hAnsi="微软雅黑" w:cs="Calibri"/>
          <w:sz w:val="21"/>
          <w:szCs w:val="21"/>
          <w:lang w:eastAsia="zh-CN"/>
        </w:rPr>
        <w:t>NSCLC</w:t>
      </w:r>
      <w:r>
        <w:rPr>
          <w:rFonts w:hint="eastAsia" w:ascii="微软雅黑" w:hAnsi="微软雅黑" w:cs="Calibri"/>
          <w:sz w:val="21"/>
          <w:szCs w:val="21"/>
          <w:lang w:val="en-US" w:eastAsia="zh-Hans"/>
        </w:rPr>
        <w:t>免疫治疗发展历程</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进入免疫治疗时代以来，多项临床数据显示，接受单抗单药治疗的患者5年OS（总生存期）是接受化疗患者的5倍，而且随访时间的延长并未增加新的毒性或严重毒性的发生率。在一线治疗领域，2017年5月，FDA批准了第一个免疫联合化疗的适应症，即帕博利珠单抗联合培美曲塞加卡铂一线治疗晚期NSCLC，不需要考虑PD-L1表达状态。自此，免疫联合化疗成为NSCLC标准的一线治疗方案。在二线治疗领域，单药免疫治疗是晚期NSCLC的标准治疗方案。CheckMate017、CheckMate057、OAK及KEYNOTE-010试验均支持PD-1/PD-L1单抗单药治疗的疗效优于多西他赛，且毒性反应轻微。</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同时，免疫治疗在早期NSCLC中的治疗证据也在加强。2020年的多项研究显示，免疫药物单药新辅助、术后维持治疗患者的MPR（主要病理学缓解率）较高，并发现数个可预示疗效的标志物，如外周ctDNA清除、肿瘤特异性T细胞扩增等。表明免疫治疗在NSCLC治疗中的地位逐渐前移，将从晚期NSCLC的二线和一线治疗、局部晚期的巩固治疗发展到早期的辅助治疗和新辅助治疗。</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40" w:lineRule="auto"/>
        <w:ind w:leftChars="0" w:firstLine="0" w:firstLineChars="0"/>
        <w:jc w:val="center"/>
        <w:outlineLvl w:val="9"/>
        <w:rPr>
          <w:rFonts w:hint="eastAsia" w:ascii="微软雅黑" w:hAnsi="微软雅黑" w:eastAsia="微软雅黑" w:cs="Calibri"/>
          <w:sz w:val="21"/>
          <w:szCs w:val="21"/>
          <w:shd w:val="clear"/>
          <w:lang w:val="en-US" w:eastAsia="zh-Hans"/>
        </w:rPr>
      </w:pPr>
      <w:r>
        <w:rPr>
          <w:rFonts w:hint="eastAsia" w:ascii="微软雅黑" w:hAnsi="微软雅黑" w:cs="Calibri"/>
          <w:sz w:val="21"/>
          <w:szCs w:val="21"/>
          <w:shd w:val="clear"/>
          <w:lang w:val="en-US" w:eastAsia="zh-Hans"/>
        </w:rPr>
        <w:t>表2 NSCLC免疫治疗方案</w:t>
      </w:r>
    </w:p>
    <w:p>
      <w:pPr>
        <w:keepLines w:val="0"/>
        <w:pageBreakBefore w:val="0"/>
        <w:widowControl/>
        <w:numPr>
          <w:ilvl w:val="-1"/>
          <w:numId w:val="0"/>
        </w:numPr>
        <w:shd w:val="clear" w:fill="FFFFFF"/>
        <w:kinsoku/>
        <w:wordWrap/>
        <w:overflowPunct/>
        <w:topLinePunct w:val="0"/>
        <w:bidi w:val="0"/>
        <w:spacing w:beforeLines="0" w:beforeAutospacing="0" w:afterLines="0" w:afterAutospacing="0" w:line="288" w:lineRule="auto"/>
        <w:ind w:leftChars="0" w:firstLine="0" w:firstLineChars="0"/>
        <w:jc w:val="both"/>
        <w:outlineLvl w:val="9"/>
        <w:rPr>
          <w:rFonts w:hint="eastAsia" w:ascii="微软雅黑" w:hAnsi="微软雅黑" w:cs="Calibri"/>
          <w:sz w:val="21"/>
          <w:szCs w:val="21"/>
          <w:shd w:val="clear"/>
          <w:lang w:val="en-US" w:eastAsia="zh-CN"/>
        </w:rPr>
      </w:pPr>
      <w:r>
        <w:drawing>
          <wp:inline distT="0" distB="0" distL="114300" distR="114300">
            <wp:extent cx="5271770" cy="2333625"/>
            <wp:effectExtent l="0" t="0" r="5080" b="952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34"/>
                    <a:stretch>
                      <a:fillRect/>
                    </a:stretch>
                  </pic:blipFill>
                  <pic:spPr>
                    <a:xfrm>
                      <a:off x="0" y="0"/>
                      <a:ext cx="5271770" cy="2333625"/>
                    </a:xfrm>
                    <a:prstGeom prst="rect">
                      <a:avLst/>
                    </a:prstGeom>
                    <a:noFill/>
                    <a:ln>
                      <a:noFill/>
                    </a:ln>
                  </pic:spPr>
                </pic:pic>
              </a:graphicData>
            </a:graphic>
          </wp:inline>
        </w:drawing>
      </w:r>
    </w:p>
    <w:p>
      <w:pPr>
        <w:keepLines w:val="0"/>
        <w:pageBreakBefore w:val="0"/>
        <w:numPr>
          <w:ilvl w:val="0"/>
          <w:numId w:val="27"/>
        </w:numPr>
        <w:kinsoku/>
        <w:wordWrap/>
        <w:overflowPunct/>
        <w:topLinePunct w:val="0"/>
        <w:bidi w:val="0"/>
        <w:spacing w:before="60" w:beforeLines="0" w:after="60" w:afterLines="0" w:line="288" w:lineRule="auto"/>
        <w:ind w:left="420" w:leftChars="0" w:hanging="420" w:firstLineChars="0"/>
        <w:jc w:val="both"/>
        <w:outlineLvl w:val="9"/>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小细胞肺癌免疫治疗</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小细胞肺癌起源于肺内神经内分泌细胞前体，具有高侵袭性，高复发风险等临床生物特征，是一种恶性程度极高的疾病，几十年来诊疗进展缓慢，近年来免疫治疗打破了其30年来的治疗困局。IMpower133研究、CASPIAN研究为广泛期小细胞肺癌（ES-SCLC）的一线治疗新标准奠定了基础。</w:t>
      </w:r>
    </w:p>
    <w:p>
      <w:pPr>
        <w:keepLines w:val="0"/>
        <w:pageBreakBefore w:val="0"/>
        <w:widowControl/>
        <w:numPr>
          <w:ilvl w:val="-1"/>
          <w:numId w:val="0"/>
        </w:numPr>
        <w:shd w:val="clear" w:fill="FFFFFF"/>
        <w:kinsoku/>
        <w:wordWrap/>
        <w:overflowPunct/>
        <w:topLinePunct w:val="0"/>
        <w:bidi w:val="0"/>
        <w:spacing w:beforeLines="0" w:beforeAutospacing="0" w:afterLines="0" w:afterAutospacing="0" w:line="288" w:lineRule="auto"/>
        <w:ind w:leftChars="0" w:firstLine="0" w:firstLineChars="0"/>
        <w:jc w:val="both"/>
        <w:outlineLvl w:val="9"/>
      </w:pPr>
      <w:r>
        <w:drawing>
          <wp:inline distT="0" distB="0" distL="114300" distR="114300">
            <wp:extent cx="5269230" cy="2294890"/>
            <wp:effectExtent l="0" t="0" r="7620" b="1016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35"/>
                    <a:stretch>
                      <a:fillRect/>
                    </a:stretch>
                  </pic:blipFill>
                  <pic:spPr>
                    <a:xfrm>
                      <a:off x="0" y="0"/>
                      <a:ext cx="5269230" cy="2294890"/>
                    </a:xfrm>
                    <a:prstGeom prst="rect">
                      <a:avLst/>
                    </a:prstGeom>
                    <a:noFill/>
                    <a:ln>
                      <a:noFill/>
                    </a:ln>
                  </pic:spPr>
                </pic:pic>
              </a:graphicData>
            </a:graphic>
          </wp:inline>
        </w:drawing>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 xml:space="preserve">图6 </w:t>
      </w:r>
      <w:r>
        <w:rPr>
          <w:rFonts w:hint="eastAsia" w:ascii="微软雅黑" w:hAnsi="微软雅黑" w:cs="Calibri"/>
          <w:sz w:val="21"/>
          <w:szCs w:val="21"/>
          <w:lang w:eastAsia="zh-CN"/>
        </w:rPr>
        <w:t>SCLC</w:t>
      </w:r>
      <w:r>
        <w:rPr>
          <w:rFonts w:hint="eastAsia" w:ascii="微软雅黑" w:hAnsi="微软雅黑" w:cs="Calibri"/>
          <w:sz w:val="21"/>
          <w:szCs w:val="21"/>
          <w:lang w:val="en-US" w:eastAsia="zh-CN"/>
        </w:rPr>
        <w:t>免疫治疗发展历程</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0" w:firstLine="0" w:firstLineChars="0"/>
        <w:jc w:val="both"/>
        <w:outlineLvl w:val="9"/>
        <w:rPr>
          <w:rFonts w:hint="eastAsia" w:ascii="微软雅黑" w:hAnsi="微软雅黑" w:cs="Calibri"/>
          <w:sz w:val="21"/>
          <w:szCs w:val="21"/>
          <w:shd w:val="clear"/>
          <w:lang w:val="en-US" w:eastAsia="zh-CN"/>
        </w:rPr>
      </w:pPr>
    </w:p>
    <w:p>
      <w:pPr>
        <w:keepLines w:val="0"/>
        <w:pageBreakBefore w:val="0"/>
        <w:widowControl/>
        <w:numPr>
          <w:ilvl w:val="0"/>
          <w:numId w:val="28"/>
        </w:numPr>
        <w:shd w:val="clear"/>
        <w:kinsoku/>
        <w:wordWrap/>
        <w:overflowPunct/>
        <w:topLinePunct w:val="0"/>
        <w:bidi w:val="0"/>
        <w:spacing w:beforeLines="0" w:beforeAutospacing="0" w:after="0" w:afterLines="0" w:afterAutospacing="0" w:line="288" w:lineRule="auto"/>
        <w:ind w:left="42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IMpower133研究显示，阿替利珠单抗联合化疗首次将小细胞肺癌患者的总生存期延长至超过12个月，而且疗效持久，18个月时生存率超过三分之一。阿替利珠单抗联合化疗还可显著降低疾病进展和死亡风险(PFS:5.2 vs 4.3个月;HR=0.77;OS:12.3 vs 10.3个月;HR=0.70)。并且在安全性方面，阿替利珠单抗联合化疗组的毒副反应可控。基于该项研究，阿替利珠单抗联合化疗分别于2019年3月和2020年2月获FDA和NMPA批准一线治疗广泛期小细胞肺癌。</w:t>
      </w:r>
    </w:p>
    <w:p>
      <w:pPr>
        <w:keepLines w:val="0"/>
        <w:pageBreakBefore w:val="0"/>
        <w:widowControl/>
        <w:numPr>
          <w:ilvl w:val="0"/>
          <w:numId w:val="28"/>
        </w:numPr>
        <w:shd w:val="clear"/>
        <w:kinsoku/>
        <w:wordWrap/>
        <w:overflowPunct/>
        <w:topLinePunct w:val="0"/>
        <w:bidi w:val="0"/>
        <w:spacing w:beforeLines="0" w:beforeAutospacing="0" w:after="0" w:afterLines="0" w:afterAutospacing="0" w:line="288" w:lineRule="auto"/>
        <w:ind w:left="420" w:leftChars="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是一项III期、随机、开放标签的全球多中心临床试验，针对广泛期SCLC患者的一线治疗，在全球22个国家的200多个中心进行。临床计划招募805例未经系统治疗的广泛期小细胞肺癌患者，分成三组：一组接受双免疫[度伐利尤单抗（Durvalumab）+CTLA-4抗体]+化疗；一组接受度伐利尤单抗+化疗；一组单独使用化疗。研究显示：度伐利尤单抗+化疗组联合组中，中位OS为12.9个月，而化疗单药组为10.3个月。基于该项研究，2020年3月，FDA正式批准度伐利尤单抗联合化疗用于未经系统治疗的广泛期小细胞肺癌患者。</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default"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值得注意的是，纳武利尤单抗和帕博利珠单抗虽已获FDA批准用于治疗小细胞肺癌，但均因后续临床试验未达到总生存期主要终点而撤销适应症。</w:t>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Hans"/>
        </w:rPr>
        <w:t>表3 SCLC免疫治疗方案</w:t>
      </w:r>
      <w:r>
        <w:drawing>
          <wp:inline distT="0" distB="0" distL="114300" distR="114300">
            <wp:extent cx="5273040" cy="930275"/>
            <wp:effectExtent l="0" t="0" r="3810" b="3175"/>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36"/>
                    <a:srcRect b="20033"/>
                    <a:stretch>
                      <a:fillRect/>
                    </a:stretch>
                  </pic:blipFill>
                  <pic:spPr>
                    <a:xfrm>
                      <a:off x="0" y="0"/>
                      <a:ext cx="5273040" cy="930275"/>
                    </a:xfrm>
                    <a:prstGeom prst="rect">
                      <a:avLst/>
                    </a:prstGeom>
                    <a:noFill/>
                    <a:ln>
                      <a:noFill/>
                    </a:ln>
                  </pic:spPr>
                </pic:pic>
              </a:graphicData>
            </a:graphic>
          </wp:inline>
        </w:drawing>
      </w:r>
    </w:p>
    <w:p>
      <w:pPr>
        <w:keepLines w:val="0"/>
        <w:pageBreakBefore w:val="0"/>
        <w:widowControl/>
        <w:numPr>
          <w:ilvl w:val="-1"/>
          <w:numId w:val="0"/>
        </w:numPr>
        <w:shd w:val="clear"/>
        <w:kinsoku/>
        <w:wordWrap/>
        <w:overflowPunct/>
        <w:topLinePunct w:val="0"/>
        <w:bidi w:val="0"/>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总之，靶向药物的出现和应用，使越来越多的非小细胞肺癌患者生存期跨越5年，生活质量显著提高。以PD-1/PD-L1为代表的免疫治疗被广泛研究及批准用于包括非小细胞肺癌在内的实体瘤，同时也在SCLC治疗中崭露头角。相信随着分子生物学和免疫学的迅速发展，多靶点多学科的联合与精准治疗有望在未来使肺癌综合治疗取得新的突破，为肺癌提供新的治疗模式。</w:t>
      </w:r>
    </w:p>
    <w:p>
      <w:pPr>
        <w:keepLines w:val="0"/>
        <w:pageBreakBefore w:val="0"/>
        <w:widowControl/>
        <w:numPr>
          <w:ilvl w:val="-1"/>
          <w:numId w:val="0"/>
        </w:numPr>
        <w:shd w:val="clear" w:fill="FFFFFF"/>
        <w:kinsoku/>
        <w:wordWrap/>
        <w:overflowPunct/>
        <w:topLinePunct w:val="0"/>
        <w:bidi w:val="0"/>
        <w:spacing w:beforeLines="0" w:beforeAutospacing="0" w:afterLines="0" w:afterAutospacing="0"/>
        <w:ind w:leftChars="0" w:firstLine="0" w:firstLineChars="0"/>
        <w:jc w:val="both"/>
        <w:outlineLvl w:val="9"/>
        <w:rPr>
          <w:rFonts w:hint="eastAsia" w:ascii="微软雅黑" w:hAnsi="微软雅黑" w:cs="微软雅黑"/>
          <w:b/>
          <w:bCs/>
          <w:sz w:val="21"/>
          <w:szCs w:val="21"/>
          <w:shd w:val="clear"/>
          <w:lang w:val="en-US" w:eastAsia="zh-CN"/>
        </w:rPr>
      </w:pPr>
    </w:p>
    <w:p>
      <w:pPr>
        <w:keepLines w:val="0"/>
        <w:pageBreakBefore w:val="0"/>
        <w:widowControl/>
        <w:numPr>
          <w:ilvl w:val="-1"/>
          <w:numId w:val="0"/>
        </w:numPr>
        <w:shd w:val="clear"/>
        <w:kinsoku/>
        <w:wordWrap/>
        <w:overflowPunct/>
        <w:topLinePunct w:val="0"/>
        <w:bidi w:val="0"/>
        <w:spacing w:beforeLines="-2147483648" w:beforeAutospacing="0" w:afterLines="-2147483648" w:afterAutospacing="0"/>
        <w:ind w:leftChars="0" w:firstLine="0" w:firstLineChars="0"/>
        <w:jc w:val="left"/>
        <w:outlineLvl w:val="9"/>
        <w:rPr>
          <w:rFonts w:hint="eastAsia" w:ascii="微软雅黑" w:hAnsi="微软雅黑" w:cs="微软雅黑"/>
          <w:b/>
          <w:bCs/>
          <w:sz w:val="21"/>
          <w:szCs w:val="21"/>
          <w:shd w:val="clear"/>
          <w:lang w:val="en-US" w:eastAsia="zh-CN"/>
        </w:rPr>
      </w:pPr>
      <w:r>
        <w:rPr>
          <w:rFonts w:hint="eastAsia" w:ascii="微软雅黑" w:hAnsi="微软雅黑" w:cs="微软雅黑"/>
          <w:b/>
          <w:bCs/>
          <w:sz w:val="21"/>
          <w:szCs w:val="21"/>
          <w:shd w:val="clear"/>
          <w:lang w:val="en-US" w:eastAsia="zh-CN"/>
        </w:rPr>
        <w:br w:type="page"/>
      </w:r>
    </w:p>
    <w:p>
      <w:pPr>
        <w:keepLines w:val="0"/>
        <w:pageBreakBefore w:val="0"/>
        <w:widowControl/>
        <w:numPr>
          <w:ilvl w:val="-1"/>
          <w:numId w:val="0"/>
        </w:numPr>
        <w:shd w:val="clear" w:fill="FFFFFF"/>
        <w:kinsoku/>
        <w:wordWrap/>
        <w:overflowPunct/>
        <w:topLinePunct w:val="0"/>
        <w:bidi w:val="0"/>
        <w:spacing w:beforeLines="0" w:beforeAutospacing="0" w:afterLines="0" w:afterAutospacing="0"/>
        <w:ind w:leftChars="0" w:firstLine="0" w:firstLineChars="0"/>
        <w:jc w:val="both"/>
        <w:outlineLvl w:val="9"/>
        <w:rPr>
          <w:rFonts w:hint="eastAsia" w:ascii="微软雅黑" w:hAnsi="微软雅黑" w:cs="Calibri"/>
          <w:b/>
          <w:bCs/>
          <w:sz w:val="21"/>
          <w:szCs w:val="21"/>
          <w:shd w:val="clear"/>
          <w:lang w:val="en-US" w:eastAsia="zh-CN"/>
        </w:rPr>
      </w:pPr>
      <w:r>
        <w:rPr>
          <w:rFonts w:hint="eastAsia" w:ascii="微软雅黑" w:hAnsi="微软雅黑" w:cs="微软雅黑"/>
          <w:b/>
          <w:bCs/>
          <w:sz w:val="21"/>
          <w:szCs w:val="21"/>
          <w:shd w:val="clear"/>
          <w:lang w:val="en-US" w:eastAsia="zh-CN"/>
        </w:rPr>
        <w:t>参考文献</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Globocan 2018 (IARC), Available from: http://gco.iarc.fr/. Accessed August 31, 2020. </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Chinese medical association guidelines for clinical diagnosis and treatment of lung cancer (Edition 2018). Zhong Liu Yan Jiu Yu Lin Chuang, 2018, 30(12): 793-824. </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Zeng HM, Chen WQ , Zheng RS, et al. Changing cancer survival in china during 2003-15: A pooled analysis of 17 population-based cancer registries. Lancet Glob Health, 2018, 6(5): e555-e567.</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Herbst R S , Morgensztern D , Boshoff C . The biology and management of non-small cell lung cancer[J]. Nature, 2018, 553(7689):446.</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Swanton C, Govindan R. Clinical Implications of Genomic Discoveries in Lung Cancer.[J]. N Engl J Med, 2016, 374(19):1864-1873.</w:t>
      </w:r>
    </w:p>
    <w:p>
      <w:pPr>
        <w:keepNext w:val="0"/>
        <w:keepLines w:val="0"/>
        <w:pageBreakBefore w:val="0"/>
        <w:widowControl/>
        <w:numPr>
          <w:ilvl w:val="0"/>
          <w:numId w:val="29"/>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Vargas A J, Harris C C. Biomarker development in the precision medicine era: lung cancer as a case study[J]. Nature Reviews Cancer, 2016, 16(8):525.</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7</w:t>
      </w:r>
      <w:r>
        <w:rPr>
          <w:rFonts w:hint="eastAsia" w:ascii="微软雅黑" w:hAnsi="微软雅黑" w:cs="微软雅黑"/>
          <w:sz w:val="18"/>
          <w:szCs w:val="18"/>
          <w:lang w:val="en-US" w:eastAsia="zh-CN"/>
        </w:rPr>
        <w:t>] Hirsch F R, Suda K, Wiens J, et al. New and emerging targeted treatments in advanced non-small-cell lung cancer.[J]. Lancet, 2016, 388(10048):1012-1024.</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8</w:t>
      </w:r>
      <w:r>
        <w:rPr>
          <w:rFonts w:hint="eastAsia" w:ascii="微软雅黑" w:hAnsi="微软雅黑" w:eastAsia="微软雅黑" w:cs="微软雅黑"/>
          <w:sz w:val="18"/>
          <w:szCs w:val="18"/>
          <w:lang w:val="en-US" w:eastAsia="zh-CN"/>
        </w:rPr>
        <w:t>]</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 xml:space="preserve">Chakravarti N, Prieto VG. Predictive factors of activity of anti-programmed Death-1/ programmed death ligand-1 drugs: immunohistochemistry Analysis. Translational Lung Cancer Research, 2015, 4(6): 743. </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9</w:t>
      </w:r>
      <w:r>
        <w:rPr>
          <w:rFonts w:hint="eastAsia" w:ascii="微软雅黑" w:hAnsi="微软雅黑" w:eastAsia="微软雅黑" w:cs="微软雅黑"/>
          <w:sz w:val="18"/>
          <w:szCs w:val="18"/>
          <w:lang w:val="en-US" w:eastAsia="zh-CN"/>
        </w:rPr>
        <w:t>] R</w:t>
      </w:r>
      <w:r>
        <w:rPr>
          <w:rFonts w:hint="eastAsia" w:ascii="微软雅黑" w:hAnsi="微软雅黑" w:cs="微软雅黑"/>
          <w:sz w:val="18"/>
          <w:szCs w:val="18"/>
          <w:lang w:val="en-US" w:eastAsia="zh-CN"/>
        </w:rPr>
        <w:t>obertc</w:t>
      </w:r>
      <w:r>
        <w:rPr>
          <w:rFonts w:hint="eastAsia" w:ascii="微软雅黑" w:hAnsi="微软雅黑" w:eastAsia="微软雅黑" w:cs="微软雅黑"/>
          <w:sz w:val="18"/>
          <w:szCs w:val="18"/>
          <w:lang w:val="en-US" w:eastAsia="zh-CN"/>
        </w:rPr>
        <w:t>, S</w:t>
      </w:r>
      <w:r>
        <w:rPr>
          <w:rFonts w:hint="eastAsia" w:ascii="微软雅黑" w:hAnsi="微软雅黑" w:cs="微软雅黑"/>
          <w:sz w:val="18"/>
          <w:szCs w:val="18"/>
          <w:lang w:val="en-US" w:eastAsia="zh-CN"/>
        </w:rPr>
        <w:t>chachter</w:t>
      </w:r>
      <w:r>
        <w:rPr>
          <w:rFonts w:hint="eastAsia" w:ascii="微软雅黑" w:hAnsi="微软雅黑" w:eastAsia="微软雅黑" w:cs="微软雅黑"/>
          <w:sz w:val="18"/>
          <w:szCs w:val="18"/>
          <w:lang w:val="en-US" w:eastAsia="zh-CN"/>
        </w:rPr>
        <w:t xml:space="preserve"> J, L</w:t>
      </w:r>
      <w:r>
        <w:rPr>
          <w:rFonts w:hint="eastAsia" w:ascii="微软雅黑" w:hAnsi="微软雅黑" w:cs="微软雅黑"/>
          <w:sz w:val="18"/>
          <w:szCs w:val="18"/>
          <w:lang w:val="en-US" w:eastAsia="zh-CN"/>
        </w:rPr>
        <w:t>ong</w:t>
      </w:r>
      <w:r>
        <w:rPr>
          <w:rFonts w:hint="eastAsia" w:ascii="微软雅黑" w:hAnsi="微软雅黑" w:eastAsia="微软雅黑" w:cs="微软雅黑"/>
          <w:sz w:val="18"/>
          <w:szCs w:val="18"/>
          <w:lang w:val="en-US" w:eastAsia="zh-CN"/>
        </w:rPr>
        <w:t xml:space="preserve"> GV, et al.</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Pembrolizumab versus Ipilimumab in advanced melanoma. N Engl J Med, 2015, 372 (26): 2521-2532.</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10</w:t>
      </w:r>
      <w:r>
        <w:rPr>
          <w:rFonts w:hint="eastAsia" w:ascii="微软雅黑" w:hAnsi="微软雅黑" w:eastAsia="微软雅黑" w:cs="微软雅黑"/>
          <w:sz w:val="18"/>
          <w:szCs w:val="18"/>
          <w:lang w:val="en-US" w:eastAsia="zh-CN"/>
        </w:rPr>
        <w:t>] Khammari A, Knol A C, Nguyen J M, et al. Adoptive TIL transfer in the adjuvant setting for melanoma: long-term patient survival. Journal of immunology research, 2014, 2014.</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11</w:t>
      </w:r>
      <w:r>
        <w:rPr>
          <w:rFonts w:hint="eastAsia" w:ascii="微软雅黑" w:hAnsi="微软雅黑" w:eastAsia="微软雅黑" w:cs="微软雅黑"/>
          <w:sz w:val="18"/>
          <w:szCs w:val="18"/>
          <w:lang w:val="en-US" w:eastAsia="zh-CN"/>
        </w:rPr>
        <w:t>] Chen D S, Mellman I. Oncology meets immunology: the cancer-immunity cycle. Immunity, 2013, 39(1): 1-10.</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12</w:t>
      </w:r>
      <w:r>
        <w:rPr>
          <w:rFonts w:hint="eastAsia" w:ascii="微软雅黑" w:hAnsi="微软雅黑" w:cs="微软雅黑"/>
          <w:sz w:val="18"/>
          <w:szCs w:val="18"/>
          <w:lang w:val="en-US" w:eastAsia="zh-CN"/>
        </w:rPr>
        <w:t>] Tan W L, Jain A, Takano A, et al. Novel therapeutic targets on the horizon for lung cancer.[J]. Lancet Oncology, 2016, 17(8):e347-e362.</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13</w:t>
      </w:r>
      <w:r>
        <w:rPr>
          <w:rFonts w:hint="eastAsia" w:ascii="微软雅黑" w:hAnsi="微软雅黑" w:eastAsia="微软雅黑" w:cs="微软雅黑"/>
          <w:sz w:val="18"/>
          <w:szCs w:val="18"/>
          <w:lang w:val="en-US" w:eastAsia="zh-CN"/>
        </w:rPr>
        <w:t>] Ohaegbulam, Kim C., et al. Human cancer immunotherapy with antibodies to the PD-1 and PD-L1 pathway. Trends in molecular medicine</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2015</w:t>
      </w:r>
      <w:r>
        <w:rPr>
          <w:rFonts w:hint="eastAsia" w:ascii="微软雅黑" w:hAnsi="微软雅黑" w:cs="微软雅黑"/>
          <w:sz w:val="18"/>
          <w:szCs w:val="18"/>
          <w:lang w:val="en-US" w:eastAsia="zh-CN"/>
        </w:rPr>
        <w:t>,</w:t>
      </w:r>
      <w:r>
        <w:rPr>
          <w:rFonts w:hint="eastAsia" w:ascii="微软雅黑" w:hAnsi="微软雅黑" w:eastAsia="微软雅黑" w:cs="微软雅黑"/>
          <w:sz w:val="18"/>
          <w:szCs w:val="18"/>
          <w:lang w:val="en-US" w:eastAsia="zh-CN"/>
        </w:rPr>
        <w:t> 21(1): 24-33.</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w:t>
      </w:r>
      <w:r>
        <w:rPr>
          <w:rFonts w:hint="default" w:ascii="微软雅黑" w:hAnsi="微软雅黑" w:cs="微软雅黑"/>
          <w:sz w:val="18"/>
          <w:szCs w:val="18"/>
          <w:lang w:eastAsia="zh-CN"/>
        </w:rPr>
        <w:t>4</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Rizvi NA, Mazieres J et al: Activity and safety of nivolumab, an anti-PD-1 immune checkpoint inhibitor, for patients with advanced, refractory squamous non-small-cell lung cancer (CheckMate 063): a phase 2, single-arm trial. Lancet Oncol. 2015, 16(3):257-265.</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15</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Brahmer J, Reckamp KL et al: Nivolumab versus Docetaxel in Advanced Squamous-Cell Non-Small-Cell Lung Cancer. N Engl J Med. 2015, 373(2):123-135.</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16</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Borghaei H, Paz-Ares L et al: Nivolumab versus Docetaxel in Advanced Nonsquamous Non-Small-Cell Lung Cancer. N Engl J Med. 2015, 373(17):1627-1639.</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17</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Herbst RS, Baas P et al: Pembrolizumab versus docetaxel for previously treated, PD-L1-positive, advanced non-small-cell lung cancer (KEYNOTE-010): a randomised controlled trial. Lancet. 2016, 387(10027):1540-1550.</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18</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Rittmeyer A, Barlesi F et al: Atezolizumab versus docetaxel in patients with previously treated non-small-cell lung cancer (OAK): a phase 3, open-label, multicentre randomised controlled trial. Lancet. 2017, 389(10066):255-265.</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19</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Fehrenbacher L, Spira A et al: Atezolizumab versus docetaxel for patients with previously treated non-small-cell lung cancer (POPLAR): a multicentre, open-label, phase 2 randomised controlled trial. Lancet. 2016, 387(10030):1837-1846.</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20</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 Spigel DR et al: Nivolumab Versus Docetaxel in Previously Treated Patients With Advanced Non-Small-Cell Lung Cancer: Two-Year Outcomes From Two Randomized, Open-Label, Phase III Trials (CheckMate 017 and CheckMate 057). J Clin Oncol. 2017:JCO2017743062.</w:t>
      </w:r>
    </w:p>
    <w:p>
      <w:pPr>
        <w:keepLines w:val="0"/>
        <w:pageBreakBefore w:val="0"/>
        <w:numPr>
          <w:ilvl w:val="0"/>
          <w:numId w:val="0"/>
        </w:numPr>
        <w:kinsoku/>
        <w:wordWrap/>
        <w:overflowPunct/>
        <w:topLinePunct w:val="0"/>
        <w:bidi w:val="0"/>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21</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L,Mansfield AS et al. First-line Atezolizumab plus chemotherapy inextensive-stage small-cell lung cancer[J]. N Engl JMed,2018,379(23):2220-2229.</w:t>
      </w:r>
    </w:p>
    <w:p>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default" w:ascii="Calibri" w:hAnsi="Calibri" w:eastAsia="微软雅黑" w:cs="Calibri"/>
          <w:sz w:val="21"/>
          <w:szCs w:val="21"/>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22</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Paz-Ares, L. et al. Durvalumabplus platinum-etoposide versus platinum-etoposide in first-line treatment ofextensive-stage small-cell lung cancer (CASPIAN): a randomised, controlled,open-label, phase 3 trial. The Lancet, 2019;394(10212):1929-1939.</w:t>
      </w:r>
    </w:p>
    <w:p>
      <w:pPr>
        <w:keepLines w:val="0"/>
        <w:pageBreakBefore w:val="0"/>
        <w:kinsoku/>
        <w:wordWrap/>
        <w:overflowPunct/>
        <w:topLinePunct w:val="0"/>
        <w:bidi w:val="0"/>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pPr>
        <w:keepNext w:val="0"/>
        <w:keepLines w:val="0"/>
        <w:pageBreakBefore w:val="0"/>
        <w:widowControl/>
        <w:kinsoku/>
        <w:wordWrap/>
        <w:overflowPunct/>
        <w:topLinePunct w:val="0"/>
        <w:autoSpaceDE/>
        <w:autoSpaceDN/>
        <w:bidi w:val="0"/>
        <w:adjustRightInd w:val="0"/>
        <w:snapToGrid w:val="0"/>
        <w:spacing w:beforeLines="0" w:after="0" w:afterLines="0" w:line="312" w:lineRule="auto"/>
        <w:jc w:val="both"/>
        <w:textAlignment w:val="auto"/>
        <w:outlineLvl w:val="0"/>
        <w:rPr>
          <w:rFonts w:ascii="微软雅黑" w:hAnsi="微软雅黑"/>
          <w:b/>
          <w:sz w:val="24"/>
          <w:szCs w:val="24"/>
        </w:rPr>
      </w:pPr>
      <w:bookmarkStart w:id="345" w:name="_Toc7758"/>
      <w:bookmarkStart w:id="346" w:name="_Toc2585"/>
      <w:bookmarkStart w:id="347" w:name="_Toc12428"/>
      <w:r>
        <w:rPr>
          <w:rFonts w:hint="eastAsia" w:ascii="微软雅黑" w:hAnsi="微软雅黑"/>
          <w:b/>
          <w:sz w:val="24"/>
          <w:szCs w:val="24"/>
          <w:lang w:val="en-US" w:eastAsia="zh-CN"/>
        </w:rPr>
        <w:t>3</w:t>
      </w:r>
      <w:r>
        <w:rPr>
          <w:rFonts w:hint="eastAsia" w:ascii="微软雅黑" w:hAnsi="微软雅黑"/>
          <w:b/>
          <w:sz w:val="24"/>
          <w:szCs w:val="24"/>
        </w:rPr>
        <w:t>. 癌症相关信号通路</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31"/>
      <w:bookmarkEnd w:id="332"/>
      <w:bookmarkEnd w:id="333"/>
      <w:bookmarkEnd w:id="334"/>
      <w:bookmarkEnd w:id="335"/>
      <w:bookmarkEnd w:id="336"/>
      <w:bookmarkEnd w:id="337"/>
      <w:bookmarkEnd w:id="338"/>
      <w:bookmarkEnd w:id="339"/>
      <w:bookmarkEnd w:id="340"/>
      <w:bookmarkEnd w:id="343"/>
      <w:bookmarkEnd w:id="345"/>
      <w:bookmarkEnd w:id="346"/>
      <w:bookmarkEnd w:id="347"/>
    </w:p>
    <w:bookmarkEnd w:id="344"/>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PI3K-Akt-mTOR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磷脂酰肌醇3-激酶（PI3K）信号通路调节细胞的增殖和存活</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其活性异常不仅能导致细胞恶性转化</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而且与肿瘤细胞的迁移、黏附、肿瘤血管生成以及细胞外基质的降解等相关。</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如EGF、HGF</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与受体酪氨酸激酶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RTK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的结合激活受体。胰岛素受体底物-1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IRS-1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或类似的适配器蛋白与受体酪氨酸激酶结合。磷酸肌醇3</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PI3K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由p85和p110两个亚基组成。PI3K与IRS-1结合，激活p110亚基的酶活性。活性PI3K与细胞膜上的磷脂酰肌醇4,5-二磷酸</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PIP2</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结合。PI3K从PIP2启动转磷酸基化生成PIP3。磷酸化的PIP3或PDK1激活AKT1。AKT1的激活触发下游蛋白复合物mTORC1和mTORC2复合物的激活，激活基因转录，促进细胞生长和存活。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 FG</w:t>
            </w:r>
            <w:r>
              <w:rPr>
                <w:rFonts w:hint="eastAsia" w:ascii="微软雅黑" w:hAnsi="微软雅黑" w:eastAsia="微软雅黑" w:cs="微软雅黑"/>
                <w:color w:val="000000" w:themeColor="text1"/>
                <w:kern w:val="2"/>
                <w:sz w:val="18"/>
                <w:szCs w:val="18"/>
                <w:highlight w:val="none"/>
                <w:shd w:val="clear"/>
                <w:lang w:val="en-US" w:eastAsia="zh-CN"/>
                <w14:textFill>
                  <w14:solidFill>
                    <w14:schemeClr w14:val="tx1"/>
                  </w14:solidFill>
                </w14:textFill>
              </w:rPr>
              <w:t xml:space="preserve">FR4 KRAS RET TEK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pPr>
        <w:keepNext w:val="0"/>
        <w:keepLines w:val="0"/>
        <w:pageBreakBefore w:val="0"/>
        <w:widowControl/>
        <w:kinsoku/>
        <w:wordWrap/>
        <w:overflowPunct/>
        <w:topLinePunct w:val="0"/>
        <w:autoSpaceDE/>
        <w:autoSpaceDN/>
        <w:bidi w:val="0"/>
        <w:adjustRightInd/>
        <w:snapToGrid/>
        <w:spacing w:after="0" w:line="240" w:lineRule="atLeast"/>
        <w:ind w:left="0" w:leftChars="0" w:right="0" w:rightChars="0" w:firstLine="0" w:firstLineChars="0"/>
        <w:jc w:val="left"/>
        <w:textAlignment w:val="auto"/>
        <w:outlineLvl w:val="9"/>
        <w:rPr>
          <w:rFonts w:hint="default" w:ascii="微软雅黑" w:hAnsi="微软雅黑"/>
          <w:b w:val="0"/>
          <w:bCs/>
          <w:sz w:val="21"/>
          <w:szCs w:val="21"/>
          <w:lang w:val="en-US" w:eastAsia="zh-CN"/>
        </w:rPr>
      </w:pPr>
    </w:p>
    <w:p>
      <w:pPr>
        <w:keepLines w:val="0"/>
        <w:pageBreakBefore w:val="0"/>
        <w:kinsoku/>
        <w:wordWrap/>
        <w:overflowPunct/>
        <w:topLinePunct w:val="0"/>
        <w:bidi w:val="0"/>
        <w:adjustRightInd/>
        <w:snapToGrid/>
        <w:spacing w:line="220" w:lineRule="atLeast"/>
        <w:jc w:val="center"/>
        <w:outlineLvl w:val="9"/>
        <w:rPr>
          <w:rFonts w:hint="default" w:ascii="微软雅黑" w:hAnsi="微软雅黑"/>
          <w:b/>
          <w:sz w:val="24"/>
          <w:szCs w:val="24"/>
          <w:lang w:eastAsia="zh-CN"/>
        </w:rPr>
      </w:pPr>
      <w:r>
        <w:rPr>
          <w:rFonts w:hint="default" w:ascii="微软雅黑" w:hAnsi="微软雅黑"/>
          <w:b/>
          <w:sz w:val="24"/>
          <w:szCs w:val="24"/>
          <w:lang w:eastAsia="zh-CN"/>
        </w:rPr>
        <w:drawing>
          <wp:inline distT="0" distB="0" distL="114300" distR="114300">
            <wp:extent cx="2753360" cy="2493645"/>
            <wp:effectExtent l="0" t="0" r="8890" b="1905"/>
            <wp:docPr id="32"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k"/>
                    <pic:cNvPicPr>
                      <a:picLocks noChangeAspect="1"/>
                    </pic:cNvPicPr>
                  </pic:nvPicPr>
                  <pic:blipFill>
                    <a:blip r:embed="rId37"/>
                    <a:stretch>
                      <a:fillRect/>
                    </a:stretch>
                  </pic:blipFill>
                  <pic:spPr>
                    <a:xfrm>
                      <a:off x="0" y="0"/>
                      <a:ext cx="2753360" cy="249364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eastAsia" w:ascii="微软雅黑" w:hAnsi="微软雅黑" w:cs="微软雅黑"/>
          <w:b/>
          <w:bCs/>
          <w:sz w:val="18"/>
          <w:szCs w:val="18"/>
          <w:lang w:val="en-US" w:eastAsia="zh-CN"/>
        </w:rPr>
      </w:pPr>
      <w:r>
        <w:rPr>
          <w:rFonts w:hint="eastAsia" w:ascii="微软雅黑" w:hAnsi="微软雅黑" w:cs="微软雅黑"/>
          <w:sz w:val="18"/>
          <w:szCs w:val="18"/>
        </w:rPr>
        <w:t>PI3K/AKT Signaling Pathway</w:t>
      </w: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b/>
          <w:bCs/>
          <w:sz w:val="18"/>
          <w:szCs w:val="18"/>
        </w:rPr>
      </w:pPr>
      <w:r>
        <w:rPr>
          <w:rFonts w:hint="eastAsia" w:ascii="微软雅黑" w:hAnsi="微软雅黑" w:cs="微软雅黑"/>
          <w:b/>
          <w:bCs/>
          <w:sz w:val="18"/>
          <w:szCs w:val="18"/>
          <w:lang w:val="en-US" w:eastAsia="zh-CN"/>
        </w:rPr>
        <w:t>参考文献：</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Cancer Cell. 2007 Aug;12（2）:104-107.</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fldChar w:fldCharType="begin"/>
      </w:r>
      <w:r>
        <w:rPr>
          <w:rFonts w:hint="default" w:ascii="微软雅黑" w:hAnsi="微软雅黑" w:cs="微软雅黑"/>
          <w:sz w:val="18"/>
          <w:szCs w:val="18"/>
          <w:lang w:val="en-US" w:eastAsia="zh-CN"/>
        </w:rPr>
        <w:instrText xml:space="preserve"> HYPERLINK "https://www.ncbi.nlm.nih.gov/pubmed/?term=+Targeted+Therapy+for+Advanced+Prostate+Cancer:+Inhibition+of+the+PI3K/Akt/mTOR+Pathway." \o "Current cancer drug targets." </w:instrText>
      </w:r>
      <w:r>
        <w:rPr>
          <w:rFonts w:hint="default" w:ascii="微软雅黑" w:hAnsi="微软雅黑" w:cs="微软雅黑"/>
          <w:sz w:val="18"/>
          <w:szCs w:val="18"/>
          <w:lang w:val="en-US" w:eastAsia="zh-CN"/>
        </w:rPr>
        <w:fldChar w:fldCharType="separate"/>
      </w:r>
      <w:r>
        <w:rPr>
          <w:rFonts w:hint="default" w:ascii="微软雅黑" w:hAnsi="微软雅黑" w:cs="微软雅黑"/>
          <w:sz w:val="18"/>
          <w:szCs w:val="18"/>
        </w:rPr>
        <w:t>Curr Cancer Drug Targets.</w:t>
      </w:r>
      <w:r>
        <w:rPr>
          <w:rFonts w:hint="default" w:ascii="微软雅黑" w:hAnsi="微软雅黑" w:cs="微软雅黑"/>
          <w:sz w:val="18"/>
          <w:szCs w:val="18"/>
          <w:lang w:val="en-US" w:eastAsia="zh-CN"/>
        </w:rPr>
        <w:fldChar w:fldCharType="end"/>
      </w:r>
      <w:r>
        <w:rPr>
          <w:rFonts w:hint="default" w:ascii="微软雅黑" w:hAnsi="微软雅黑" w:cs="微软雅黑"/>
          <w:sz w:val="18"/>
          <w:szCs w:val="18"/>
          <w:lang w:val="en-US" w:eastAsia="zh-CN"/>
        </w:rPr>
        <w:t xml:space="preserve"> 2009 Mar;9（2）:237-249.</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 xml:space="preserve">Front Oncol. 2014 Sep 23;4:252. </w:t>
      </w:r>
    </w:p>
    <w:p>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eastAsia" w:ascii="微软雅黑" w:hAnsi="微软雅黑" w:cs="微软雅黑"/>
          <w:sz w:val="18"/>
          <w:szCs w:val="18"/>
        </w:rPr>
      </w:pPr>
      <w:r>
        <w:rPr>
          <w:rFonts w:hint="default" w:ascii="微软雅黑" w:hAnsi="微软雅黑" w:cs="微软雅黑"/>
          <w:sz w:val="18"/>
          <w:szCs w:val="18"/>
          <w:lang w:val="en-US" w:eastAsia="zh-CN"/>
        </w:rPr>
        <w:t>Int J Oncol. 2014 Nov;45（5）:1793-801.</w:t>
      </w:r>
    </w:p>
    <w:p>
      <w:pPr>
        <w:keepLines w:val="0"/>
        <w:pageBreakBefore w:val="0"/>
        <w:kinsoku/>
        <w:wordWrap/>
        <w:overflowPunct/>
        <w:topLinePunct w:val="0"/>
        <w:bidi w:val="0"/>
        <w:adjustRightInd/>
        <w:snapToGrid/>
        <w:spacing w:line="220" w:lineRule="atLeast"/>
        <w:outlineLvl w:val="9"/>
        <w:rPr>
          <w:rFonts w:hint="default" w:ascii="微软雅黑" w:hAnsi="微软雅黑"/>
          <w:b/>
          <w:sz w:val="24"/>
          <w:szCs w:val="24"/>
          <w:lang w:eastAsia="zh-CN"/>
        </w:rPr>
      </w:pPr>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MAPK/ERK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lang w:val="en-US" w:eastAsia="zh-CN"/>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lang w:eastAsia="zh-CN"/>
              </w:rPr>
              <w:t>，其</w:t>
            </w:r>
            <w:r>
              <w:rPr>
                <w:rFonts w:hint="eastAsia" w:ascii="微软雅黑" w:hAnsi="微软雅黑" w:eastAsia="微软雅黑" w:cs="微软雅黑"/>
                <w:kern w:val="2"/>
                <w:sz w:val="18"/>
                <w:szCs w:val="18"/>
                <w:lang w:val="en-US" w:eastAsia="zh-CN"/>
              </w:rPr>
              <w:t>与ERK相关的信号通路被认为是经典MAPK信号转导途径。</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val="0"/>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TP53</w:t>
            </w:r>
            <w:r>
              <w:rPr>
                <w:rFonts w:hint="eastAsia" w:ascii="微软雅黑" w:hAnsi="微软雅黑" w:eastAsia="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FG</w:t>
            </w:r>
            <w:r>
              <w:rPr>
                <w:rFonts w:hint="default" w:ascii="微软雅黑" w:hAnsi="微软雅黑" w:eastAsia="微软雅黑" w:cs="微软雅黑"/>
                <w:color w:val="000000" w:themeColor="text1"/>
                <w:kern w:val="2"/>
                <w:sz w:val="18"/>
                <w:szCs w:val="18"/>
                <w:highlight w:val="none"/>
                <w:lang w:val="en-US" w:eastAsia="zh-CN" w:bidi="ar"/>
                <w14:textFill>
                  <w14:solidFill>
                    <w14:schemeClr w14:val="tx1"/>
                  </w14:solidFill>
                </w14:textFill>
              </w:rPr>
              <w:t xml:space="preserve">FR4 KRAS RET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A</w:t>
            </w:r>
            <w:r>
              <w:rPr>
                <w:rFonts w:hint="default" w:ascii="微软雅黑" w:hAnsi="微软雅黑" w:eastAsia="微软雅黑" w:cs="微软雅黑"/>
                <w:kern w:val="2"/>
                <w:sz w:val="18"/>
                <w:szCs w:val="18"/>
                <w:lang w:val="en-US" w:eastAsia="zh-CN" w:bidi="ar"/>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9"/>
        <w:rPr>
          <w:rFonts w:hint="eastAsia" w:ascii="微软雅黑" w:hAnsi="微软雅黑"/>
          <w:b/>
          <w:sz w:val="24"/>
          <w:szCs w:val="24"/>
          <w:lang w:val="en-US" w:eastAsia="zh-CN"/>
        </w:rPr>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rPr>
          <w:rFonts w:hint="eastAsia" w:ascii="微软雅黑" w:hAnsi="微软雅黑"/>
          <w:b/>
          <w:sz w:val="24"/>
          <w:szCs w:val="24"/>
          <w:lang w:eastAsia="zh-CN"/>
        </w:rPr>
        <w:drawing>
          <wp:inline distT="0" distB="0" distL="114300" distR="114300">
            <wp:extent cx="3298825" cy="3857625"/>
            <wp:effectExtent l="0" t="0" r="15875" b="9525"/>
            <wp:docPr id="33"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apk"/>
                    <pic:cNvPicPr>
                      <a:picLocks noChangeAspect="1"/>
                    </pic:cNvPicPr>
                  </pic:nvPicPr>
                  <pic:blipFill>
                    <a:blip r:embed="rId38"/>
                    <a:stretch>
                      <a:fillRect/>
                    </a:stretch>
                  </pic:blipFill>
                  <pic:spPr>
                    <a:xfrm>
                      <a:off x="0" y="0"/>
                      <a:ext cx="3298825" cy="3857625"/>
                    </a:xfrm>
                    <a:prstGeom prst="rect">
                      <a:avLst/>
                    </a:prstGeom>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val="en-US" w:eastAsia="zh-CN"/>
        </w:rPr>
      </w:pPr>
      <w:r>
        <w:rPr>
          <w:rFonts w:hint="eastAsia" w:ascii="微软雅黑" w:hAnsi="微软雅黑" w:cs="微软雅黑"/>
          <w:sz w:val="18"/>
          <w:szCs w:val="18"/>
        </w:rPr>
        <w:t>MAPK/ERK Signaling Pathway</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default" w:ascii="微软雅黑" w:hAnsi="微软雅黑" w:cs="微软雅黑"/>
          <w:b/>
          <w:bCs/>
          <w:sz w:val="18"/>
          <w:szCs w:val="18"/>
          <w:lang w:val="en-US" w:eastAsia="zh-CN"/>
        </w:rPr>
      </w:pPr>
      <w:r>
        <w:rPr>
          <w:rFonts w:hint="eastAsia" w:ascii="微软雅黑" w:hAnsi="微软雅黑" w:cs="微软雅黑"/>
          <w:b/>
          <w:bCs/>
          <w:sz w:val="18"/>
          <w:szCs w:val="18"/>
          <w:lang w:val="en-US" w:eastAsia="zh-CN"/>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Expert Opin Pharmacother. 2002 Jun;3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:709-718.</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 xml:space="preserve">Nat Rev Cancer 2003 Sep;3 </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:650-665</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Clin Cancer Res. 2006 Apr 1;12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 Pt 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:2371s-2375s.</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Mol Cell Biol. 2008 Oct;9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10</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:747-58.</w:t>
      </w:r>
      <w:r>
        <w:rPr>
          <w:rFonts w:hint="eastAsia" w:ascii="微软雅黑" w:hAnsi="微软雅黑" w:cs="微软雅黑"/>
          <w:sz w:val="18"/>
          <w:szCs w:val="18"/>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Wnt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Wnt信号通路是一个复杂的调控网络，在生长、发育、代谢和干细胞维持等多种生物学过程中发挥重要作用。一般提到Wnt信号通路主要指的是由β-Catenin介导的经典Wnt信号通路。</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bidi="ar"/>
              </w:rPr>
            </w:pPr>
            <w:r>
              <w:rPr>
                <w:rFonts w:hint="default" w:ascii="微软雅黑" w:hAnsi="微软雅黑" w:eastAsia="微软雅黑" w:cs="微软雅黑"/>
                <w:kern w:val="2"/>
                <w:sz w:val="18"/>
                <w:szCs w:val="18"/>
                <w:lang w:val="en-US" w:eastAsia="zh-CN" w:bidi="ar"/>
              </w:rPr>
              <w:t>TP53</w:t>
            </w:r>
            <w:r>
              <w:rPr>
                <w:rFonts w:hint="eastAsia" w:ascii="微软雅黑" w:hAnsi="微软雅黑" w:eastAsia="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AR AMER1 APC AXIN1 AXIN2 CAMK2G CCND1 CCND2 CCND3</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CDC73 CDK8 CREBBP CTNNA1 CTNNB1 CUL3 CYLD EP300 FOXP1 GATA6 GNA11 GNA13 GNAS GSK3B HNF1A JUN KMT2D MED12 MITF MYC PPP2R1A PTCH1 RAC1 RAC2 ROCK1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 xml:space="preserve">RUNX2 </w:t>
            </w:r>
            <w:r>
              <w:rPr>
                <w:rFonts w:hint="default" w:ascii="微软雅黑" w:hAnsi="微软雅黑" w:eastAsia="微软雅黑" w:cs="微软雅黑"/>
                <w:kern w:val="2"/>
                <w:sz w:val="18"/>
                <w:szCs w:val="18"/>
                <w:lang w:val="en-US" w:eastAsia="zh-CN" w:bidi="ar"/>
              </w:rPr>
              <w:t>SMAD2 SMAD3 SMAD4 SMARCA4 SOX17 SOX9 SRC TCF7L2 TERT</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WT1 XPO1 YES1 PHOX2B </w:t>
            </w:r>
          </w:p>
        </w:tc>
      </w:tr>
    </w:tbl>
    <w:p>
      <w:pPr>
        <w:keepLines w:val="0"/>
        <w:pageBreakBefore w:val="0"/>
        <w:kinsoku/>
        <w:wordWrap/>
        <w:overflowPunct/>
        <w:topLinePunct w:val="0"/>
        <w:bidi w:val="0"/>
        <w:adjustRightInd/>
        <w:snapToGrid/>
        <w:spacing w:line="220" w:lineRule="atLeast"/>
        <w:jc w:val="center"/>
        <w:outlineLvl w:val="9"/>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drawing>
          <wp:inline distT="0" distB="0" distL="114300" distR="114300">
            <wp:extent cx="4990465" cy="2981325"/>
            <wp:effectExtent l="0" t="0" r="635" b="952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9"/>
                    <a:stretch>
                      <a:fillRect/>
                    </a:stretch>
                  </pic:blipFill>
                  <pic:spPr>
                    <a:xfrm>
                      <a:off x="0" y="0"/>
                      <a:ext cx="4990465" cy="298132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0"/>
        <w:ind w:left="0" w:leftChars="0" w:right="0" w:rightChars="0" w:firstLine="0" w:firstLineChars="0"/>
        <w:jc w:val="center"/>
        <w:textAlignment w:val="auto"/>
        <w:outlineLvl w:val="9"/>
        <w:rPr>
          <w:rFonts w:hint="eastAsia" w:ascii="微软雅黑" w:hAnsi="微软雅黑" w:cs="微软雅黑"/>
          <w:b/>
          <w:bCs/>
          <w:sz w:val="18"/>
          <w:szCs w:val="18"/>
        </w:rPr>
      </w:pPr>
      <w:r>
        <w:rPr>
          <w:rFonts w:hint="eastAsia" w:ascii="微软雅黑" w:hAnsi="微软雅黑" w:cs="微软雅黑"/>
          <w:sz w:val="18"/>
          <w:szCs w:val="18"/>
        </w:rPr>
        <w:t>Wnt/β-Catenin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Nature. 1980 Oct 30;287</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5785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:795-801.</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fldChar w:fldCharType="begin"/>
      </w:r>
      <w:r>
        <w:rPr>
          <w:rFonts w:hint="eastAsia" w:ascii="微软雅黑" w:hAnsi="微软雅黑" w:cs="微软雅黑"/>
          <w:sz w:val="18"/>
          <w:szCs w:val="18"/>
          <w:lang w:val="en-US" w:eastAsia="zh-CN"/>
        </w:rPr>
        <w:instrText xml:space="preserve"> HYPERLINK "https://www.ncbi.nlm.nih.gov/pubmed/?term=Wnt+signalling+regulates+adult+hippocampal+neurogenesis" \o "Nature." </w:instrText>
      </w:r>
      <w:r>
        <w:rPr>
          <w:rFonts w:hint="eastAsia" w:ascii="微软雅黑" w:hAnsi="微软雅黑" w:cs="微软雅黑"/>
          <w:sz w:val="18"/>
          <w:szCs w:val="18"/>
          <w:lang w:val="en-US" w:eastAsia="zh-CN"/>
        </w:rPr>
        <w:fldChar w:fldCharType="separate"/>
      </w:r>
      <w:r>
        <w:rPr>
          <w:rFonts w:hint="eastAsia" w:ascii="微软雅黑" w:hAnsi="微软雅黑" w:cs="微软雅黑"/>
          <w:sz w:val="18"/>
          <w:szCs w:val="18"/>
          <w:lang w:val="en-US" w:eastAsia="zh-CN"/>
        </w:rPr>
        <w:t>Nature.</w:t>
      </w:r>
      <w:r>
        <w:rPr>
          <w:rFonts w:hint="eastAsia" w:ascii="微软雅黑" w:hAnsi="微软雅黑" w:cs="微软雅黑"/>
          <w:sz w:val="18"/>
          <w:szCs w:val="18"/>
          <w:lang w:val="en-US" w:eastAsia="zh-CN"/>
        </w:rPr>
        <w:fldChar w:fldCharType="end"/>
      </w:r>
      <w:r>
        <w:rPr>
          <w:rFonts w:hint="eastAsia" w:ascii="微软雅黑" w:hAnsi="微软雅黑" w:cs="微软雅黑"/>
          <w:sz w:val="18"/>
          <w:szCs w:val="18"/>
          <w:lang w:val="en-US" w:eastAsia="zh-CN"/>
        </w:rPr>
        <w:t> 2005 Oct 27;437</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7063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:1370-1375.</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Cancer. 2008 May;8</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:387-398.</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 xml:space="preserve">Cancer Treat Rev.2018 January ; 62: 50–60. </w:t>
      </w:r>
    </w:p>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JAK/STAT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JAK/STAT信号通路是一条由细胞因子刺激的信号转导通路，参与细胞的增殖、分化、凋亡以及免疫调节等许多重要的生物学过程。在许多人类肿瘤中都发现STAT信号通路的持续激活。</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AKT1 AKT2 AKT3 AXL BCL2 BCL2L1 CBL CCND1 CCND2 CCND3</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CREBBP CRLF2 CXCR4 EGFR EP300 EPHA7 ETV5 HOXB13</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IL7R JAK1 JAK2 JAK3 MPL MTOR MYC PIK3CA PIK3CB PIK3CG PIK3R1 PIK3R2 PTPN11 SOCS1 SRC STAT3 STAT4 </w:t>
            </w:r>
          </w:p>
        </w:tc>
      </w:tr>
    </w:tbl>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p>
    <w:p>
      <w:pPr>
        <w:keepNext w:val="0"/>
        <w:keepLines w:val="0"/>
        <w:pageBreakBefore w:val="0"/>
        <w:widowControl/>
        <w:suppressLineNumbers w:val="0"/>
        <w:kinsoku/>
        <w:wordWrap/>
        <w:overflowPunct/>
        <w:topLinePunct w:val="0"/>
        <w:bidi w:val="0"/>
        <w:jc w:val="center"/>
        <w:outlineLvl w:val="9"/>
      </w:pPr>
      <w:r>
        <w:rPr>
          <w:rFonts w:ascii="宋体" w:hAnsi="宋体" w:eastAsia="宋体" w:cs="宋体"/>
          <w:kern w:val="0"/>
          <w:sz w:val="24"/>
          <w:szCs w:val="24"/>
          <w:lang w:val="en-US" w:eastAsia="zh-CN" w:bidi="ar"/>
        </w:rPr>
        <w:drawing>
          <wp:inline distT="0" distB="0" distL="114300" distR="114300">
            <wp:extent cx="3504565" cy="3209925"/>
            <wp:effectExtent l="0" t="0" r="635"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40"/>
                    <a:stretch>
                      <a:fillRect/>
                    </a:stretch>
                  </pic:blipFill>
                  <pic:spPr>
                    <a:xfrm>
                      <a:off x="0" y="0"/>
                      <a:ext cx="3504565" cy="3209925"/>
                    </a:xfrm>
                    <a:prstGeom prst="rect">
                      <a:avLst/>
                    </a:prstGeom>
                    <a:noFill/>
                    <a:ln w="9525">
                      <a:noFill/>
                    </a:ln>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val="en-US" w:eastAsia="zh-CN"/>
        </w:rPr>
      </w:pPr>
      <w:r>
        <w:rPr>
          <w:rFonts w:hint="eastAsia" w:ascii="微软雅黑" w:hAnsi="微软雅黑" w:cs="微软雅黑"/>
          <w:kern w:val="2"/>
          <w:sz w:val="18"/>
          <w:szCs w:val="18"/>
        </w:rPr>
        <w:t>JAK/STAT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Immunol 2003; 3: 900-911.</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J Cell Sci. 2004 Mar 15;117</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Pt 8</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:1281-1283.</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fldChar w:fldCharType="begin"/>
      </w:r>
      <w:r>
        <w:rPr>
          <w:rFonts w:hint="eastAsia" w:ascii="微软雅黑" w:hAnsi="微软雅黑" w:cs="微软雅黑"/>
          <w:sz w:val="18"/>
          <w:szCs w:val="18"/>
          <w:lang w:val="en-US" w:eastAsia="zh-CN"/>
        </w:rPr>
        <w:instrText xml:space="preserve"> HYPERLINK "https://www.ncbi.nlm.nih.gov/pubmed/?term=Ananthakrishnan+R,Hallam+K,et+al.(2005)JAK-STAT+pathway+in+cardiac+ischemic+stress.Vascul+Pharmacol." \o "Vascular pharmacology." </w:instrText>
      </w:r>
      <w:r>
        <w:rPr>
          <w:rFonts w:hint="eastAsia" w:ascii="微软雅黑" w:hAnsi="微软雅黑" w:cs="微软雅黑"/>
          <w:sz w:val="18"/>
          <w:szCs w:val="18"/>
          <w:lang w:val="en-US" w:eastAsia="zh-CN"/>
        </w:rPr>
        <w:fldChar w:fldCharType="separate"/>
      </w:r>
      <w:r>
        <w:rPr>
          <w:rFonts w:hint="eastAsia" w:ascii="微软雅黑" w:hAnsi="微软雅黑" w:cs="微软雅黑"/>
          <w:sz w:val="18"/>
          <w:szCs w:val="18"/>
          <w:lang w:val="en-US" w:eastAsia="zh-CN"/>
        </w:rPr>
        <w:t>Vascul Pharmacol.</w:t>
      </w:r>
      <w:r>
        <w:rPr>
          <w:rFonts w:hint="eastAsia" w:ascii="微软雅黑" w:hAnsi="微软雅黑" w:cs="微软雅黑"/>
          <w:sz w:val="18"/>
          <w:szCs w:val="18"/>
          <w:lang w:val="en-US" w:eastAsia="zh-CN"/>
        </w:rPr>
        <w:fldChar w:fldCharType="end"/>
      </w:r>
      <w:r>
        <w:rPr>
          <w:rFonts w:hint="eastAsia" w:ascii="微软雅黑" w:hAnsi="微软雅黑" w:cs="微软雅黑"/>
          <w:sz w:val="18"/>
          <w:szCs w:val="18"/>
          <w:lang w:val="en-US" w:eastAsia="zh-CN"/>
        </w:rPr>
        <w:t> 2005 Nov;43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:353-356. </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J Rheumatol. 2005 Sep;32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:1650-1653.</w:t>
      </w:r>
    </w:p>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Notch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AR AMER1 BCL6 CBL CDC73 CDK8 CREBBP  EP300 FBXW7 FOXP1 GATA1 GATA3</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GATA4 GATA6 H3F3A HDAC1 HDAC2 HDAC3 HDAC6</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HDAC8 HNF1A MYCN NOTCH1 NOTCH2 NOTCH3 NOTCH4 PARP1 PHOX2B</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 xml:space="preserve">PTCH1 REL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 xml:space="preserve">RUNX21 </w:t>
            </w:r>
            <w:r>
              <w:rPr>
                <w:rFonts w:hint="default" w:ascii="微软雅黑" w:hAnsi="微软雅黑" w:eastAsia="微软雅黑" w:cs="微软雅黑"/>
                <w:kern w:val="2"/>
                <w:sz w:val="18"/>
                <w:szCs w:val="18"/>
                <w:lang w:val="en-US" w:eastAsia="zh-CN" w:bidi="ar"/>
              </w:rPr>
              <w:t xml:space="preserve">SPEN </w:t>
            </w:r>
          </w:p>
        </w:tc>
      </w:tr>
    </w:tbl>
    <w:p>
      <w:pPr>
        <w:keepNext w:val="0"/>
        <w:keepLines w:val="0"/>
        <w:pageBreakBefore w:val="0"/>
        <w:widowControl/>
        <w:kinsoku/>
        <w:wordWrap/>
        <w:overflowPunct/>
        <w:topLinePunct w:val="0"/>
        <w:autoSpaceDE/>
        <w:autoSpaceDN/>
        <w:bidi w:val="0"/>
        <w:adjustRightInd/>
        <w:snapToGrid/>
        <w:spacing w:after="0" w:line="220" w:lineRule="atLeast"/>
        <w:ind w:left="0" w:leftChars="0" w:right="0" w:rightChars="0" w:firstLine="0" w:firstLineChars="0"/>
        <w:jc w:val="center"/>
        <w:textAlignment w:val="auto"/>
        <w:outlineLvl w:val="9"/>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drawing>
          <wp:inline distT="0" distB="0" distL="114300" distR="114300">
            <wp:extent cx="2727325" cy="3348355"/>
            <wp:effectExtent l="0" t="0" r="15875"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1"/>
                    <a:stretch>
                      <a:fillRect/>
                    </a:stretch>
                  </pic:blipFill>
                  <pic:spPr>
                    <a:xfrm>
                      <a:off x="0" y="0"/>
                      <a:ext cx="2727325" cy="334835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eastAsia" w:ascii="微软雅黑" w:hAnsi="微软雅黑" w:cs="微软雅黑"/>
          <w:b/>
          <w:bCs/>
          <w:sz w:val="18"/>
          <w:szCs w:val="18"/>
        </w:rPr>
      </w:pPr>
      <w:r>
        <w:rPr>
          <w:rFonts w:hint="eastAsia" w:ascii="微软雅黑" w:hAnsi="微软雅黑" w:cs="微软雅黑"/>
          <w:sz w:val="18"/>
          <w:szCs w:val="18"/>
        </w:rPr>
        <w:t>Notch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Nature. 2003 Mar 27;422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6930</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 xml:space="preserve">:438-41. </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Development. 2007 Aug;134</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 xml:space="preserve">:2709-2718. </w:t>
      </w:r>
    </w:p>
    <w:p>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Nat Rev Drug Discov. 2014 May;13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5</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 xml:space="preserve">:357-378. </w:t>
      </w:r>
    </w:p>
    <w:p>
      <w:pPr>
        <w:keepLines w:val="0"/>
        <w:pageBreakBefore w:val="0"/>
        <w:kinsoku/>
        <w:wordWrap/>
        <w:overflowPunct/>
        <w:topLinePunct w:val="0"/>
        <w:bidi w:val="0"/>
        <w:adjustRightInd/>
        <w:snapToGrid/>
        <w:spacing w:line="220" w:lineRule="atLeas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Hedgehog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AMER1 CDC73 FOXP1 GATA6 GLI1</w:t>
            </w:r>
            <w:r>
              <w:rPr>
                <w:rFonts w:hint="eastAsia" w:ascii="微软雅黑" w:hAnsi="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GNA11 GNA13 GNAQ GNAS GSK3B PTCH1 PTCH2</w:t>
            </w:r>
            <w:r>
              <w:rPr>
                <w:rFonts w:hint="default" w:ascii="微软雅黑" w:hAnsi="微软雅黑" w:cs="微软雅黑"/>
                <w:kern w:val="2"/>
                <w:sz w:val="18"/>
                <w:szCs w:val="18"/>
                <w:lang w:val="en-US" w:eastAsia="zh-CN" w:bidi="ar"/>
              </w:rPr>
              <w:t xml:space="preserve">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RUNX2</w:t>
            </w:r>
            <w:r>
              <w:rPr>
                <w:rFonts w:hint="default" w:ascii="微软雅黑" w:hAnsi="微软雅黑" w:eastAsia="微软雅黑" w:cs="微软雅黑"/>
                <w:kern w:val="2"/>
                <w:sz w:val="18"/>
                <w:szCs w:val="18"/>
                <w:lang w:val="en-US" w:eastAsia="zh-CN" w:bidi="ar"/>
              </w:rPr>
              <w:t xml:space="preserve"> SHH SMO SPOP SUFU XPO1</w:t>
            </w:r>
          </w:p>
        </w:tc>
      </w:tr>
    </w:tbl>
    <w:p>
      <w:pPr>
        <w:keepLines w:val="0"/>
        <w:pageBreakBefore w:val="0"/>
        <w:kinsoku/>
        <w:wordWrap/>
        <w:overflowPunct/>
        <w:topLinePunct w:val="0"/>
        <w:bidi w:val="0"/>
        <w:adjustRightInd/>
        <w:snapToGrid/>
        <w:spacing w:line="220" w:lineRule="atLeast"/>
        <w:jc w:val="center"/>
        <w:outlineLvl w:val="9"/>
      </w:pP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r>
        <w:drawing>
          <wp:inline distT="0" distB="0" distL="114300" distR="114300">
            <wp:extent cx="5267325" cy="2696845"/>
            <wp:effectExtent l="0" t="0" r="9525" b="825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2"/>
                    <a:stretch>
                      <a:fillRect/>
                    </a:stretch>
                  </pic:blipFill>
                  <pic:spPr>
                    <a:xfrm>
                      <a:off x="0" y="0"/>
                      <a:ext cx="5267325" cy="2696845"/>
                    </a:xfrm>
                    <a:prstGeom prst="rect">
                      <a:avLst/>
                    </a:prstGeom>
                    <a:noFill/>
                    <a:ln>
                      <a:noFill/>
                    </a:ln>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cs="微软雅黑"/>
          <w:sz w:val="18"/>
          <w:szCs w:val="18"/>
        </w:rPr>
      </w:pPr>
      <w:r>
        <w:rPr>
          <w:rFonts w:hint="eastAsia" w:ascii="微软雅黑" w:hAnsi="微软雅黑" w:cs="微软雅黑"/>
          <w:sz w:val="18"/>
          <w:szCs w:val="18"/>
        </w:rPr>
        <w:t>Hedgehog Signaling Pathway</w:t>
      </w:r>
    </w:p>
    <w:p>
      <w:pPr>
        <w:keepLines w:val="0"/>
        <w:pageBreakBefore w:val="0"/>
        <w:kinsoku/>
        <w:wordWrap/>
        <w:overflowPunct/>
        <w:topLinePunct w:val="0"/>
        <w:bidi w:val="0"/>
        <w:adjustRightInd/>
        <w:snapToGrid/>
        <w:spacing w:before="40" w:after="40" w:line="240" w:lineRule="auto"/>
        <w:jc w:val="both"/>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Cell. 2000 Jan 21;100</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2</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:185-188.</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BMC Dev Biol. 2002 Mar 19;2:4.</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Nat Rev Genet. 2011 Jun;12</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6</w:t>
      </w:r>
      <w:r>
        <w:rPr>
          <w:rFonts w:hint="default" w:ascii="微软雅黑" w:hAnsi="微软雅黑" w:eastAsia="微软雅黑" w:cs="微软雅黑"/>
          <w:kern w:val="0"/>
          <w:sz w:val="18"/>
          <w:szCs w:val="18"/>
          <w:lang w:val="en-US" w:eastAsia="zh-CN"/>
        </w:rPr>
        <w:t>）</w:t>
      </w:r>
      <w:r>
        <w:rPr>
          <w:rFonts w:hint="eastAsia" w:ascii="微软雅黑" w:hAnsi="微软雅黑" w:eastAsia="微软雅黑" w:cs="微软雅黑"/>
          <w:kern w:val="0"/>
          <w:sz w:val="18"/>
          <w:szCs w:val="18"/>
          <w:lang w:val="en-US" w:eastAsia="zh-CN"/>
        </w:rPr>
        <w:t>:393-406.</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eastAsia" w:ascii="微软雅黑" w:hAnsi="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Pharmacological Research</w:t>
      </w:r>
      <w:r>
        <w:rPr>
          <w:rFonts w:hint="eastAsia" w:ascii="微软雅黑" w:hAnsi="微软雅黑" w:cs="微软雅黑"/>
          <w:kern w:val="0"/>
          <w:sz w:val="18"/>
          <w:szCs w:val="18"/>
          <w:lang w:val="en-US" w:eastAsia="zh-CN"/>
        </w:rPr>
        <w:t>. 2019 Mar 141:466–480.</w:t>
      </w:r>
    </w:p>
    <w:p>
      <w:pPr>
        <w:keepNext w:val="0"/>
        <w:keepLines w:val="0"/>
        <w:pageBreakBefore w:val="0"/>
        <w:widowControl/>
        <w:kinsoku/>
        <w:wordWrap/>
        <w:overflowPunct/>
        <w:topLinePunct w:val="0"/>
        <w:autoSpaceDE/>
        <w:autoSpaceDN/>
        <w:bidi w:val="0"/>
        <w:adjustRightInd/>
        <w:snapToGrid/>
        <w:spacing w:before="40" w:after="40" w:line="240" w:lineRule="auto"/>
        <w:ind w:left="0" w:leftChars="0" w:right="0" w:rightChars="0" w:firstLine="0" w:firstLineChars="0"/>
        <w:textAlignment w:val="auto"/>
        <w:outlineLvl w:val="9"/>
        <w:rPr>
          <w:rFonts w:hint="default" w:ascii="微软雅黑" w:hAnsi="微软雅黑" w:cs="微软雅黑"/>
          <w:kern w:val="0"/>
          <w:sz w:val="18"/>
          <w:szCs w:val="18"/>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bookmarkStart w:id="348" w:name="OLE_LINK33"/>
            <w:r>
              <w:rPr>
                <w:rFonts w:hint="default" w:ascii="微软雅黑" w:hAnsi="微软雅黑" w:cs="Times New Roman"/>
                <w:b/>
                <w:color w:val="F9FBFA"/>
                <w:kern w:val="2"/>
                <w:sz w:val="20"/>
                <w:szCs w:val="20"/>
                <w:lang w:eastAsia="zh-CN"/>
              </w:rPr>
              <w:t>Cell cycle signaling pathway</w:t>
            </w:r>
            <w:bookmarkEnd w:id="348"/>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bidi w:val="0"/>
              <w:spacing w:before="40" w:beforeAutospacing="0" w:after="40" w:afterAutospacing="0"/>
              <w:ind w:left="0" w:right="0" w:firstLine="360" w:firstLineChars="200"/>
              <w:jc w:val="both"/>
              <w:outlineLvl w:val="9"/>
              <w:rPr>
                <w:rFonts w:hint="default" w:ascii="微软雅黑" w:hAnsi="微软雅黑" w:cs="Times New Roman"/>
                <w:b/>
                <w:color w:val="F9FBFA"/>
                <w:kern w:val="2"/>
                <w:sz w:val="20"/>
                <w:szCs w:val="20"/>
                <w:lang w:eastAsia="zh-CN"/>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 A</w:t>
            </w:r>
            <w:r>
              <w:rPr>
                <w:rFonts w:hint="eastAsia" w:ascii="微软雅黑" w:hAnsi="微软雅黑" w:eastAsia="微软雅黑" w:cs="微软雅黑"/>
                <w:color w:val="000000" w:themeColor="text1"/>
                <w:kern w:val="2"/>
                <w:sz w:val="18"/>
                <w:szCs w:val="18"/>
                <w:highlight w:val="none"/>
                <w:lang w:val="en-US" w:eastAsia="zh-CN"/>
                <w14:textFill>
                  <w14:solidFill>
                    <w14:schemeClr w14:val="tx1"/>
                  </w14:solidFill>
                </w14:textFill>
              </w:rPr>
              <w:t xml:space="preserve">TM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 xml:space="preserve">BL1 </w:t>
            </w:r>
            <w:r>
              <w:rPr>
                <w:rFonts w:hint="eastAsia" w:ascii="微软雅黑" w:hAnsi="微软雅黑" w:eastAsia="微软雅黑" w:cs="微软雅黑"/>
                <w:kern w:val="2"/>
                <w:sz w:val="18"/>
                <w:szCs w:val="18"/>
                <w:lang w:val="en-US" w:eastAsia="zh-CN" w:bidi="ar"/>
              </w:rPr>
              <w:t xml:space="preserve">ATR </w:t>
            </w:r>
            <w:r>
              <w:rPr>
                <w:rFonts w:hint="eastAsia" w:ascii="微软雅黑" w:hAnsi="微软雅黑" w:eastAsia="微软雅黑" w:cs="微软雅黑"/>
                <w:kern w:val="2"/>
                <w:sz w:val="18"/>
                <w:szCs w:val="18"/>
                <w:lang w:val="en-US" w:eastAsia="zh-CN"/>
              </w:rPr>
              <w:t>CCND1 CCND2 CCND3 CCNE1 CDK4 CDK6 CDKN1A CDKN1B CDKN2A</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CDKN2B CDKN2C CHEK1 CHEK2 CREBBP E2F3 EP300 GSK3B MDM2 MYC PRKDC RAD21</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RB1 SMAD2</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SMAD3 SMAD4 STAG2 </w:t>
            </w:r>
          </w:p>
        </w:tc>
      </w:tr>
    </w:tbl>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9"/>
        <w:rPr>
          <w:rFonts w:hint="eastAsia" w:ascii="微软雅黑" w:hAnsi="微软雅黑"/>
          <w:b/>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微软雅黑" w:hAnsi="微软雅黑"/>
          <w:b/>
          <w:sz w:val="24"/>
          <w:szCs w:val="24"/>
          <w:lang w:val="en-US" w:eastAsia="zh-CN"/>
        </w:rPr>
      </w:pPr>
      <w:r>
        <w:rPr>
          <w:rFonts w:hint="default" w:ascii="微软雅黑" w:hAnsi="微软雅黑"/>
          <w:b/>
          <w:sz w:val="24"/>
          <w:szCs w:val="24"/>
          <w:lang w:val="en-US" w:eastAsia="zh-CN"/>
        </w:rPr>
        <w:drawing>
          <wp:inline distT="0" distB="0" distL="114300" distR="114300">
            <wp:extent cx="4167505" cy="3260725"/>
            <wp:effectExtent l="0" t="0" r="4445" b="15875"/>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43"/>
                    <a:stretch>
                      <a:fillRect/>
                    </a:stretch>
                  </pic:blipFill>
                  <pic:spPr>
                    <a:xfrm>
                      <a:off x="0" y="0"/>
                      <a:ext cx="4167505" cy="3260725"/>
                    </a:xfrm>
                    <a:prstGeom prst="rect">
                      <a:avLst/>
                    </a:prstGeom>
                  </pic:spPr>
                </pic:pic>
              </a:graphicData>
            </a:graphic>
          </wp:inline>
        </w:drawing>
      </w:r>
    </w:p>
    <w:p>
      <w:pPr>
        <w:keepLines w:val="0"/>
        <w:pageBreakBefore w:val="0"/>
        <w:kinsoku/>
        <w:wordWrap/>
        <w:overflowPunct/>
        <w:topLinePunct w:val="0"/>
        <w:bidi w:val="0"/>
        <w:adjustRightInd/>
        <w:snapToGrid/>
        <w:spacing w:line="220" w:lineRule="atLeast"/>
        <w:jc w:val="center"/>
        <w:outlineLvl w:val="9"/>
        <w:rPr>
          <w:rFonts w:hint="eastAsia" w:ascii="微软雅黑" w:hAnsi="微软雅黑"/>
          <w:b/>
          <w:sz w:val="24"/>
          <w:szCs w:val="24"/>
          <w:lang w:eastAsia="zh-CN"/>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2880" w:firstLineChars="1600"/>
        <w:jc w:val="both"/>
        <w:textAlignment w:val="auto"/>
        <w:outlineLvl w:val="9"/>
        <w:rPr>
          <w:rFonts w:hint="eastAsia" w:ascii="微软雅黑" w:hAnsi="微软雅黑" w:cs="微软雅黑"/>
          <w:b/>
          <w:bCs/>
          <w:sz w:val="18"/>
          <w:szCs w:val="18"/>
        </w:rPr>
      </w:pPr>
      <w:r>
        <w:rPr>
          <w:rFonts w:ascii="微软雅黑" w:hAnsi="微软雅黑" w:eastAsia="微软雅黑" w:cs="微软雅黑"/>
          <w:kern w:val="0"/>
          <w:sz w:val="18"/>
          <w:szCs w:val="18"/>
        </w:rPr>
        <w:t>Cell cycle</w:t>
      </w:r>
      <w:r>
        <w:rPr>
          <w:rFonts w:hint="eastAsia" w:ascii="微软雅黑" w:hAnsi="微软雅黑" w:eastAsia="微软雅黑" w:cs="微软雅黑"/>
          <w:kern w:val="0"/>
          <w:sz w:val="18"/>
          <w:szCs w:val="18"/>
        </w:rPr>
        <w:t xml:space="preserve">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eastAsia="微软雅黑" w:cs="微软雅黑"/>
          <w:color w:val="auto"/>
          <w:kern w:val="0"/>
          <w:sz w:val="18"/>
          <w:szCs w:val="18"/>
          <w:u w:val="none"/>
          <w:lang w:val="en-US" w:eastAsia="zh-CN"/>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Apoptosis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bidi w:val="0"/>
              <w:spacing w:before="40" w:beforeAutospacing="0" w:after="40" w:afterAutospacing="0"/>
              <w:ind w:left="0" w:right="0" w:firstLine="360" w:firstLineChars="200"/>
              <w:jc w:val="both"/>
              <w:outlineLvl w:val="9"/>
              <w:rPr>
                <w:rFonts w:hint="default" w:ascii="微软雅黑" w:hAnsi="微软雅黑" w:cs="Times New Roman"/>
                <w:b/>
                <w:color w:val="F9FBFA"/>
                <w:kern w:val="2"/>
                <w:sz w:val="20"/>
                <w:szCs w:val="20"/>
                <w:lang w:eastAsia="zh-CN"/>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left"/>
              <w:outlineLvl w:val="9"/>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pP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TP53</w:t>
            </w:r>
            <w:r>
              <w:rPr>
                <w:rFonts w:hint="default" w:ascii="微软雅黑" w:hAnsi="微软雅黑" w:eastAsia="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ATM KRAS AKT1 AKT2 AKT3 BBC3 BCL2 BCL2L1 BCL2L11 BIRC3 CASP8 FAS HRAS JUN</w:t>
            </w:r>
            <w:r>
              <w:rPr>
                <w:rFonts w:hint="default" w:ascii="微软雅黑" w:hAnsi="微软雅黑" w:eastAsia="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MAP2K1 MAP2K2 MAP3K14 MAPK1 MAPK3 NRAS NTRK1 PARP1</w:t>
            </w:r>
            <w:r>
              <w:rPr>
                <w:rFonts w:hint="default" w:ascii="微软雅黑" w:hAnsi="微软雅黑" w:eastAsia="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PDPK1 PIK3CA PIK3CB PIK3CD PIK3CG PIK3R1 PIK3R2 PIK3R3 PMAIP1 RAF1 SPTA1 TRAF2 XIAP</w:t>
            </w:r>
          </w:p>
        </w:tc>
      </w:tr>
    </w:tbl>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9"/>
        <w:rPr>
          <w:rFonts w:hint="eastAsia" w:ascii="微软雅黑" w:hAnsi="微软雅黑"/>
          <w:b/>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default" w:ascii="微软雅黑" w:hAnsi="微软雅黑"/>
          <w:b/>
          <w:sz w:val="24"/>
          <w:szCs w:val="24"/>
          <w:lang w:val="en-US" w:eastAsia="zh-CN"/>
        </w:rPr>
      </w:pPr>
      <w:r>
        <w:rPr>
          <w:rFonts w:hint="default" w:ascii="微软雅黑" w:hAnsi="微软雅黑"/>
          <w:b/>
          <w:sz w:val="24"/>
          <w:szCs w:val="24"/>
          <w:lang w:val="en-US" w:eastAsia="zh-CN"/>
        </w:rPr>
        <w:drawing>
          <wp:inline distT="0" distB="0" distL="114300" distR="114300">
            <wp:extent cx="4766310" cy="3221355"/>
            <wp:effectExtent l="0" t="0" r="15240" b="1714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44"/>
                    <a:stretch>
                      <a:fillRect/>
                    </a:stretch>
                  </pic:blipFill>
                  <pic:spPr>
                    <a:xfrm>
                      <a:off x="0" y="0"/>
                      <a:ext cx="4766310" cy="322135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eastAsia" w:ascii="微软雅黑" w:hAnsi="微软雅黑" w:cs="微软雅黑"/>
          <w:b/>
          <w:bCs/>
          <w:sz w:val="18"/>
          <w:szCs w:val="18"/>
        </w:rPr>
      </w:pPr>
      <w:r>
        <w:rPr>
          <w:rFonts w:hint="eastAsia" w:ascii="微软雅黑" w:hAnsi="微软雅黑" w:eastAsia="微软雅黑" w:cs="微软雅黑"/>
          <w:kern w:val="0"/>
          <w:sz w:val="18"/>
          <w:szCs w:val="18"/>
        </w:rPr>
        <w:t>Apoptosis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Lines w:val="0"/>
        <w:pageBreakBefore w:val="0"/>
        <w:widowControl/>
        <w:kinsoku/>
        <w:wordWrap/>
        <w:overflowPunct/>
        <w:topLinePunct w:val="0"/>
        <w:bidi w:val="0"/>
        <w:spacing w:after="200" w:line="200" w:lineRule="exact"/>
        <w:outlineLvl w:val="9"/>
        <w:rPr>
          <w:rFonts w:hint="eastAsia" w:ascii="微软雅黑" w:hAnsi="微软雅黑" w:eastAsia="微软雅黑" w:cs="微软雅黑"/>
          <w:kern w:val="0"/>
          <w:sz w:val="18"/>
          <w:szCs w:val="18"/>
        </w:rPr>
      </w:pPr>
      <w:r>
        <w:rPr>
          <w:rFonts w:hint="eastAsia" w:ascii="微软雅黑" w:hAnsi="微软雅黑" w:eastAsia="微软雅黑" w:cs="微软雅黑"/>
          <w:kern w:val="0"/>
          <w:sz w:val="18"/>
          <w:szCs w:val="18"/>
        </w:rPr>
        <w:t>Front</w:t>
      </w:r>
      <w:r>
        <w:rPr>
          <w:rFonts w:hint="eastAsia" w:ascii="微软雅黑" w:hAnsi="微软雅黑" w:eastAsia="微软雅黑" w:cs="微软雅黑"/>
          <w:kern w:val="0"/>
          <w:sz w:val="18"/>
          <w:szCs w:val="18"/>
          <w:lang w:val="en-US" w:eastAsia="zh-CN"/>
        </w:rPr>
        <w:t>iers in</w:t>
      </w:r>
      <w:r>
        <w:rPr>
          <w:rFonts w:hint="eastAsia" w:ascii="微软雅黑" w:hAnsi="微软雅黑" w:eastAsia="微软雅黑" w:cs="微软雅黑"/>
          <w:kern w:val="0"/>
          <w:sz w:val="18"/>
          <w:szCs w:val="18"/>
        </w:rPr>
        <w:t xml:space="preserve"> Pharmacol</w:t>
      </w:r>
      <w:r>
        <w:rPr>
          <w:rFonts w:hint="eastAsia" w:ascii="微软雅黑" w:hAnsi="微软雅黑" w:eastAsia="微软雅黑" w:cs="微软雅黑"/>
          <w:kern w:val="0"/>
          <w:sz w:val="18"/>
          <w:szCs w:val="18"/>
          <w:lang w:val="en-US" w:eastAsia="zh-CN"/>
        </w:rPr>
        <w:t>ogy.2019</w:t>
      </w:r>
      <w:r>
        <w:rPr>
          <w:rFonts w:hint="eastAsia" w:ascii="微软雅黑" w:hAnsi="微软雅黑" w:eastAsia="微软雅黑" w:cs="微软雅黑"/>
          <w:kern w:val="0"/>
          <w:sz w:val="18"/>
          <w:szCs w:val="18"/>
        </w:rPr>
        <w:t xml:space="preserve"> </w:t>
      </w:r>
      <w:r>
        <w:rPr>
          <w:rFonts w:hint="eastAsia" w:ascii="微软雅黑" w:hAnsi="微软雅黑" w:eastAsia="微软雅黑" w:cs="微软雅黑"/>
          <w:kern w:val="0"/>
          <w:sz w:val="18"/>
          <w:szCs w:val="18"/>
          <w:lang w:val="en-US" w:eastAsia="zh-CN"/>
        </w:rPr>
        <w:t>July 12;10:758.</w:t>
      </w:r>
    </w:p>
    <w:p>
      <w:pPr>
        <w:keepLines w:val="0"/>
        <w:pageBreakBefore w:val="0"/>
        <w:widowControl/>
        <w:kinsoku/>
        <w:wordWrap/>
        <w:overflowPunct/>
        <w:topLinePunct w:val="0"/>
        <w:bidi w:val="0"/>
        <w:spacing w:after="200" w:line="200" w:lineRule="exact"/>
        <w:outlineLvl w:val="9"/>
        <w:rPr>
          <w:rFonts w:hint="eastAsia" w:ascii="微软雅黑" w:hAnsi="微软雅黑" w:eastAsia="微软雅黑" w:cs="微软雅黑"/>
          <w:color w:val="auto"/>
          <w:kern w:val="0"/>
          <w:sz w:val="18"/>
          <w:szCs w:val="18"/>
          <w:u w:val="none"/>
          <w:lang w:val="en-US" w:eastAsia="zh-CN"/>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p>
    <w:p>
      <w:pPr>
        <w:keepLines w:val="0"/>
        <w:pageBreakBefore w:val="0"/>
        <w:kinsoku/>
        <w:wordWrap/>
        <w:overflowPunct/>
        <w:topLinePunct w:val="0"/>
        <w:bidi w:val="0"/>
        <w:adjustRightInd/>
        <w:snapToGrid/>
        <w:spacing w:line="240" w:lineRule="auto"/>
        <w:outlineLvl w:val="9"/>
        <w:rPr>
          <w:rFonts w:hint="default" w:ascii="微软雅黑" w:hAnsi="微软雅黑"/>
          <w:b/>
          <w:sz w:val="24"/>
          <w:szCs w:val="24"/>
          <w:lang w:eastAsia="zh-CN"/>
        </w:rPr>
      </w:pPr>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bookmarkStart w:id="349" w:name="OLE_LINK49" w:colFirst="0" w:colLast="0"/>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bookmarkStart w:id="350" w:name="OLE_LINK48"/>
            <w:r>
              <w:rPr>
                <w:rFonts w:hint="default" w:ascii="微软雅黑" w:hAnsi="微软雅黑" w:cs="Times New Roman"/>
                <w:b/>
                <w:color w:val="F9FBFA"/>
                <w:kern w:val="2"/>
                <w:sz w:val="20"/>
                <w:szCs w:val="20"/>
                <w:lang w:eastAsia="zh-CN"/>
              </w:rPr>
              <w:t>DNA damage/repair signaling pathway</w:t>
            </w:r>
            <w:bookmarkEnd w:id="35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autoSpaceDE/>
              <w:autoSpaceDN/>
              <w:bidi w:val="0"/>
              <w:adjustRightInd w:val="0"/>
              <w:snapToGrid w:val="0"/>
              <w:spacing w:before="40" w:beforeAutospacing="0" w:after="40" w:afterAutospacing="0"/>
              <w:ind w:left="0" w:right="0" w:firstLine="400" w:firstLineChars="2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val="0"/>
                <w:bCs/>
                <w:color w:val="auto"/>
                <w:kern w:val="2"/>
                <w:sz w:val="20"/>
                <w:szCs w:val="20"/>
                <w:lang w:eastAsia="zh-CN"/>
              </w:rPr>
              <w:t>DNA损伤可能由内源因素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如复制错误、氧化脱氨和活性氧种类</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和外源因素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如紫外线和辐射</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单链DNA断裂vs.双链DNA断裂</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。如果DNA损伤无法修复，细胞将经历细胞周期停滞、衰老或程序性细胞死亡。</w:t>
            </w:r>
            <w:r>
              <w:rPr>
                <w:rFonts w:hint="default" w:ascii="微软雅黑" w:hAnsi="微软雅黑" w:cs="Times New Roman"/>
                <w:b w:val="0"/>
                <w:bCs/>
                <w:color w:val="auto"/>
                <w:kern w:val="2"/>
                <w:sz w:val="20"/>
                <w:szCs w:val="20"/>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w:t>
            </w:r>
            <w:r>
              <w:rPr>
                <w:rFonts w:hint="default" w:ascii="微软雅黑" w:hAnsi="微软雅黑" w:eastAsia="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A</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TM</w:t>
            </w:r>
            <w:r>
              <w:rPr>
                <w:rFonts w:hint="default"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TRX</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ATR</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BARD1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BAX</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BCL6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BLM</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BRCA2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BRCA1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BRIP1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C11orf30 CCND1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CCND2 CCND3</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CCNE1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CDK12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CDK5</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CDKN1A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color w:val="auto"/>
                <w:kern w:val="2"/>
                <w:sz w:val="18"/>
                <w:szCs w:val="18"/>
                <w:lang w:val="en-US" w:eastAsia="zh-CN"/>
              </w:rPr>
              <w:t>CDKN2A</w:t>
            </w:r>
            <w:r>
              <w:rPr>
                <w:rFonts w:hint="default" w:ascii="微软雅黑" w:hAnsi="微软雅黑" w:cs="微软雅黑"/>
                <w:color w:val="auto"/>
                <w:kern w:val="2"/>
                <w:sz w:val="18"/>
                <w:szCs w:val="18"/>
                <w:lang w:val="en-US" w:eastAsia="zh-CN"/>
              </w:rPr>
              <w:t xml:space="preserve"> </w:t>
            </w:r>
            <w:r>
              <w:rPr>
                <w:rFonts w:hint="eastAsia" w:ascii="微软雅黑" w:hAnsi="微软雅黑" w:eastAsia="微软雅黑" w:cs="微软雅黑"/>
                <w:kern w:val="2"/>
                <w:sz w:val="18"/>
                <w:szCs w:val="18"/>
                <w:lang w:val="en-US" w:eastAsia="zh-CN"/>
              </w:rPr>
              <w:t>CHD2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CHD4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CHEK1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CHEK2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DPYD</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DOT1</w:t>
            </w:r>
            <w:r>
              <w:rPr>
                <w:rFonts w:hint="eastAsia"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ETV6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EZH2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FANCC FANCD2 FANCE FANCF</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FANCG</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FANCL</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FANCM</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FAS</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FOXO1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KDM5C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KDM6A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KMT2C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MDM2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MDM4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MLH1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MRE11A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MSH2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MSH3</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MSH6</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MUTYH</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NBN</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NPM1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NSD1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PALB2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PARP1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PMS1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PMS2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POLD1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PRDM1 PRKDC PTEN</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RAD50</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RAD51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 xml:space="preserve"> RAD51C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RAD51D</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RANBP2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REL</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RRM1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RUNX1T1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SMARCA4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SOD2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STAG2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SF3B1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TMPRSS2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TSC2 U2AF1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XRCC1 ZNF703</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WRN</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XPA</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XPC</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RECQL4</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BUB1</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DDB2</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FANCB</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FANCI</w:t>
            </w:r>
            <w:r>
              <w:rPr>
                <w:rFonts w:hint="default" w:ascii="微软雅黑" w:hAnsi="微软雅黑" w:cs="微软雅黑"/>
                <w:kern w:val="2"/>
                <w:sz w:val="18"/>
                <w:szCs w:val="18"/>
                <w:lang w:val="en-US" w:eastAsia="zh-CN"/>
              </w:rPr>
              <w:t xml:space="preserve"> </w:t>
            </w:r>
            <w:r>
              <w:rPr>
                <w:rFonts w:hint="eastAsia" w:ascii="微软雅黑" w:hAnsi="微软雅黑" w:eastAsia="微软雅黑" w:cs="微软雅黑"/>
                <w:kern w:val="2"/>
                <w:sz w:val="18"/>
                <w:szCs w:val="18"/>
                <w:lang w:val="en-US" w:eastAsia="zh-CN"/>
              </w:rPr>
              <w:t>SLX4</w:t>
            </w:r>
          </w:p>
        </w:tc>
      </w:tr>
      <w:bookmarkEnd w:id="349"/>
    </w:tbl>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b/>
          <w:sz w:val="24"/>
          <w:szCs w:val="24"/>
          <w:lang w:val="en-US" w:eastAsia="zh-CN"/>
        </w:rPr>
      </w:pPr>
    </w:p>
    <w:p>
      <w:pPr>
        <w:keepNext w:val="0"/>
        <w:keepLines w:val="0"/>
        <w:pageBreakBefore w:val="0"/>
        <w:widowControl/>
        <w:kinsoku/>
        <w:wordWrap/>
        <w:overflowPunct/>
        <w:topLinePunct w:val="0"/>
        <w:autoSpaceDE/>
        <w:autoSpaceDN/>
        <w:bidi w:val="0"/>
        <w:adjustRightInd/>
        <w:snapToGrid/>
        <w:spacing w:after="40" w:line="220" w:lineRule="atLeast"/>
        <w:ind w:left="0" w:leftChars="0" w:right="0" w:rightChars="0" w:firstLine="0" w:firstLineChars="0"/>
        <w:textAlignment w:val="auto"/>
        <w:outlineLvl w:val="9"/>
        <w:rPr>
          <w:rFonts w:hint="eastAsia" w:ascii="微软雅黑" w:hAnsi="微软雅黑"/>
          <w:b/>
          <w:sz w:val="24"/>
          <w:szCs w:val="24"/>
          <w:lang w:val="en-US" w:eastAsia="zh-CN"/>
        </w:rPr>
      </w:pPr>
      <w:r>
        <w:rPr>
          <w:rFonts w:hint="default"/>
          <w:lang w:val="en-US"/>
        </w:rPr>
        <w:t xml:space="preserve">       </w:t>
      </w:r>
      <w:r>
        <w:drawing>
          <wp:inline distT="0" distB="0" distL="114300" distR="114300">
            <wp:extent cx="4323080" cy="3528060"/>
            <wp:effectExtent l="0" t="0" r="1270" b="1524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45"/>
                    <a:stretch>
                      <a:fillRect/>
                    </a:stretch>
                  </pic:blipFill>
                  <pic:spPr>
                    <a:xfrm>
                      <a:off x="0" y="0"/>
                      <a:ext cx="4323080" cy="352806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default" w:ascii="微软雅黑" w:hAnsi="微软雅黑" w:cs="微软雅黑"/>
          <w:b w:val="0"/>
          <w:bCs/>
          <w:sz w:val="18"/>
          <w:szCs w:val="18"/>
          <w:lang w:val="en-US"/>
        </w:rPr>
      </w:pPr>
      <w:r>
        <w:rPr>
          <w:rFonts w:hint="default" w:ascii="微软雅黑" w:hAnsi="微软雅黑" w:cs="Times New Roman"/>
          <w:b w:val="0"/>
          <w:bCs/>
          <w:color w:val="auto"/>
          <w:kern w:val="2"/>
          <w:sz w:val="20"/>
          <w:szCs w:val="20"/>
          <w:lang w:eastAsia="zh-CN"/>
        </w:rPr>
        <w:t>DNA damage/repair signaling pathway</w:t>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bookmarkStart w:id="351" w:name="OLE_LINK52"/>
      <w:r>
        <w:rPr>
          <w:rFonts w:hint="eastAsia" w:ascii="微软雅黑" w:hAnsi="微软雅黑" w:cs="微软雅黑"/>
          <w:b/>
          <w:bCs/>
          <w:sz w:val="18"/>
          <w:szCs w:val="18"/>
        </w:rPr>
        <w:t>参考文献：</w:t>
      </w:r>
    </w:p>
    <w:p>
      <w:pPr>
        <w:keepLines w:val="0"/>
        <w:pageBreakBefore w:val="0"/>
        <w:widowControl/>
        <w:kinsoku/>
        <w:wordWrap/>
        <w:overflowPunct/>
        <w:topLinePunct w:val="0"/>
        <w:bidi w:val="0"/>
        <w:spacing w:after="200" w:line="200" w:lineRule="exact"/>
        <w:outlineLvl w:val="9"/>
        <w:rPr>
          <w:rFonts w:hint="default" w:ascii="微软雅黑" w:hAnsi="微软雅黑"/>
          <w:b/>
          <w:sz w:val="24"/>
          <w:szCs w:val="24"/>
          <w:lang w:eastAsia="zh-CN"/>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bookmarkEnd w:id="351"/>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Chromatin remodeling/DNA methylation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outlineLvl w:val="9"/>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pPr>
              <w:keepNext w:val="0"/>
              <w:keepLines w:val="0"/>
              <w:pageBreakBefore w:val="0"/>
              <w:widowControl/>
              <w:suppressLineNumbers w:val="0"/>
              <w:kinsoku/>
              <w:wordWrap/>
              <w:overflowPunct/>
              <w:topLinePunct w:val="0"/>
              <w:autoSpaceDE/>
              <w:autoSpaceDN/>
              <w:bidi w:val="0"/>
              <w:adjustRightInd w:val="0"/>
              <w:snapToGrid w:val="0"/>
              <w:spacing w:before="40" w:beforeAutospacing="0" w:after="40" w:afterAutospacing="0"/>
              <w:ind w:left="0" w:right="0" w:firstLine="400" w:firstLineChars="2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val="0"/>
                <w:bCs/>
                <w:color w:val="auto"/>
                <w:kern w:val="2"/>
                <w:sz w:val="20"/>
                <w:szCs w:val="20"/>
                <w:lang w:eastAsia="zh-CN"/>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目前</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其中涉及到经典的抑癌基因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肿瘤演进过程中的转录因子</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组织重塑基因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DNA修复基因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细胞周期调控基因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抗凋亡基因以及在肿瘤发生中阻止异常发育通路活化的基因</w:t>
            </w:r>
            <w:r>
              <w:rPr>
                <w:rFonts w:hint="eastAsia" w:ascii="微软雅黑" w:hAnsi="微软雅黑" w:cs="Times New Roman"/>
                <w:b w:val="0"/>
                <w:bCs/>
                <w:color w:val="auto"/>
                <w:kern w:val="2"/>
                <w:sz w:val="20"/>
                <w:szCs w:val="20"/>
                <w:lang w:eastAsia="zh-CN"/>
              </w:rPr>
              <w:t>）</w:t>
            </w:r>
            <w:r>
              <w:rPr>
                <w:rFonts w:hint="default" w:ascii="微软雅黑" w:hAnsi="微软雅黑" w:cs="Times New Roman"/>
                <w:b w:val="0"/>
                <w:bCs/>
                <w:color w:val="auto"/>
                <w:kern w:val="2"/>
                <w:sz w:val="20"/>
                <w:szCs w:val="20"/>
                <w:lang w:eastAsia="zh-CN"/>
              </w:rPr>
              <w:t>的异常沉默等</w:t>
            </w:r>
            <w:r>
              <w:rPr>
                <w:rFonts w:hint="eastAsia" w:ascii="微软雅黑" w:hAnsi="微软雅黑" w:cs="Times New Roman"/>
                <w:b w:val="0"/>
                <w:bCs/>
                <w:color w:val="auto"/>
                <w:kern w:val="2"/>
                <w:sz w:val="20"/>
                <w:szCs w:val="20"/>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outlineLvl w:val="9"/>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keepNext w:val="0"/>
              <w:keepLines w:val="0"/>
              <w:pageBreakBefore w:val="0"/>
              <w:widowControl/>
              <w:suppressLineNumbers w:val="0"/>
              <w:kinsoku/>
              <w:wordWrap/>
              <w:overflowPunct/>
              <w:topLinePunct w:val="0"/>
              <w:bidi w:val="0"/>
              <w:spacing w:before="0" w:beforeAutospacing="0" w:after="0" w:afterAutospacing="0"/>
              <w:ind w:left="0" w:right="0"/>
              <w:jc w:val="both"/>
              <w:outlineLvl w:val="9"/>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ARID1A AR IDH1 ARID1B ARID2 ASXL1 ATRX BCOR CREBBP DAXX DNMT1 DNMT3A EP300</w:t>
            </w:r>
            <w:r>
              <w:rPr>
                <w:rFonts w:hint="eastAsia"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EZH2 GATA3 H3F3A HIST1H3B IDH2 KDM5C KDM6A KLF4 MEN1 KMT2C KMT2D</w:t>
            </w:r>
            <w:r>
              <w:rPr>
                <w:rFonts w:hint="eastAsia"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NCOR1 PAX5 PBRM1 PRDM1 RUNX1 SETD2 SETBP1 SF3B1 SMARCA4 SMARCB1 SPOP</w:t>
            </w:r>
            <w:r>
              <w:rPr>
                <w:rFonts w:hint="eastAsia" w:ascii="微软雅黑" w:hAnsi="微软雅黑" w:cs="微软雅黑"/>
                <w:color w:val="000000" w:themeColor="text1"/>
                <w:kern w:val="2"/>
                <w:sz w:val="18"/>
                <w:szCs w:val="18"/>
                <w:lang w:val="en-US" w:eastAsia="zh-CN"/>
                <w14:textFill>
                  <w14:solidFill>
                    <w14:schemeClr w14:val="tx1"/>
                  </w14:solidFill>
                </w14:textFill>
              </w:rPr>
              <w:t xml:space="preserve">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SRSF2 TET2 U2AF1 WT1</w:t>
            </w:r>
          </w:p>
        </w:tc>
      </w:tr>
    </w:tbl>
    <w:p>
      <w:pPr>
        <w:keepLines w:val="0"/>
        <w:pageBreakBefore w:val="0"/>
        <w:kinsoku/>
        <w:wordWrap/>
        <w:overflowPunct/>
        <w:topLinePunct w:val="0"/>
        <w:bidi w:val="0"/>
        <w:jc w:val="center"/>
        <w:outlineLvl w:val="9"/>
      </w:pPr>
      <w:r>
        <w:drawing>
          <wp:inline distT="0" distB="0" distL="114300" distR="114300">
            <wp:extent cx="635" cy="0"/>
            <wp:effectExtent l="0" t="0" r="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46"/>
                    <a:stretch>
                      <a:fillRect/>
                    </a:stretch>
                  </pic:blipFill>
                  <pic:spPr>
                    <a:xfrm>
                      <a:off x="0" y="0"/>
                      <a:ext cx="635" cy="0"/>
                    </a:xfrm>
                    <a:prstGeom prst="rect">
                      <a:avLst/>
                    </a:prstGeom>
                    <a:noFill/>
                    <a:ln>
                      <a:noFill/>
                    </a:ln>
                  </pic:spPr>
                </pic:pic>
              </a:graphicData>
            </a:graphic>
          </wp:inline>
        </w:drawing>
      </w:r>
    </w:p>
    <w:p>
      <w:pPr>
        <w:keepLines w:val="0"/>
        <w:pageBreakBefore w:val="0"/>
        <w:kinsoku/>
        <w:wordWrap/>
        <w:overflowPunct/>
        <w:topLinePunct w:val="0"/>
        <w:bidi w:val="0"/>
        <w:jc w:val="center"/>
        <w:outlineLvl w:val="9"/>
        <w:rPr>
          <w:rFonts w:hint="default"/>
          <w:lang w:eastAsia="zh-CN"/>
        </w:rPr>
      </w:pPr>
      <w:r>
        <w:drawing>
          <wp:inline distT="0" distB="0" distL="114300" distR="114300">
            <wp:extent cx="5187315" cy="2586990"/>
            <wp:effectExtent l="0" t="0" r="13335" b="381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7"/>
                    <a:stretch>
                      <a:fillRect/>
                    </a:stretch>
                  </pic:blipFill>
                  <pic:spPr>
                    <a:xfrm>
                      <a:off x="0" y="0"/>
                      <a:ext cx="5187315" cy="258699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center"/>
        <w:textAlignment w:val="auto"/>
        <w:outlineLvl w:val="9"/>
        <w:rPr>
          <w:rFonts w:hint="default" w:ascii="微软雅黑" w:hAnsi="微软雅黑" w:cs="Times New Roman"/>
          <w:b w:val="0"/>
          <w:bCs/>
          <w:color w:val="auto"/>
          <w:kern w:val="2"/>
          <w:sz w:val="20"/>
          <w:szCs w:val="20"/>
          <w:lang w:eastAsia="zh-CN"/>
        </w:rPr>
      </w:pPr>
      <w:bookmarkStart w:id="352" w:name="OLE_LINK53"/>
      <w:r>
        <w:rPr>
          <w:rFonts w:hint="default" w:ascii="微软雅黑" w:hAnsi="微软雅黑" w:cs="Times New Roman"/>
          <w:b w:val="0"/>
          <w:bCs/>
          <w:color w:val="auto"/>
          <w:kern w:val="2"/>
          <w:sz w:val="20"/>
          <w:szCs w:val="20"/>
          <w:lang w:eastAsia="zh-CN"/>
        </w:rPr>
        <w:t>Chromatin remodeling/DNA methylation</w:t>
      </w:r>
      <w:bookmarkEnd w:id="352"/>
    </w:p>
    <w:p>
      <w:pPr>
        <w:keepLines w:val="0"/>
        <w:pageBreakBefore w:val="0"/>
        <w:kinsoku/>
        <w:wordWrap/>
        <w:overflowPunct/>
        <w:topLinePunct w:val="0"/>
        <w:bidi w:val="0"/>
        <w:outlineLvl w:val="9"/>
        <w:rPr>
          <w:rFonts w:hint="default" w:ascii="微软雅黑" w:hAnsi="微软雅黑"/>
          <w:b/>
          <w:sz w:val="24"/>
          <w:szCs w:val="24"/>
          <w:lang w:eastAsia="zh-CN"/>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hint="eastAsia" w:ascii="微软雅黑" w:hAnsi="微软雅黑" w:cs="微软雅黑"/>
          <w:b/>
          <w:bCs/>
          <w:sz w:val="18"/>
          <w:szCs w:val="18"/>
        </w:rPr>
      </w:pPr>
    </w:p>
    <w:p>
      <w:pPr>
        <w:keepNext w:val="0"/>
        <w:keepLines w:val="0"/>
        <w:pageBreakBefore w:val="0"/>
        <w:widowControl/>
        <w:kinsoku/>
        <w:wordWrap/>
        <w:overflowPunct/>
        <w:topLinePunct w:val="0"/>
        <w:autoSpaceDE/>
        <w:autoSpaceDN/>
        <w:bidi w:val="0"/>
        <w:adjustRightInd/>
        <w:snapToGrid/>
        <w:spacing w:after="40"/>
        <w:ind w:left="0" w:leftChars="0" w:right="0" w:rightChars="0" w:firstLine="0" w:firstLineChars="0"/>
        <w:jc w:val="both"/>
        <w:textAlignment w:val="auto"/>
        <w:outlineLvl w:val="9"/>
        <w:rPr>
          <w:rFonts w:ascii="微软雅黑" w:hAnsi="微软雅黑" w:cs="微软雅黑"/>
          <w:b/>
          <w:bCs/>
          <w:sz w:val="18"/>
          <w:szCs w:val="18"/>
        </w:rPr>
      </w:pPr>
      <w:r>
        <w:rPr>
          <w:rFonts w:hint="eastAsia" w:ascii="微软雅黑" w:hAnsi="微软雅黑" w:cs="微软雅黑"/>
          <w:b/>
          <w:bCs/>
          <w:sz w:val="18"/>
          <w:szCs w:val="18"/>
        </w:rPr>
        <w:t>参考文献：</w:t>
      </w:r>
    </w:p>
    <w:p>
      <w:pPr>
        <w:keepLines w:val="0"/>
        <w:pageBreakBefore w:val="0"/>
        <w:widowControl/>
        <w:kinsoku/>
        <w:wordWrap/>
        <w:overflowPunct/>
        <w:topLinePunct w:val="0"/>
        <w:bidi w:val="0"/>
        <w:spacing w:after="200" w:line="200" w:lineRule="exact"/>
        <w:jc w:val="left"/>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Science, 2013, 339(6127):1546-1558.</w:t>
      </w:r>
    </w:p>
    <w:p>
      <w:pPr>
        <w:keepLines w:val="0"/>
        <w:pageBreakBefore w:val="0"/>
        <w:widowControl/>
        <w:kinsoku/>
        <w:wordWrap/>
        <w:overflowPunct/>
        <w:topLinePunct w:val="0"/>
        <w:bidi w:val="0"/>
        <w:spacing w:after="200" w:line="200" w:lineRule="exact"/>
        <w:jc w:val="left"/>
        <w:outlineLvl w:val="9"/>
        <w:rPr>
          <w:rFonts w:hint="eastAsia" w:ascii="微软雅黑" w:hAnsi="微软雅黑" w:eastAsia="微软雅黑" w:cs="微软雅黑"/>
          <w:kern w:val="0"/>
          <w:sz w:val="18"/>
          <w:szCs w:val="18"/>
          <w:lang w:val="en-US" w:eastAsia="zh-CN"/>
        </w:rPr>
      </w:pPr>
      <w:r>
        <w:rPr>
          <w:rFonts w:hint="eastAsia" w:ascii="微软雅黑" w:hAnsi="微软雅黑" w:eastAsia="微软雅黑" w:cs="微软雅黑"/>
          <w:kern w:val="0"/>
          <w:sz w:val="18"/>
          <w:szCs w:val="18"/>
          <w:lang w:val="en-US" w:eastAsia="zh-CN"/>
        </w:rPr>
        <w:t>Nature Reviews Molecular Cell Biology, 2012, 13(8):524-535.</w:t>
      </w:r>
    </w:p>
    <w:p>
      <w:pPr>
        <w:keepLines w:val="0"/>
        <w:pageBreakBefore w:val="0"/>
        <w:widowControl w:val="0"/>
        <w:kinsoku/>
        <w:wordWrap/>
        <w:overflowPunct/>
        <w:topLinePunct w:val="0"/>
        <w:bidi w:val="0"/>
        <w:adjustRightInd/>
        <w:snapToGrid/>
        <w:jc w:val="left"/>
        <w:outlineLvl w:val="9"/>
        <w:rPr>
          <w:rFonts w:ascii="微软雅黑" w:hAnsi="微软雅黑" w:cs="微软雅黑"/>
          <w:b/>
          <w:bCs/>
          <w:sz w:val="18"/>
          <w:szCs w:val="18"/>
        </w:rPr>
      </w:pPr>
      <w:r>
        <w:rPr>
          <w:rFonts w:hint="eastAsia" w:ascii="微软雅黑" w:hAnsi="微软雅黑" w:eastAsia="微软雅黑" w:cs="微软雅黑"/>
          <w:color w:val="auto"/>
          <w:kern w:val="0"/>
          <w:sz w:val="18"/>
          <w:szCs w:val="18"/>
          <w:u w:val="none"/>
          <w:lang w:val="en-US" w:eastAsia="zh-CN"/>
        </w:rPr>
        <w:fldChar w:fldCharType="begin"/>
      </w:r>
      <w:r>
        <w:rPr>
          <w:rFonts w:hint="eastAsia" w:ascii="微软雅黑" w:hAnsi="微软雅黑" w:eastAsia="微软雅黑" w:cs="微软雅黑"/>
          <w:color w:val="auto"/>
          <w:kern w:val="0"/>
          <w:sz w:val="18"/>
          <w:szCs w:val="18"/>
          <w:u w:val="none"/>
          <w:lang w:val="en-US" w:eastAsia="zh-CN"/>
        </w:rPr>
        <w:instrText xml:space="preserve"> HYPERLINK "https://www.mycancergenome.org/" </w:instrText>
      </w:r>
      <w:r>
        <w:rPr>
          <w:rFonts w:hint="eastAsia" w:ascii="微软雅黑" w:hAnsi="微软雅黑" w:eastAsia="微软雅黑" w:cs="微软雅黑"/>
          <w:color w:val="auto"/>
          <w:kern w:val="0"/>
          <w:sz w:val="18"/>
          <w:szCs w:val="18"/>
          <w:u w:val="none"/>
          <w:lang w:val="en-US" w:eastAsia="zh-CN"/>
        </w:rPr>
        <w:fldChar w:fldCharType="separate"/>
      </w:r>
      <w:r>
        <w:rPr>
          <w:rStyle w:val="23"/>
          <w:rFonts w:hint="eastAsia" w:ascii="微软雅黑" w:hAnsi="微软雅黑" w:eastAsia="微软雅黑" w:cs="微软雅黑"/>
          <w:color w:val="auto"/>
          <w:kern w:val="0"/>
          <w:sz w:val="18"/>
          <w:szCs w:val="18"/>
          <w:u w:val="none"/>
          <w:lang w:val="en-US" w:eastAsia="zh-CN"/>
        </w:rPr>
        <w:t>https://www.mycancergenome.org/</w:t>
      </w:r>
      <w:r>
        <w:rPr>
          <w:rFonts w:hint="eastAsia" w:ascii="微软雅黑" w:hAnsi="微软雅黑" w:eastAsia="微软雅黑" w:cs="微软雅黑"/>
          <w:color w:val="auto"/>
          <w:kern w:val="0"/>
          <w:sz w:val="18"/>
          <w:szCs w:val="18"/>
          <w:u w:val="none"/>
          <w:lang w:val="en-US" w:eastAsia="zh-CN"/>
        </w:rPr>
        <w:fldChar w:fldCharType="end"/>
      </w:r>
    </w:p>
    <w:p>
      <w:pPr>
        <w:keepLines w:val="0"/>
        <w:pageBreakBefore w:val="0"/>
        <w:kinsoku/>
        <w:wordWrap/>
        <w:overflowPunct/>
        <w:topLinePunct w:val="0"/>
        <w:bidi w:val="0"/>
        <w:spacing w:after="0" w:line="312" w:lineRule="auto"/>
        <w:jc w:val="both"/>
        <w:outlineLvl w:val="9"/>
        <w:rPr>
          <w:rFonts w:ascii="微软雅黑" w:hAnsi="微软雅黑"/>
          <w:b/>
          <w:sz w:val="28"/>
          <w:szCs w:val="28"/>
        </w:rPr>
      </w:pPr>
    </w:p>
    <w:p>
      <w:pPr>
        <w:keepNext w:val="0"/>
        <w:keepLines w:val="0"/>
        <w:pageBreakBefore w:val="0"/>
        <w:kinsoku/>
        <w:wordWrap/>
        <w:overflowPunct/>
        <w:topLinePunct w:val="0"/>
        <w:autoSpaceDE/>
        <w:autoSpaceDN/>
        <w:bidi w:val="0"/>
        <w:spacing w:after="0" w:line="288" w:lineRule="auto"/>
        <w:ind w:right="0" w:rightChars="0"/>
        <w:jc w:val="both"/>
        <w:textAlignment w:val="auto"/>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p>
      <w:pPr>
        <w:keepNext w:val="0"/>
        <w:keepLines w:val="0"/>
        <w:pageBreakBefore w:val="0"/>
        <w:widowControl/>
        <w:kinsoku/>
        <w:wordWrap/>
        <w:overflowPunct/>
        <w:topLinePunct w:val="0"/>
        <w:autoSpaceDE/>
        <w:autoSpaceDN/>
        <w:bidi w:val="0"/>
        <w:adjustRightInd w:val="0"/>
        <w:snapToGrid w:val="0"/>
        <w:spacing w:after="0" w:line="288" w:lineRule="auto"/>
        <w:ind w:right="0" w:rightChars="0"/>
        <w:jc w:val="both"/>
        <w:textAlignment w:val="auto"/>
        <w:outlineLvl w:val="0"/>
        <w:rPr>
          <w:rFonts w:hint="eastAsia" w:ascii="微软雅黑" w:hAnsi="微软雅黑"/>
          <w:b/>
          <w:sz w:val="24"/>
          <w:szCs w:val="24"/>
          <w:lang w:val="en-US" w:eastAsia="zh-CN"/>
        </w:rPr>
      </w:pPr>
      <w:bookmarkStart w:id="353" w:name="_Toc6442"/>
      <w:bookmarkStart w:id="354" w:name="_Toc15770"/>
      <w:r>
        <w:rPr>
          <w:rFonts w:hint="eastAsia" w:ascii="微软雅黑" w:hAnsi="微软雅黑"/>
          <w:b/>
          <w:sz w:val="24"/>
          <w:szCs w:val="24"/>
          <w:lang w:val="en-US" w:eastAsia="zh-CN"/>
        </w:rPr>
        <w:t>4. 基因检测列表</w:t>
      </w:r>
      <w:bookmarkEnd w:id="353"/>
      <w:bookmarkEnd w:id="354"/>
    </w:p>
    <w:tbl>
      <w:tblPr>
        <w:tblStyle w:val="29"/>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355" w:name="_Toc8753"/>
            <w:r>
              <w:rPr>
                <w:rFonts w:hint="eastAsia" w:ascii="微软雅黑" w:hAnsi="微软雅黑"/>
                <w:b/>
                <w:sz w:val="28"/>
                <w:szCs w:val="28"/>
                <w:lang w:val="en-US" w:eastAsia="zh-CN"/>
              </w:rPr>
              <w:br w:type="page"/>
            </w:r>
            <w:bookmarkStart w:id="356" w:name="_Toc11577"/>
            <w:bookmarkStart w:id="357" w:name="_Toc2402"/>
            <w:bookmarkStart w:id="358" w:name="_Toc20015"/>
            <w:bookmarkStart w:id="359" w:name="_Toc22999"/>
            <w:bookmarkStart w:id="360" w:name="_Toc28976"/>
            <w:bookmarkStart w:id="361" w:name="_Toc15384"/>
            <w:bookmarkStart w:id="362" w:name="_Toc11739"/>
            <w:bookmarkStart w:id="363" w:name="_Toc17878"/>
            <w:bookmarkStart w:id="364" w:name="_Toc4537"/>
            <w:bookmarkStart w:id="365" w:name="_Toc13296"/>
            <w:bookmarkStart w:id="366" w:name="_Toc18363"/>
            <w:bookmarkStart w:id="367" w:name="_Toc2662"/>
            <w:bookmarkStart w:id="368" w:name="_Toc18738"/>
            <w:r>
              <w:rPr>
                <w:rFonts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329</w:t>
            </w:r>
            <w:r>
              <w:rPr>
                <w:rFonts w:ascii="Calibri" w:hAnsi="Calibri" w:cs="Calibri"/>
                <w:b/>
                <w:bCs w:val="0"/>
                <w:sz w:val="28"/>
                <w:szCs w:val="28"/>
                <w:highlight w:val="none"/>
              </w:rPr>
              <w:t>)</w:t>
            </w:r>
            <w:bookmarkEnd w:id="356"/>
            <w:bookmarkEnd w:id="357"/>
            <w:bookmarkEnd w:id="358"/>
            <w:bookmarkEnd w:id="359"/>
            <w:bookmarkEnd w:id="360"/>
            <w:bookmarkEnd w:id="361"/>
            <w:bookmarkEnd w:id="362"/>
            <w:bookmarkEnd w:id="363"/>
            <w:bookmarkEnd w:id="364"/>
            <w:bookmarkEnd w:id="365"/>
            <w:bookmarkEnd w:id="366"/>
            <w:bookmarkEnd w:id="367"/>
            <w:bookmarkEnd w:id="368"/>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ABCB1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ABL1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AKT1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ALDH1A1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ALK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APC</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ARAF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AREG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ARID1A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ASXL1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ATIC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ATM</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ATRX</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AXIN1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B2M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BARD1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BCL2L11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BLM</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BMPR1A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BRAF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BRCA1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BRCA2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BRD4</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BRIP1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BTK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C8orf34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CARD11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CBL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CBR3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CCND1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CCND2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CCNE1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CD274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CD276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CD28</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CD36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CD70</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CD79A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CD79B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CDH11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CDK12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CDKN2A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CDKN2B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CEP72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CHEK1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CHEK2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CIC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CREBBP</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CRKL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CSF3R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CTLA4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CTNNB1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CXCL12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CYP19A1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CYP2D6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CYP2E1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DCK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DDR2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DEK</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DNMT3A</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DOK5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DPYD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DYNC2H1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EGFR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EP300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EP400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EPAS1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EPCAM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EPHA2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ERBB4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ERCC1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ERCC2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ERRFI1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ESR1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ESR2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ETV4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EZH2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FAM175A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FANCE</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FANCF</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FANCG</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FANCI</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FANCM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FAT1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FBXW7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FGF19</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FGF4</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FGFR3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FH</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FLCN</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FLT1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FLT3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FOXO1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GALNT12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GALNT14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GATA3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GGH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default" w:hAnsi="宋体" w:eastAsia="宋体" w:cs="宋体" w:asciiTheme="minorAscii"/>
                <w:i w:val="0"/>
                <w:color w:val="000000"/>
                <w:sz w:val="21"/>
                <w:szCs w:val="21"/>
                <w:u w:val="none"/>
                <w:lang w:val="en-US" w:eastAsia="zh-CN" w:bidi="ar-SA"/>
              </w:rPr>
              <w:t>GLI1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GNAQ</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GNAS</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GSTM1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GSTP1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H3F3A</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HIF1A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HIST1H1E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HIST1H2AG</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HIST1H2AM</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HIST1H2BD</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HIST1H2BJ</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HIST1H2BK</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HIST1H2BO</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HIST1H3F</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HIST1H3G</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HIST1H3H</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HIST1H3I</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HIST1H3J</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HIST1H4I</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HIST2H3C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HIST2H3D</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HIST3H3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HLA-DPA1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HLA-DPB1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HLA-DQA1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HLA-DQB1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HLA-DRB1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HLA-DRB5</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HLA-G</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HNF1A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HOXB13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HRAS</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HSP90AA1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HSP90AB1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IDH2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IGF1R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IL10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IL21R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IL7R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IRS1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JAK3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JUN</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KAT6A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KDM6A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KDR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KEAP1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KEL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KIT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KMT2A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KRAS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LBP1B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LRP1B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MAP2K2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MAPK3</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MDM2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MDM4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MED12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MET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MLH1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MLH3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MPL</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MRE11A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MSH6</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MTHFR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MTOR</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MTRR</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MYCN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MYD88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MYH11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MYH9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NBN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NCOA3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default" w:hAnsi="宋体" w:eastAsia="宋体" w:cs="宋体" w:asciiTheme="minorAscii"/>
                <w:i w:val="0"/>
                <w:color w:val="000000"/>
                <w:sz w:val="21"/>
                <w:szCs w:val="21"/>
                <w:u w:val="none"/>
                <w:lang w:val="en-US" w:eastAsia="zh-CN" w:bidi="ar-SA"/>
              </w:rPr>
              <w:t>NCOR1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NFE2L2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NOTCH2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NPM1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NQO1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NRAS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NRG1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NSD1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NSD2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NT5C3A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NTRK3</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PALB2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PBRM1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PDCD1LG2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PDGFRA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PDGFRB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PIK3CA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PIK3R1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PIM1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PMS1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PMS2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POLD1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POLE</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PPP2R2A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PTCH1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PTCH2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PTEN</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PTPN11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PTPRT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RAD21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RAD51C</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RAD51D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RAD54B</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RAD54L</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RAF1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RARA</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RB1</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RBM10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RECQL4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RET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ROS1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RRM1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RUNX1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SDHB</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SDHC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SEMA3C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SETD2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SF3B1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SHH</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SLC19A1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SLC22A12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SLC28A3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SLC29A1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SLCO1B1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SLIT2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SMAD4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SMARCA4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SMARCB1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SMO</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SOD2</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SRC</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STAG1</w:t>
            </w:r>
          </w:p>
        </w:tc>
        <w:tc>
          <w:tcPr>
            <w:tcW w:w="1283"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STAG2</w:t>
            </w:r>
          </w:p>
        </w:tc>
        <w:tc>
          <w:tcPr>
            <w:tcW w:w="1287" w:type="dxa"/>
            <w:shd w:val="clear" w:color="auto" w:fill="F2F2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STK11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SYK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TCF7L2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TERC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TERT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TGFBR1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TMEM127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TNFAIP3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TOP2A</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TP53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TP53BP1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TP63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TSC1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TSC2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TSHR</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U2AF1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UGT1A1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UMPS</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VEGFA</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VHL</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WHSC1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WHSC1L1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WRN</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XPC</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XRCC1</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XRCC2</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XRCC3</w:t>
            </w:r>
          </w:p>
        </w:tc>
        <w:tc>
          <w:tcPr>
            <w:tcW w:w="0" w:type="auto"/>
            <w:shd w:val="clear" w:color="auto" w:fill="F1F1F1" w:themeFill="background1" w:themeFillShade="F2"/>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YAP1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YES1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ZFHX3</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ZNF217</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ZNF278</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ZNF521</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ZNF703</w:t>
            </w:r>
          </w:p>
        </w:tc>
        <w:tc>
          <w:tcPr>
            <w:tcW w:w="0" w:type="auto"/>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1"/>
                <w:szCs w:val="21"/>
                <w:u w:val="none"/>
                <w:lang w:val="en-US" w:eastAsia="zh-CN" w:bidi="ar"/>
              </w:rPr>
              <w:t>ZRSR2</w:t>
            </w:r>
          </w:p>
        </w:tc>
      </w:tr>
    </w:tbl>
    <w:p>
      <w:pPr>
        <w:keepLines w:val="0"/>
        <w:pageBreakBefore w:val="0"/>
        <w:numPr>
          <w:ilvl w:val="-1"/>
          <w:numId w:val="0"/>
        </w:numPr>
        <w:kinsoku/>
        <w:wordWrap/>
        <w:overflowPunct/>
        <w:topLinePunct w:val="0"/>
        <w:bidi w:val="0"/>
        <w:spacing w:after="200" w:line="240" w:lineRule="auto"/>
        <w:jc w:val="lef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p>
      <w:pPr>
        <w:keepNext w:val="0"/>
        <w:keepLines w:val="0"/>
        <w:pageBreakBefore w:val="0"/>
        <w:widowControl/>
        <w:numPr>
          <w:ilvl w:val="0"/>
          <w:numId w:val="30"/>
        </w:numPr>
        <w:kinsoku/>
        <w:wordWrap/>
        <w:overflowPunct/>
        <w:topLinePunct w:val="0"/>
        <w:autoSpaceDE/>
        <w:autoSpaceDN/>
        <w:bidi w:val="0"/>
        <w:adjustRightInd w:val="0"/>
        <w:snapToGrid w:val="0"/>
        <w:spacing w:after="200" w:line="240" w:lineRule="auto"/>
        <w:ind w:leftChars="0"/>
        <w:jc w:val="left"/>
        <w:textAlignment w:val="auto"/>
        <w:outlineLvl w:val="0"/>
        <w:rPr>
          <w:rFonts w:hint="eastAsia" w:ascii="微软雅黑" w:hAnsi="微软雅黑"/>
          <w:b/>
          <w:sz w:val="24"/>
          <w:szCs w:val="24"/>
        </w:rPr>
      </w:pPr>
      <w:bookmarkStart w:id="369" w:name="_Toc13914"/>
      <w:bookmarkStart w:id="370" w:name="_Toc6653"/>
      <w:r>
        <w:rPr>
          <w:rFonts w:hint="eastAsia" w:ascii="微软雅黑" w:hAnsi="微软雅黑"/>
          <w:b/>
          <w:sz w:val="24"/>
          <w:szCs w:val="24"/>
        </w:rPr>
        <w:t>参考文献</w:t>
      </w:r>
      <w:bookmarkEnd w:id="355"/>
      <w:bookmarkEnd w:id="369"/>
      <w:bookmarkEnd w:id="370"/>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NCT02576444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NCT03842228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NCT04633902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NCT04276376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NCT04985721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t>NCT02465060 https://clinicaltrials.gov.</w:t>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Next w:val="0"/>
        <w:keepLines w:val="0"/>
        <w:pageBreakBefore w:val="0"/>
        <w:widowControl/>
        <w:numPr>
          <w:ilvl w:val="0"/>
          <w:numId w:val="31"/>
        </w:numPr>
        <w:kinsoku/>
        <w:wordWrap/>
        <w:overflowPunct/>
        <w:topLinePunct w:val="0"/>
        <w:autoSpaceDE/>
        <w:autoSpaceDN/>
        <w:bidi w:val="0"/>
        <w:adjustRightInd w:val="0"/>
        <w:snapToGrid w:val="0"/>
        <w:spacing w:after="0" w:line="312" w:lineRule="auto"/>
        <w:jc w:val="both"/>
        <w:textAlignment w:val="auto"/>
        <w:outlineLvl w:val="9"/>
        <w:rPr>
          <w:rFonts w:hint="eastAsia" w:ascii="Calibri" w:hAnsi="Calibri" w:cs="Calibri"/>
          <w:color w:val="000000" w:themeColor="text1"/>
          <w:sz w:val="21"/>
          <w:szCs w:val="21"/>
          <w:lang w:val="en-US" w:eastAsia="zh-CN"/>
          <w14:textFill>
            <w14:solidFill>
              <w14:schemeClr w14:val="tx1"/>
            </w14:solidFill>
          </w14:textFill>
        </w:rPr>
      </w:pPr>
      <w:r>
        <w:rPr>
          <w:rFonts w:hint="eastAsia" w:ascii="Calibri" w:hAnsi="Calibri" w:cs="Calibri"/>
          <w:color w:val="000000" w:themeColor="text1"/>
          <w:sz w:val="21"/>
          <w:szCs w:val="21"/>
          <w:lang w:val="en-US" w:eastAsia="zh-CN"/>
          <w14:textFill>
            <w14:solidFill>
              <w14:schemeClr w14:val="tx1"/>
            </w14:solidFill>
          </w14:textFill>
        </w:rPr>
      </w:r>
    </w:p>
    <w:p>
      <w:pPr>
        <w:keepLines w:val="0"/>
        <w:pageBreakBefore w:val="0"/>
        <w:numPr>
          <w:ilvl w:val="0"/>
          <w:numId w:val="0"/>
        </w:numPr>
        <w:tabs>
          <w:tab w:val="left" w:pos="853"/>
        </w:tabs>
        <w:kinsoku/>
        <w:wordWrap/>
        <w:overflowPunct/>
        <w:topLinePunct w:val="0"/>
        <w:bidi w:val="0"/>
        <w:spacing w:after="0" w:line="312" w:lineRule="auto"/>
        <w:jc w:val="both"/>
        <w:outlineLvl w:val="9"/>
        <w:rPr>
          <w:rFonts w:hint="eastAsia" w:ascii="Calibri" w:hAnsi="Calibri" w:cs="Calibri"/>
          <w:b w:val="0"/>
          <w:bCs w:val="0"/>
          <w:color w:val="000000"/>
          <w:sz w:val="21"/>
          <w:szCs w:val="21"/>
          <w:lang w:val="en-US" w:eastAsia="zh-CN"/>
        </w:rPr>
      </w:pPr>
    </w:p>
    <w:p>
      <w:pPr>
        <w:keepLines w:val="0"/>
        <w:pageBreakBefore w:val="0"/>
        <w:kinsoku/>
        <w:wordWrap/>
        <w:overflowPunct/>
        <w:topLinePunct w:val="0"/>
        <w:bidi w:val="0"/>
        <w:outlineLvl w:val="9"/>
      </w:pPr>
    </w:p>
    <w:p>
      <w:pPr>
        <w:keepLines w:val="0"/>
        <w:pageBreakBefore w:val="0"/>
        <w:kinsoku/>
        <w:wordWrap/>
        <w:overflowPunct/>
        <w:topLinePunct w:val="0"/>
        <w:bidi w:val="0"/>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br w:type="page"/>
      </w:r>
    </w:p>
    <w:p>
      <w:pPr>
        <w:keepLines w:val="0"/>
        <w:pageBreakBefore w:val="0"/>
        <w:kinsoku/>
        <w:wordWrap/>
        <w:overflowPunct/>
        <w:topLinePunct w:val="0"/>
        <w:bidi w:val="0"/>
        <w:adjustRightInd/>
        <w:snapToGrid/>
        <w:spacing w:before="200"/>
        <w:outlineLvl w:val="9"/>
        <w:rPr>
          <w:rFonts w:hint="eastAsia" w:ascii="微软雅黑" w:hAnsi="微软雅黑"/>
          <w:b/>
          <w:color w:val="00C4D8"/>
          <w:sz w:val="28"/>
          <w:szCs w:val="28"/>
          <w:lang w:val="en-US" w:eastAsia="zh-CN"/>
        </w:rPr>
      </w:pPr>
    </w:p>
    <w:p>
      <w:pPr>
        <w:keepLines w:val="0"/>
        <w:pageBreakBefore w:val="0"/>
        <w:kinsoku/>
        <w:wordWrap/>
        <w:overflowPunct/>
        <w:topLinePunct w:val="0"/>
        <w:bidi w:val="0"/>
        <w:adjustRightInd/>
        <w:snapToGrid/>
        <w:spacing w:before="200"/>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质控项</w:t>
            </w:r>
          </w:p>
        </w:tc>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bl>
    <w:p>
      <w:pPr>
        <w:keepLines w:val="0"/>
        <w:pageBreakBefore w:val="0"/>
        <w:kinsoku/>
        <w:wordWrap/>
        <w:overflowPunct/>
        <w:topLinePunct w:val="0"/>
        <w:bidi w:val="0"/>
        <w:adjustRightInd/>
        <w:snapToGrid/>
        <w:spacing w:before="0"/>
        <w:outlineLvl w:val="9"/>
        <w:rPr>
          <w:rFonts w:hint="eastAsia" w:ascii="微软雅黑" w:hAnsi="微软雅黑"/>
          <w:b/>
          <w:color w:val="00C4D8"/>
          <w:sz w:val="28"/>
          <w:szCs w:val="28"/>
          <w:lang w:val="en-US" w:eastAsia="zh-CN"/>
        </w:rPr>
      </w:pPr>
      <w:r>
        <w:rPr>
          <w:rFonts w:hint="eastAsia" w:ascii="微软雅黑" w:hAnsi="微软雅黑"/>
          <w:b w:val="0"/>
          <w:bCs/>
          <w:color w:val="000000" w:themeColor="text1"/>
          <w:sz w:val="16"/>
          <w:szCs w:val="16"/>
          <w:lang w:val="en-US" w:eastAsia="zh-CN"/>
          <w14:textFill>
            <w14:solidFill>
              <w14:schemeClr w14:val="tx1"/>
            </w14:solidFill>
          </w14:textFill>
        </w:rPr>
        <w:t>*质控结果分为“合格”和“风险”两个等级，质控结果“风险”可能会影响检测结果的可靠性。</w:t>
      </w:r>
    </w:p>
    <w:p>
      <w:pPr>
        <w:keepNext w:val="0"/>
        <w:keepLines w:val="0"/>
        <w:pageBreakBefore w:val="0"/>
        <w:widowControl/>
        <w:kinsoku/>
        <w:wordWrap/>
        <w:overflowPunct/>
        <w:topLinePunct w:val="0"/>
        <w:autoSpaceDE/>
        <w:autoSpaceDN/>
        <w:bidi w:val="0"/>
        <w:adjustRightInd/>
        <w:snapToGrid/>
        <w:spacing w:before="200"/>
        <w:textAlignment w:val="auto"/>
        <w:outlineLvl w:val="9"/>
        <w:rPr>
          <w:rFonts w:hint="eastAsia" w:ascii="微软雅黑" w:hAnsi="微软雅黑"/>
          <w:b/>
          <w:color w:val="00C4D8"/>
          <w:sz w:val="28"/>
          <w:szCs w:val="28"/>
          <w:lang w:val="en-US" w:eastAsia="zh-CN"/>
        </w:rPr>
      </w:pPr>
      <w:bookmarkStart w:id="371" w:name="_Toc2796"/>
      <w:r>
        <w:rPr>
          <w:rFonts w:hint="eastAsia" w:ascii="微软雅黑" w:hAnsi="微软雅黑"/>
          <w:b/>
          <w:color w:val="00C4D8"/>
          <w:sz w:val="28"/>
          <w:szCs w:val="28"/>
          <w:lang w:val="en-US" w:eastAsia="zh-CN"/>
        </w:rPr>
        <w:t>高通量测序检测方法说明</w:t>
      </w:r>
      <w:bookmarkEnd w:id="371"/>
    </w:p>
    <w:p>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outlineLvl w:val="9"/>
        <w:rPr>
          <w:rFonts w:hint="eastAsia"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pPr>
        <w:keepLines w:val="0"/>
        <w:pageBreakBefore w:val="0"/>
        <w:kinsoku/>
        <w:wordWrap/>
        <w:overflowPunct/>
        <w:topLinePunct w:val="0"/>
        <w:bidi w:val="0"/>
        <w:adjustRightInd/>
        <w:snapToGrid/>
        <w:spacing w:before="200"/>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高通量测序局限性</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1</w:t>
      </w:r>
      <w:r>
        <w:rPr>
          <w:rFonts w:hint="eastAsia" w:ascii="微软雅黑" w:hAnsi="微软雅黑" w:eastAsia="微软雅黑" w:cs="微软雅黑"/>
          <w:sz w:val="21"/>
          <w:szCs w:val="21"/>
          <w:lang w:bidi="ar-SA"/>
        </w:rPr>
        <w:t>. 肿瘤具有异质性，利用小块组织检测到的变异可能无法完全反映病灶部位全部细胞变异情况</w:t>
      </w:r>
      <w:r>
        <w:rPr>
          <w:rFonts w:hint="eastAsia" w:ascii="微软雅黑" w:hAnsi="微软雅黑" w:cs="微软雅黑"/>
          <w:sz w:val="21"/>
          <w:szCs w:val="21"/>
          <w:lang w:eastAsia="zh-CN" w:bidi="ar-SA"/>
        </w:rPr>
        <w:t>，</w:t>
      </w:r>
      <w:r>
        <w:rPr>
          <w:rFonts w:hint="eastAsia" w:ascii="微软雅黑" w:hAnsi="微软雅黑" w:cs="微软雅黑"/>
          <w:sz w:val="21"/>
          <w:szCs w:val="21"/>
          <w:lang w:val="en-US" w:eastAsia="zh-CN" w:bidi="ar-SA"/>
        </w:rPr>
        <w:t>并且可能与血液</w:t>
      </w:r>
      <w:r>
        <w:rPr>
          <w:rFonts w:hint="eastAsia" w:ascii="微软雅黑" w:hAnsi="微软雅黑" w:eastAsia="微软雅黑" w:cs="微软雅黑"/>
          <w:sz w:val="21"/>
          <w:szCs w:val="21"/>
          <w:lang w:bidi="ar-SA"/>
        </w:rPr>
        <w:t>循环DNA</w:t>
      </w:r>
      <w:r>
        <w:rPr>
          <w:rFonts w:hint="eastAsia" w:ascii="微软雅黑" w:hAnsi="微软雅黑" w:cs="微软雅黑"/>
          <w:sz w:val="21"/>
          <w:szCs w:val="21"/>
          <w:lang w:val="en-US" w:eastAsia="zh-CN" w:bidi="ar-SA"/>
        </w:rPr>
        <w:t>检测结果存在一定的差异。</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2</w:t>
      </w:r>
      <w:r>
        <w:rPr>
          <w:rFonts w:hint="eastAsia" w:ascii="微软雅黑" w:hAnsi="微软雅黑" w:eastAsia="微软雅黑" w:cs="微软雅黑"/>
          <w:sz w:val="21"/>
          <w:szCs w:val="21"/>
          <w:lang w:bidi="ar-SA"/>
        </w:rPr>
        <w:t xml:space="preserve">. </w:t>
      </w:r>
      <w:bookmarkStart w:id="372" w:name="OLE_LINK45"/>
      <w:r>
        <w:rPr>
          <w:rFonts w:hint="eastAsia" w:ascii="微软雅黑" w:hAnsi="微软雅黑" w:eastAsia="微软雅黑" w:cs="微软雅黑"/>
          <w:sz w:val="21"/>
          <w:szCs w:val="21"/>
          <w:lang w:bidi="ar-SA"/>
        </w:rPr>
        <w:t>血浆中循环</w:t>
      </w:r>
      <w:r>
        <w:rPr>
          <w:rFonts w:hint="eastAsia" w:ascii="微软雅黑" w:hAnsi="微软雅黑" w:cs="微软雅黑"/>
          <w:sz w:val="21"/>
          <w:szCs w:val="21"/>
          <w:lang w:val="en-US" w:eastAsia="zh-CN" w:bidi="ar-SA"/>
        </w:rPr>
        <w:t>肿瘤</w:t>
      </w:r>
      <w:r>
        <w:rPr>
          <w:rFonts w:hint="eastAsia" w:ascii="微软雅黑" w:hAnsi="微软雅黑" w:eastAsia="微软雅黑" w:cs="微软雅黑"/>
          <w:sz w:val="21"/>
          <w:szCs w:val="21"/>
          <w:lang w:bidi="ar-SA"/>
        </w:rPr>
        <w:t>DNA</w:t>
      </w:r>
      <w:bookmarkEnd w:id="372"/>
      <w:r>
        <w:rPr>
          <w:rFonts w:hint="eastAsia" w:ascii="微软雅黑" w:hAnsi="微软雅黑" w:eastAsia="微软雅黑" w:cs="微软雅黑"/>
          <w:sz w:val="21"/>
          <w:szCs w:val="21"/>
          <w:lang w:bidi="ar-SA"/>
        </w:rPr>
        <w:t>源自病灶部位细胞释放入血液，并非所有病变细胞的变异都能释放入血，因此血浆中可检测到的变异可能无法完全反映病灶部位全部细胞变异情况。</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3</w:t>
      </w:r>
      <w:r>
        <w:rPr>
          <w:rFonts w:hint="eastAsia" w:ascii="微软雅黑" w:hAnsi="微软雅黑" w:eastAsia="微软雅黑" w:cs="微软雅黑"/>
          <w:sz w:val="21"/>
          <w:szCs w:val="21"/>
          <w:lang w:bidi="ar-SA"/>
        </w:rPr>
        <w:t>. 部分患者不存在明确的靶向药物对应的基因突变，所以并非所有受检者都可以找到对应靶向药物或明确耐药机制。</w:t>
      </w:r>
    </w:p>
    <w:p>
      <w:pPr>
        <w:keepNext w:val="0"/>
        <w:keepLines w:val="0"/>
        <w:pageBreakBefore w:val="0"/>
        <w:widowControl/>
        <w:kinsoku/>
        <w:wordWrap/>
        <w:overflowPunct/>
        <w:topLinePunct w:val="0"/>
        <w:autoSpaceDE/>
        <w:autoSpaceDN/>
        <w:bidi w:val="0"/>
        <w:adjustRightInd/>
        <w:snapToGrid/>
        <w:spacing w:after="0" w:line="312" w:lineRule="auto"/>
        <w:jc w:val="both"/>
        <w:textAlignment w:val="auto"/>
        <w:outlineLvl w:val="9"/>
        <w:rPr>
          <w:rFonts w:hint="eastAsia" w:ascii="微软雅黑" w:hAnsi="微软雅黑" w:eastAsia="微软雅黑" w:cs="微软雅黑"/>
          <w:sz w:val="21"/>
          <w:szCs w:val="21"/>
        </w:rPr>
      </w:pPr>
      <w:r>
        <w:rPr>
          <w:rFonts w:hint="eastAsia" w:ascii="微软雅黑" w:hAnsi="微软雅黑" w:cs="微软雅黑"/>
          <w:sz w:val="21"/>
          <w:szCs w:val="21"/>
          <w:lang w:val="en-US" w:eastAsia="zh-CN"/>
        </w:rPr>
        <w:t>4</w:t>
      </w:r>
      <w:r>
        <w:rPr>
          <w:rFonts w:hint="eastAsia" w:ascii="微软雅黑" w:hAnsi="微软雅黑" w:eastAsia="微软雅黑" w:cs="微软雅黑"/>
          <w:sz w:val="21"/>
          <w:szCs w:val="21"/>
        </w:rPr>
        <w:t>. 检测范围外的基因变异和/或药物间相互作用等非基因变异因素均可能影响药物效果等临床表型。</w:t>
      </w:r>
    </w:p>
    <w:p>
      <w:pPr>
        <w:keepNext w:val="0"/>
        <w:keepLines w:val="0"/>
        <w:pageBreakBefore w:val="0"/>
        <w:widowControl/>
        <w:kinsoku/>
        <w:wordWrap/>
        <w:overflowPunct/>
        <w:topLinePunct w:val="0"/>
        <w:autoSpaceDE/>
        <w:autoSpaceDN/>
        <w:bidi w:val="0"/>
        <w:adjustRightInd/>
        <w:snapToGrid/>
        <w:spacing w:after="0" w:line="312" w:lineRule="auto"/>
        <w:jc w:val="both"/>
        <w:textAlignment w:val="auto"/>
        <w:outlineLvl w:val="9"/>
        <w:rPr>
          <w:rFonts w:hint="eastAsia" w:ascii="微软雅黑" w:hAnsi="微软雅黑"/>
          <w:b/>
          <w:color w:val="00C4D8"/>
          <w:sz w:val="28"/>
          <w:szCs w:val="28"/>
        </w:rPr>
      </w:pPr>
      <w:r>
        <w:rPr>
          <w:rFonts w:hint="eastAsia" w:ascii="微软雅黑" w:hAnsi="微软雅黑" w:cs="微软雅黑"/>
          <w:sz w:val="21"/>
          <w:szCs w:val="21"/>
          <w:lang w:val="en-US" w:eastAsia="zh-CN"/>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pPr>
        <w:pStyle w:val="43"/>
        <w:keepLines w:val="0"/>
        <w:pageBreakBefore w:val="0"/>
        <w:kinsoku/>
        <w:wordWrap/>
        <w:overflowPunct/>
        <w:topLinePunct w:val="0"/>
        <w:bidi w:val="0"/>
        <w:spacing w:line="300" w:lineRule="auto"/>
        <w:ind w:firstLine="0" w:firstLineChars="0"/>
        <w:outlineLvl w:val="9"/>
        <w:rPr>
          <w:b/>
          <w:sz w:val="28"/>
          <w:szCs w:val="28"/>
        </w:rPr>
      </w:pPr>
    </w:p>
    <w:p>
      <w:pPr>
        <w:keepLines w:val="0"/>
        <w:pageBreakBefore w:val="0"/>
        <w:kinsoku/>
        <w:wordWrap/>
        <w:overflowPunct/>
        <w:topLinePunct w:val="0"/>
        <w:bidi w:val="0"/>
        <w:adjustRightInd/>
        <w:snapToGrid/>
        <w:spacing w:before="200"/>
        <w:outlineLvl w:val="9"/>
        <w:rPr>
          <w:rFonts w:ascii="微软雅黑" w:hAnsi="微软雅黑"/>
          <w:b/>
          <w:color w:val="00C4D8"/>
          <w:sz w:val="28"/>
          <w:szCs w:val="28"/>
        </w:rPr>
      </w:pPr>
      <w:r>
        <w:rPr>
          <w:rFonts w:hint="eastAsia" w:ascii="微软雅黑" w:hAnsi="微软雅黑"/>
          <w:b/>
          <w:color w:val="00C4D8"/>
          <w:sz w:val="28"/>
          <w:szCs w:val="28"/>
        </w:rPr>
        <w:t>脉络医学检验简介</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w:t>
      </w:r>
      <w:r>
        <w:rPr>
          <w:rFonts w:hint="eastAsia" w:ascii="微软雅黑" w:hAnsi="微软雅黑" w:cs="微软雅黑"/>
          <w:sz w:val="21"/>
          <w:szCs w:val="21"/>
          <w:lang w:val="en-US" w:eastAsia="zh-CN"/>
        </w:rPr>
        <w:t>有限公司（以下简称脉络医学检验）</w:t>
      </w:r>
      <w:r>
        <w:rPr>
          <w:rFonts w:hint="eastAsia" w:ascii="微软雅黑" w:hAnsi="微软雅黑" w:eastAsia="微软雅黑" w:cs="微软雅黑"/>
          <w:sz w:val="21"/>
          <w:szCs w:val="21"/>
        </w:rPr>
        <w:t>是一家以精准医学为导向，以二代测序、数字PCR和医学人工智能为技术核心，集研发、生产和检验服务为一体的创新型高科技医疗机构。</w:t>
      </w:r>
      <w:r>
        <w:rPr>
          <w:rFonts w:hint="eastAsia" w:ascii="微软雅黑" w:hAnsi="微软雅黑" w:cs="微软雅黑"/>
          <w:sz w:val="21"/>
          <w:szCs w:val="21"/>
          <w:lang w:val="en-US" w:eastAsia="zh-CN"/>
        </w:rPr>
        <w:t>脉络医学检验</w:t>
      </w:r>
      <w:r>
        <w:rPr>
          <w:rFonts w:hint="eastAsia" w:ascii="微软雅黑" w:hAnsi="微软雅黑" w:eastAsia="微软雅黑" w:cs="微软雅黑"/>
          <w:sz w:val="21"/>
          <w:szCs w:val="21"/>
        </w:rPr>
        <w:t>秉承精准、卓越、诚信、为民的企业精神，以科技服务人类健康为宗旨，以打造国际一流的精准医疗大平台为目标，不断创新并努力成为国际一流的一站式精准医疗专业服务机构。</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keepLines w:val="0"/>
        <w:pageBreakBefore w:val="0"/>
        <w:kinsoku/>
        <w:wordWrap/>
        <w:overflowPunct/>
        <w:topLinePunct w:val="0"/>
        <w:bidi w:val="0"/>
        <w:spacing w:line="300" w:lineRule="auto"/>
        <w:ind w:firstLine="420" w:firstLineChars="200"/>
        <w:jc w:val="both"/>
        <w:outlineLvl w:val="9"/>
        <w:rPr>
          <w:rFonts w:hint="eastAsia"/>
          <w:sz w:val="21"/>
          <w:szCs w:val="21"/>
        </w:rPr>
      </w:pPr>
    </w:p>
    <w:p>
      <w:pPr>
        <w:keepLines w:val="0"/>
        <w:pageBreakBefore w:val="0"/>
        <w:kinsoku/>
        <w:wordWrap/>
        <w:overflowPunct/>
        <w:topLinePunct w:val="0"/>
        <w:bidi w:val="0"/>
        <w:spacing w:line="300" w:lineRule="auto"/>
        <w:ind w:firstLine="420" w:firstLineChars="200"/>
        <w:jc w:val="both"/>
        <w:outlineLvl w:val="9"/>
        <w:rPr>
          <w:sz w:val="21"/>
          <w:szCs w:val="21"/>
        </w:rPr>
      </w:pPr>
    </w:p>
    <w:p>
      <w:pPr>
        <w:keepLines w:val="0"/>
        <w:pageBreakBefore w:val="0"/>
        <w:kinsoku/>
        <w:wordWrap/>
        <w:overflowPunct/>
        <w:topLinePunct w:val="0"/>
        <w:bidi w:val="0"/>
        <w:ind w:firstLine="420" w:firstLineChars="200"/>
        <w:outlineLvl w:val="9"/>
        <w:rPr>
          <w:rFonts w:hint="eastAsia" w:ascii="微软雅黑" w:hAnsi="微软雅黑" w:eastAsia="微软雅黑" w:cs="微软雅黑"/>
          <w:sz w:val="18"/>
          <w:szCs w:val="18"/>
        </w:rPr>
      </w:pPr>
      <w:r>
        <w:rPr>
          <w:sz w:val="21"/>
          <w:szCs w:val="21"/>
        </w:rPr>
        <w:drawing>
          <wp:anchor distT="0" distB="0" distL="114300" distR="114300" simplePos="0" relativeHeight="25167769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8"/>
                    <a:stretch>
                      <a:fillRect/>
                    </a:stretch>
                  </pic:blipFill>
                  <pic:spPr>
                    <a:xfrm>
                      <a:off x="0" y="0"/>
                      <a:ext cx="1292860" cy="1292225"/>
                    </a:xfrm>
                    <a:prstGeom prst="rect">
                      <a:avLst/>
                    </a:prstGeom>
                    <a:solidFill>
                      <a:srgbClr val="79CED5"/>
                    </a:solidFill>
                    <a:ln w="9525">
                      <a:noFill/>
                    </a:ln>
                  </pic:spPr>
                </pic:pic>
              </a:graphicData>
            </a:graphic>
          </wp:anchor>
        </w:drawing>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地址：天津市南开区凌奥创意产业园三期二号综合楼脉络大厦</w:t>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电话：022-87190699</w:t>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邮箱：</w:t>
      </w:r>
      <w:r>
        <w:rPr>
          <w:rFonts w:hint="eastAsia" w:ascii="微软雅黑" w:hAnsi="微软雅黑" w:eastAsia="微软雅黑" w:cs="微软雅黑"/>
          <w:color w:val="auto"/>
          <w:sz w:val="18"/>
          <w:szCs w:val="18"/>
          <w:u w:val="none"/>
        </w:rPr>
        <w:t>marvel@marvelbio.com</w:t>
      </w:r>
    </w:p>
    <w:p>
      <w:pPr>
        <w:keepLines w:val="0"/>
        <w:pageBreakBefore w:val="0"/>
        <w:kinsoku/>
        <w:wordWrap/>
        <w:overflowPunct/>
        <w:topLinePunct w:val="0"/>
        <w:bidi w:val="0"/>
        <w:spacing w:line="300" w:lineRule="auto"/>
        <w:ind w:firstLine="360" w:firstLineChars="200"/>
        <w:jc w:val="both"/>
        <w:outlineLvl w:val="9"/>
        <w:rPr>
          <w:rFonts w:hint="eastAsia"/>
          <w:sz w:val="21"/>
          <w:szCs w:val="21"/>
        </w:rPr>
      </w:pPr>
      <w:r>
        <w:rPr>
          <w:rFonts w:hint="eastAsia" w:ascii="微软雅黑" w:hAnsi="微软雅黑" w:eastAsia="微软雅黑" w:cs="微软雅黑"/>
          <w:sz w:val="18"/>
          <w:szCs w:val="18"/>
        </w:rPr>
        <w:t>网站：www.marvelbio.com</w:t>
      </w:r>
    </w:p>
    <w:p>
      <w:pPr>
        <w:keepLines w:val="0"/>
        <w:pageBreakBefore w:val="0"/>
        <w:kinsoku/>
        <w:wordWrap/>
        <w:overflowPunct/>
        <w:topLinePunct w:val="0"/>
        <w:bidi w:val="0"/>
        <w:spacing w:line="300" w:lineRule="auto"/>
        <w:ind w:firstLine="420" w:firstLineChars="200"/>
        <w:jc w:val="both"/>
        <w:outlineLvl w:val="9"/>
        <w:rPr>
          <w:rFonts w:hint="eastAsia"/>
          <w:sz w:val="21"/>
          <w:szCs w:val="21"/>
        </w:rPr>
      </w:pPr>
    </w:p>
    <w:p>
      <w:pPr>
        <w:keepLines w:val="0"/>
        <w:pageBreakBefore w:val="0"/>
        <w:kinsoku/>
        <w:wordWrap/>
        <w:overflowPunct/>
        <w:topLinePunct w:val="0"/>
        <w:bidi w:val="0"/>
        <w:spacing w:line="300" w:lineRule="auto"/>
        <w:ind w:firstLine="440" w:firstLineChars="200"/>
        <w:jc w:val="both"/>
        <w:outlineLvl w:val="9"/>
        <w:rPr>
          <w:rFonts w:hint="eastAsia"/>
          <w:sz w:val="21"/>
          <w:szCs w:val="21"/>
        </w:rPr>
      </w:pPr>
      <w:r>
        <w:rPr>
          <w:rFonts w:hint="eastAsia"/>
          <w:lang w:val="en-US" w:eastAsia="zh-CN"/>
        </w:rPr>
        <w:t xml:space="preserve">  </w:t>
      </w:r>
    </w:p>
    <w:p>
      <w:pPr>
        <w:keepLines w:val="0"/>
        <w:pageBreakBefore w:val="0"/>
        <w:kinsoku/>
        <w:wordWrap/>
        <w:overflowPunct/>
        <w:topLinePunct w:val="0"/>
        <w:bidi w:val="0"/>
        <w:spacing w:line="300" w:lineRule="auto"/>
        <w:outlineLvl w:val="9"/>
        <w:rPr>
          <w:sz w:val="21"/>
          <w:szCs w:val="21"/>
        </w:rPr>
        <w:sectPr>
          <w:headerReference r:id="rId8" w:type="default"/>
          <w:footerReference r:id="rId9" w:type="default"/>
          <w:pgSz w:w="11906" w:h="16838"/>
          <w:pgMar w:top="1440" w:right="1800" w:bottom="1440" w:left="1800" w:header="709" w:footer="708" w:gutter="0"/>
          <w:pgBorders>
            <w:top w:val="none" w:sz="0" w:space="0"/>
            <w:left w:val="none" w:sz="0" w:space="0"/>
            <w:bottom w:val="none" w:sz="0" w:space="0"/>
            <w:right w:val="none" w:sz="0" w:space="0"/>
          </w:pgBorders>
          <w:pgNumType w:fmt="decimal" w:start="1"/>
          <w:cols w:space="708" w:num="1"/>
          <w:docGrid w:linePitch="360" w:charSpace="0"/>
        </w:sectPr>
      </w:pPr>
    </w:p>
    <w:bookmarkEnd w:id="15"/>
    <w:bookmarkEnd w:id="16"/>
    <w:p>
      <w:pPr>
        <w:keepLines w:val="0"/>
        <w:pageBreakBefore w:val="0"/>
        <w:kinsoku/>
        <w:wordWrap/>
        <w:overflowPunct/>
        <w:topLinePunct w:val="0"/>
        <w:bidi w:val="0"/>
        <w:spacing w:after="0"/>
        <w:jc w:val="center"/>
        <w:outlineLvl w:val="9"/>
      </w:pPr>
      <w:r>
        <w:rPr>
          <w:rFonts w:hint="eastAsia" w:ascii="微软雅黑" w:hAnsi="微软雅黑" w:eastAsia="微软雅黑" w:cs="微软雅黑"/>
          <w:b/>
          <w:sz w:val="21"/>
          <w:szCs w:val="21"/>
          <w:lang w:eastAsia="zh-CN"/>
        </w:rPr>
        <w:drawing>
          <wp:anchor distT="0" distB="0" distL="114300" distR="114300" simplePos="0" relativeHeight="251687936" behindDoc="0" locked="0" layoutInCell="1" allowOverlap="1">
            <wp:simplePos x="0" y="0"/>
            <wp:positionH relativeFrom="column">
              <wp:posOffset>-453390</wp:posOffset>
            </wp:positionH>
            <wp:positionV relativeFrom="paragraph">
              <wp:posOffset>-1068070</wp:posOffset>
            </wp:positionV>
            <wp:extent cx="7553960" cy="10784205"/>
            <wp:effectExtent l="0" t="0" r="8890" b="17145"/>
            <wp:wrapNone/>
            <wp:docPr id="21" name="图片 21"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报告末页"/>
                    <pic:cNvPicPr>
                      <a:picLocks noChangeAspect="1"/>
                    </pic:cNvPicPr>
                  </pic:nvPicPr>
                  <pic:blipFill>
                    <a:blip r:embed="rId49"/>
                    <a:stretch>
                      <a:fillRect/>
                    </a:stretch>
                  </pic:blipFill>
                  <pic:spPr>
                    <a:xfrm>
                      <a:off x="0" y="0"/>
                      <a:ext cx="7553960" cy="10784205"/>
                    </a:xfrm>
                    <a:prstGeom prst="rect">
                      <a:avLst/>
                    </a:prstGeom>
                  </pic:spPr>
                </pic:pic>
              </a:graphicData>
            </a:graphic>
          </wp:anchor>
        </w:drawing>
      </w:r>
      <w:r>
        <w:rPr>
          <w:sz w:val="22"/>
        </w:rPr>
        <mc:AlternateContent>
          <mc:Choice Requires="wps">
            <w:drawing>
              <wp:anchor distT="0" distB="0" distL="114300" distR="114300" simplePos="0" relativeHeight="251684864" behindDoc="0" locked="0" layoutInCell="1" allowOverlap="1">
                <wp:simplePos x="0" y="0"/>
                <wp:positionH relativeFrom="column">
                  <wp:posOffset>1677670</wp:posOffset>
                </wp:positionH>
                <wp:positionV relativeFrom="paragraph">
                  <wp:posOffset>-685800</wp:posOffset>
                </wp:positionV>
                <wp:extent cx="1450340" cy="292735"/>
                <wp:effectExtent l="0" t="0" r="16510" b="12065"/>
                <wp:wrapNone/>
                <wp:docPr id="8" name="文本框 8"/>
                <wp:cNvGraphicFramePr/>
                <a:graphic xmlns:a="http://schemas.openxmlformats.org/drawingml/2006/main">
                  <a:graphicData uri="http://schemas.microsoft.com/office/word/2010/wordprocessingShape">
                    <wps:wsp>
                      <wps:cNvSpPr txBox="1"/>
                      <wps:spPr>
                        <a:xfrm>
                          <a:off x="2134870" y="8893810"/>
                          <a:ext cx="1450340" cy="2927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1pt;margin-top:-54pt;height:23.05pt;width:114.2pt;z-index:251684864;mso-width-relative:page;mso-height-relative:page;" fillcolor="#FFFFFF [3201]" filled="t" stroked="f" coordsize="21600,21600" o:gfxdata="UEsDBAoAAAAAAIdO4kAAAAAAAAAAAAAAAAAEAAAAZHJzL1BLAwQUAAAACACHTuJAu4aYgdcAAAAM&#10;AQAADwAAAGRycy9kb3ducmV2LnhtbE2Py07DMBBF90j8gzVI7FrbURS1IU4XSGyRaEvXbmziCHsc&#10;2e7z6xlWsJyZozvndptr8OxsU54iKpBLAcziEM2Eo4L97m2xApaLRqN9RKvgZjNs+seHTrcmXvDD&#10;nrdlZBSCudUKXClzy3kenA06L+NskW5fMQVdaEwjN0lfKDx4XgnR8KAnpA9Oz/bV2eF7ewoKDmO4&#10;Hz7lnJwJvsb3+223j5NSz09SvAAr9lr+YPjVJ3XoyekYT2gy8wqqpq4IVbCQYkWtCKnXVQPsSKtG&#10;roH3Hf9fov8BUEsDBBQAAAAIAIdO4kCxqFqSWQIAAJsEAAAOAAAAZHJzL2Uyb0RvYy54bWytVM1u&#10;EzEQviPxDpbvdPPbJlE3VWgVhFTRSgFxdrzerCXbY2wnu+EB4A164sKd58pzMPZu2lA49EAOzoxn&#10;8o2/b2ZyedVoRXbCeQkmp/2zHiXCcCik2eT008flmwklPjBTMAVG5HQvPL2av351WduZGEAFqhCO&#10;IIjxs9rmtArBzrLM80po5s/ACoPBEpxmAV23yQrHakTXKhv0eudZDa6wDrjwHm9v2iDtEN1LAKEs&#10;JRc3wLdamNCiOqFYQEq+ktbTeXptWQoe7srSi0BUTpFpSCcWQXsdz2x+yWYbx2wlefcE9pInPOOk&#10;mTRY9BHqhgVGtk7+BaUld+ChDGccdNYSSYogi37vmTarilmRuKDU3j6K7v8fLP+wu3dEFjnFthum&#10;seGHh++HH78OP7+RSZSntn6GWSuLeaF5Cw0OzfHe42Vk3ZROx2/kQzA+6A9HkwuUeI+wk+lw0u+E&#10;Fk0gPAKMxr3hCBM4Zgymg4vhOEJmT0jW+fBOgCbRyKnDRiZ92e7Whzb1mBILe1CyWEqlkuM262vl&#10;yI5h05fp06H/kaYMqXN6Phz3ErKB+PsWWhl8TCTeEoxWaNZNp8Yaij2K4aCdJm/5UuIrb5kP98zh&#10;+CAxXLBwh0epAItAZ1FSgfv6r/uYj13FKCU1jmNO/Zctc4IS9d5gv6f9UdQrJGc0vhig404j69OI&#10;2eprQPJ9XGXLkxnzgzqapQP9GfdwEatiiBmOtXMajuZ1aJcE95iLxSIl4cRaFm7NyvIIHaU2sNgG&#10;KGVqSZSp1aZTD2c2NbXbr7gUp37KevpP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4aYgdcA&#10;AAAMAQAADwAAAAAAAAABACAAAAAiAAAAZHJzL2Rvd25yZXYueG1sUEsBAhQAFAAAAAgAh07iQLGo&#10;WpJZAgAAmwQAAA4AAAAAAAAAAQAgAAAAJgEAAGRycy9lMm9Eb2MueG1sUEsFBgAAAAAGAAYAWQEA&#10;APEFAAAAAA==&#10;">
                <v:fill on="t" focussize="0,0"/>
                <v:stroke on="f" weight="0.5pt"/>
                <v:imagedata o:title=""/>
                <o:lock v:ext="edit" aspectratio="f"/>
                <v:textbox>
                  <w:txbxContent>
                    <w:p/>
                  </w:txbxContent>
                </v:textbox>
              </v:shape>
            </w:pict>
          </mc:Fallback>
        </mc:AlternateContent>
      </w:r>
    </w:p>
    <w:sectPr>
      <w:headerReference r:id="rId12" w:type="first"/>
      <w:headerReference r:id="rId10" w:type="default"/>
      <w:footerReference r:id="rId13" w:type="default"/>
      <w:headerReference r:id="rId11" w:type="even"/>
      <w:pgSz w:w="11906" w:h="16838"/>
      <w:pgMar w:top="720" w:right="720" w:bottom="720" w:left="720" w:header="709" w:footer="708" w:gutter="0"/>
      <w:pgBorders>
        <w:top w:val="none" w:sz="0" w:space="0"/>
        <w:left w:val="none" w:sz="0" w:space="0"/>
        <w:bottom w:val="none" w:sz="0" w:space="0"/>
        <w:right w:val="none" w:sz="0" w:space="0"/>
      </w:pgBorders>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Microsoft YaHei UI">
    <w:panose1 w:val="020B0503020204020204"/>
    <w:charset w:val="86"/>
    <w:family w:val="auto"/>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x7k+MwBAACYAwAADgAAAGRycy9lMm9Eb2MueG1srVNLbtswEN0X6B0I&#10;7mvJBly4guUghZGiQJEWSHMAmiItAvyBQ1vyBZobdNVN9z2Xz9EhJTlBsskiG2qGM3wz781ofdUb&#10;TY4igHK2pvNZSYmw3DXK7mt6//Pmw4oSiMw2TDsranoSQK8279+tO1+JhWudbkQgCGKh6nxN2xh9&#10;VRTAW2EYzJwXFoPSBcMiumFfNIF1iG50sSjLj0XnQuOD4wIAb7dDkI6I4TWATkrFxdbxgxE2DqhB&#10;aBaRErTKA93kbqUUPH6XEkQkuqbINOYTi6C9S2exWbNqH5hvFR9bYK9p4Rknw5TFoheoLYuMHIJ6&#10;AWUUDw6cjDPuTDEQyYogi3n5TJu7lnmRuaDU4C+iw9vB8tvjj0BUg5swp8QygxM//344//l3/vuL&#10;LOdJoM5DhXl3HjNj/9n1mDzdA14m3r0MJn2REcE4ynu6yCv6SHh6tFqsViWGOMYmB/GLx+c+QPwi&#10;nCHJqGnA+WVZ2fEbxCF1SknVrLtRWucZaku6mn5aLpb5wSWC4NpijURiaDZZsd/1I7Oda05IrMMd&#10;qKnFladEf7UocVqXyQiTsRuNVB389SFiB7mxhDpAjcVwYJnauFxpI576Oevxh9r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CXHuT4zAEAAJgDAAAOAAAAAAAAAAEAIAAAAB4BAABkcnMvZTJv&#10;RG9jLnhtbFBLBQYAAAAABgAGAFkBAABcBQ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
                    </w:r>
                    <w:r>
                      <w:rPr>
                        <w:rFonts w:hint="eastAsia"/>
                        <w:sz w:val="21"/>
                        <w:szCs w:val="21"/>
                      </w:rPr>
                      <w:fldChar w:fldCharType="end"/>
                    </w: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i6ATMwBAACYAwAADgAAAGRycy9lMm9Eb2MueG1srVNLbtswEN0X6B0I&#10;7mspAhw4guWghZGiQNAWSHsAmiItAvyBQ1vyBdobdNVN9zmXz5EhJTlFusmiG2qGM3wz781ofTsY&#10;TY4igHK2oVeLkhJhuWuV3Tf0+7e7dytKIDLbMu2saOhJAL3dvH2z7n0tKtc53YpAEMRC3fuGdjH6&#10;uiiAd8IwWDgvLAalC4ZFdMO+aAPrEd3ooirL66J3ofXBcQGAt9sxSCfE8BpAJ6XiYuv4wQgbR9Qg&#10;NItICTrlgW5yt1IKHr9ICSIS3VBkGvOJRdDepbPYrFm9D8x3ik8tsNe08IKTYcpi0QvUlkVGDkH9&#10;A2UUDw6cjAvuTDESyYogi6vyhTYPHfMic0GpwV9Eh/8Hyz8fvwai2oZWN5RYZnDi518/z78fz39+&#10;kGWVBOo91Jj34DEzDh/cgGsz3wNeJt6DDCZ9kRHBOMp7usgrhkh4erSqVqsSQxxjs4P4xfNzHyB+&#10;FM6QZDQ04PyyrOx4D3FMnVNSNevulNZ5htqSvqE3y2qZH1wiCK4t1kgkxmaTFYfdMDHbufaExHrc&#10;gYZaXHlK9CeLEqd1mY0wG7vJSNXBvz9E7CA3llBHqKkYDixTm5YrbcTffs56/qE2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DWLoBMzAEAAJgDAAAOAAAAAAAAAAEAIAAAAB4BAABkcnMvZTJv&#10;RG9jLnhtbFBLBQYAAAAABgAGAFkBAABc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w:r>
                    <w:r>
                      <w:rPr>
                        <w:rFonts w:hint="eastAsia"/>
                        <w:sz w:val="18"/>
                      </w:rPr>
                      <w:fldChar w:fldCharType="end"/>
                    </w:r>
                  </w:p>
                </w:txbxContent>
              </v:textbox>
            </v:shape>
          </w:pict>
        </mc:Fallback>
      </mc:AlternateConten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line="360" w:lineRule="auto"/>
      <w:jc w:val="left"/>
    </w:pPr>
    <w:r>
      <w:drawing>
        <wp:anchor distT="0" distB="0" distL="114300" distR="114300" simplePos="0" relativeHeight="251666432"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lang w:val="en-US" w:eastAsia="zh-CN"/>
      </w:rPr>
      <w:t xml:space="preserve"/>
    </w:r>
    <w:r>
      <w:rPr>
        <w:rFonts w:hint="eastAsia" w:ascii="幼圆" w:hAnsi="幼圆" w:eastAsia="幼圆" w:cs="幼圆"/>
        <w:sz w:val="21"/>
        <w:szCs w:val="21"/>
      </w:rPr>
      <w:t/>
    </w:r>
    <w:r>
      <w:drawing>
        <wp:anchor distT="0" distB="0" distL="114300" distR="114300" simplePos="0" relativeHeight="251668480"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18"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tabs>
        <w:tab w:val="left" w:pos="1773"/>
        <w:tab w:val="clear" w:pos="4153"/>
        <w:tab w:val="clear" w:pos="8306"/>
      </w:tabs>
      <w:jc w:val="left"/>
    </w:pPr>
  </w:p>
  <w:p>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64384"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8D639805"/>
    <w:multiLevelType w:val="singleLevel"/>
    <w:tmpl w:val="8D639805"/>
    <w:lvl w:ilvl="0" w:tentative="0">
      <w:start w:val="2"/>
      <w:numFmt w:val="decimal"/>
      <w:suff w:val="space"/>
      <w:lvlText w:val="%1."/>
      <w:lvlJc w:val="left"/>
      <w:rPr>
        <w:rFonts w:hint="default"/>
        <w:b w:val="0"/>
        <w:bCs w:val="0"/>
      </w:rPr>
    </w:lvl>
  </w:abstractNum>
  <w:abstractNum w:abstractNumId="2">
    <w:nsid w:val="8DF802AE"/>
    <w:multiLevelType w:val="singleLevel"/>
    <w:tmpl w:val="8DF802AE"/>
    <w:lvl w:ilvl="0" w:tentative="0">
      <w:start w:val="1"/>
      <w:numFmt w:val="decimal"/>
      <w:suff w:val="space"/>
      <w:lvlText w:val="%1."/>
      <w:lvlJc w:val="left"/>
    </w:lvl>
  </w:abstractNum>
  <w:abstractNum w:abstractNumId="3">
    <w:nsid w:val="922E7D7E"/>
    <w:multiLevelType w:val="singleLevel"/>
    <w:tmpl w:val="922E7D7E"/>
    <w:lvl w:ilvl="0" w:tentative="0">
      <w:start w:val="1"/>
      <w:numFmt w:val="bullet"/>
      <w:lvlText w:val=""/>
      <w:lvlJc w:val="left"/>
      <w:pPr>
        <w:ind w:left="420" w:hanging="420"/>
      </w:pPr>
      <w:rPr>
        <w:rFonts w:hint="default" w:ascii="Wingdings" w:hAnsi="Wingdings"/>
      </w:rPr>
    </w:lvl>
  </w:abstractNum>
  <w:abstractNum w:abstractNumId="4">
    <w:nsid w:val="B4E45297"/>
    <w:multiLevelType w:val="singleLevel"/>
    <w:tmpl w:val="B4E45297"/>
    <w:lvl w:ilvl="0" w:tentative="0">
      <w:start w:val="1"/>
      <w:numFmt w:val="bullet"/>
      <w:lvlText w:val=""/>
      <w:lvlJc w:val="left"/>
      <w:pPr>
        <w:ind w:left="420" w:hanging="420"/>
      </w:pPr>
      <w:rPr>
        <w:rFonts w:hint="default" w:ascii="Wingdings" w:hAnsi="Wingdings"/>
        <w:color w:val="auto"/>
        <w:sz w:val="24"/>
        <w:szCs w:val="24"/>
      </w:rPr>
    </w:lvl>
  </w:abstractNum>
  <w:abstractNum w:abstractNumId="5">
    <w:nsid w:val="D0E6CCF0"/>
    <w:multiLevelType w:val="singleLevel"/>
    <w:tmpl w:val="D0E6CCF0"/>
    <w:lvl w:ilvl="0" w:tentative="0">
      <w:start w:val="1"/>
      <w:numFmt w:val="bullet"/>
      <w:lvlText w:val=""/>
      <w:lvlJc w:val="left"/>
      <w:pPr>
        <w:ind w:left="420" w:leftChars="0" w:hanging="420" w:firstLineChars="0"/>
      </w:pPr>
      <w:rPr>
        <w:rFonts w:hint="default" w:ascii="Wingdings" w:hAnsi="Wingdings"/>
        <w:sz w:val="16"/>
      </w:rPr>
    </w:lvl>
  </w:abstractNum>
  <w:abstractNum w:abstractNumId="6">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7">
    <w:nsid w:val="DE1E2671"/>
    <w:multiLevelType w:val="singleLevel"/>
    <w:tmpl w:val="DE1E2671"/>
    <w:lvl w:ilvl="0" w:tentative="0">
      <w:start w:val="1"/>
      <w:numFmt w:val="bullet"/>
      <w:lvlText w:val=""/>
      <w:lvlJc w:val="left"/>
      <w:pPr>
        <w:ind w:left="420" w:hanging="420"/>
      </w:pPr>
      <w:rPr>
        <w:rFonts w:hint="default" w:ascii="Wingdings" w:hAnsi="Wingdings"/>
      </w:rPr>
    </w:lvl>
  </w:abstractNum>
  <w:abstractNum w:abstractNumId="8">
    <w:nsid w:val="DE823987"/>
    <w:multiLevelType w:val="singleLevel"/>
    <w:tmpl w:val="DE823987"/>
    <w:lvl w:ilvl="0" w:tentative="0">
      <w:start w:val="1"/>
      <w:numFmt w:val="decimal"/>
      <w:lvlText w:val="[%1]"/>
      <w:lvlJc w:val="left"/>
      <w:pPr>
        <w:tabs>
          <w:tab w:val="left" w:pos="312"/>
        </w:tabs>
      </w:pPr>
    </w:lvl>
  </w:abstractNum>
  <w:abstractNum w:abstractNumId="9">
    <w:nsid w:val="E0096A21"/>
    <w:multiLevelType w:val="singleLevel"/>
    <w:tmpl w:val="E0096A21"/>
    <w:lvl w:ilvl="0" w:tentative="0">
      <w:start w:val="1"/>
      <w:numFmt w:val="bullet"/>
      <w:lvlText w:val=""/>
      <w:lvlJc w:val="left"/>
      <w:pPr>
        <w:ind w:left="420" w:hanging="420"/>
      </w:pPr>
      <w:rPr>
        <w:rFonts w:hint="default" w:ascii="Wingdings" w:hAnsi="Wingdings"/>
      </w:rPr>
    </w:lvl>
  </w:abstractNum>
  <w:abstractNum w:abstractNumId="10">
    <w:nsid w:val="E26A080A"/>
    <w:multiLevelType w:val="singleLevel"/>
    <w:tmpl w:val="E26A080A"/>
    <w:lvl w:ilvl="0" w:tentative="0">
      <w:start w:val="5"/>
      <w:numFmt w:val="decimal"/>
      <w:suff w:val="space"/>
      <w:lvlText w:val="%1."/>
      <w:lvlJc w:val="left"/>
    </w:lvl>
  </w:abstractNum>
  <w:abstractNum w:abstractNumId="11">
    <w:nsid w:val="F36F3C6F"/>
    <w:multiLevelType w:val="singleLevel"/>
    <w:tmpl w:val="F36F3C6F"/>
    <w:lvl w:ilvl="0" w:tentative="0">
      <w:start w:val="1"/>
      <w:numFmt w:val="bullet"/>
      <w:lvlText w:val=""/>
      <w:lvlJc w:val="left"/>
      <w:pPr>
        <w:ind w:left="420" w:hanging="420"/>
      </w:pPr>
      <w:rPr>
        <w:rFonts w:hint="default" w:ascii="Wingdings" w:hAnsi="Wingdings"/>
      </w:rPr>
    </w:lvl>
  </w:abstractNum>
  <w:abstractNum w:abstractNumId="12">
    <w:nsid w:val="20FDFE8B"/>
    <w:multiLevelType w:val="singleLevel"/>
    <w:tmpl w:val="20FDFE8B"/>
    <w:lvl w:ilvl="0" w:tentative="0">
      <w:start w:val="1"/>
      <w:numFmt w:val="decimal"/>
      <w:suff w:val="space"/>
      <w:lvlText w:val="%1."/>
      <w:lvlJc w:val="left"/>
    </w:lvl>
  </w:abstractNum>
  <w:abstractNum w:abstractNumId="13">
    <w:nsid w:val="3543CF88"/>
    <w:multiLevelType w:val="singleLevel"/>
    <w:tmpl w:val="3543CF88"/>
    <w:lvl w:ilvl="0" w:tentative="0">
      <w:start w:val="2"/>
      <w:numFmt w:val="decimal"/>
      <w:suff w:val="space"/>
      <w:lvlText w:val="%1."/>
      <w:lvlJc w:val="left"/>
      <w:rPr>
        <w:rFonts w:hint="default"/>
        <w:b w:val="0"/>
        <w:bCs w:val="0"/>
      </w:rPr>
    </w:lvl>
  </w:abstractNum>
  <w:abstractNum w:abstractNumId="14">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16">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17">
    <w:nsid w:val="59732668"/>
    <w:multiLevelType w:val="singleLevel"/>
    <w:tmpl w:val="59732668"/>
    <w:lvl w:ilvl="0" w:tentative="0">
      <w:start w:val="1"/>
      <w:numFmt w:val="bullet"/>
      <w:lvlText w:val=""/>
      <w:lvlJc w:val="left"/>
      <w:pPr>
        <w:ind w:left="420" w:hanging="420"/>
      </w:pPr>
      <w:rPr>
        <w:rFonts w:hint="default" w:ascii="Wingdings" w:hAnsi="Wingdings"/>
      </w:rPr>
    </w:lvl>
  </w:abstractNum>
  <w:abstractNum w:abstractNumId="18">
    <w:nsid w:val="59DB207E"/>
    <w:multiLevelType w:val="singleLevel"/>
    <w:tmpl w:val="59DB207E"/>
    <w:lvl w:ilvl="0" w:tentative="0">
      <w:start w:val="1"/>
      <w:numFmt w:val="bullet"/>
      <w:lvlText w:val=""/>
      <w:lvlJc w:val="left"/>
      <w:pPr>
        <w:ind w:left="420" w:leftChars="0" w:hanging="420" w:firstLineChars="0"/>
      </w:pPr>
      <w:rPr>
        <w:rFonts w:hint="default" w:ascii="Wingdings" w:hAnsi="Wingdings"/>
        <w:color w:val="000000" w:themeColor="text1"/>
        <w:sz w:val="24"/>
        <w:szCs w:val="24"/>
        <w14:textFill>
          <w14:solidFill>
            <w14:schemeClr w14:val="tx1"/>
          </w14:solidFill>
        </w14:textFill>
      </w:rPr>
    </w:lvl>
  </w:abstractNum>
  <w:abstractNum w:abstractNumId="19">
    <w:nsid w:val="5AF29A62"/>
    <w:multiLevelType w:val="singleLevel"/>
    <w:tmpl w:val="5AF29A62"/>
    <w:lvl w:ilvl="0" w:tentative="0">
      <w:start w:val="1"/>
      <w:numFmt w:val="bullet"/>
      <w:lvlText w:val=""/>
      <w:lvlJc w:val="left"/>
      <w:pPr>
        <w:ind w:left="420" w:hanging="420"/>
      </w:pPr>
      <w:rPr>
        <w:rFonts w:hint="default" w:ascii="Wingdings" w:hAnsi="Wingdings"/>
      </w:rPr>
    </w:lvl>
  </w:abstractNum>
  <w:abstractNum w:abstractNumId="20">
    <w:nsid w:val="5D46DBD0"/>
    <w:multiLevelType w:val="singleLevel"/>
    <w:tmpl w:val="5D46DBD0"/>
    <w:lvl w:ilvl="0" w:tentative="0">
      <w:start w:val="1"/>
      <w:numFmt w:val="bullet"/>
      <w:lvlText w:val=""/>
      <w:lvlJc w:val="left"/>
      <w:pPr>
        <w:ind w:left="420" w:leftChars="0" w:hanging="137" w:firstLineChars="0"/>
      </w:pPr>
      <w:rPr>
        <w:rFonts w:hint="default" w:ascii="Wingdings" w:hAnsi="Wingdings"/>
      </w:rPr>
    </w:lvl>
  </w:abstractNum>
  <w:abstractNum w:abstractNumId="21">
    <w:nsid w:val="5FA7BAA8"/>
    <w:multiLevelType w:val="singleLevel"/>
    <w:tmpl w:val="5FA7BAA8"/>
    <w:lvl w:ilvl="0" w:tentative="0">
      <w:start w:val="1"/>
      <w:numFmt w:val="bullet"/>
      <w:lvlText w:val=""/>
      <w:lvlJc w:val="left"/>
      <w:pPr>
        <w:ind w:left="420" w:leftChars="0" w:hanging="420" w:firstLineChars="0"/>
      </w:pPr>
      <w:rPr>
        <w:rFonts w:hint="default" w:ascii="Wingdings" w:hAnsi="Wingdings"/>
      </w:rPr>
    </w:lvl>
  </w:abstractNum>
  <w:abstractNum w:abstractNumId="22">
    <w:nsid w:val="5FA7F917"/>
    <w:multiLevelType w:val="singleLevel"/>
    <w:tmpl w:val="5FA7F917"/>
    <w:lvl w:ilvl="0" w:tentative="0">
      <w:start w:val="1"/>
      <w:numFmt w:val="bullet"/>
      <w:lvlText w:val=""/>
      <w:lvlJc w:val="left"/>
      <w:pPr>
        <w:ind w:left="420" w:leftChars="0" w:hanging="420" w:firstLineChars="0"/>
      </w:pPr>
      <w:rPr>
        <w:rFonts w:hint="default" w:ascii="Wingdings" w:hAnsi="Wingdings"/>
      </w:rPr>
    </w:lvl>
  </w:abstractNum>
  <w:abstractNum w:abstractNumId="23">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4">
    <w:nsid w:val="6D7B7A28"/>
    <w:multiLevelType w:val="singleLevel"/>
    <w:tmpl w:val="6D7B7A28"/>
    <w:lvl w:ilvl="0" w:tentative="0">
      <w:start w:val="1"/>
      <w:numFmt w:val="decimal"/>
      <w:suff w:val="space"/>
      <w:lvlText w:val="[%1]"/>
      <w:lvlJc w:val="left"/>
    </w:lvl>
  </w:abstractNum>
  <w:abstractNum w:abstractNumId="25">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73A48B0C"/>
    <w:multiLevelType w:val="singleLevel"/>
    <w:tmpl w:val="73A48B0C"/>
    <w:lvl w:ilvl="0" w:tentative="0">
      <w:start w:val="1"/>
      <w:numFmt w:val="decimal"/>
      <w:suff w:val="space"/>
      <w:lvlText w:val="[%1]"/>
      <w:lvlJc w:val="left"/>
    </w:lvl>
  </w:abstractNum>
  <w:abstractNum w:abstractNumId="27">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8">
    <w:nsid w:val="77F00E20"/>
    <w:multiLevelType w:val="singleLevel"/>
    <w:tmpl w:val="77F00E20"/>
    <w:lvl w:ilvl="0" w:tentative="0">
      <w:start w:val="1"/>
      <w:numFmt w:val="bullet"/>
      <w:lvlText w:val=""/>
      <w:lvlJc w:val="left"/>
      <w:pPr>
        <w:ind w:left="420" w:leftChars="0" w:hanging="420" w:firstLineChars="0"/>
      </w:pPr>
      <w:rPr>
        <w:rFonts w:hint="default" w:ascii="Wingdings" w:hAnsi="Wingdings"/>
        <w:sz w:val="16"/>
      </w:rPr>
    </w:lvl>
  </w:abstractNum>
  <w:abstractNum w:abstractNumId="29">
    <w:nsid w:val="78AFFE8A"/>
    <w:multiLevelType w:val="singleLevel"/>
    <w:tmpl w:val="78AFFE8A"/>
    <w:lvl w:ilvl="0" w:tentative="0">
      <w:start w:val="1"/>
      <w:numFmt w:val="bullet"/>
      <w:lvlText w:val=""/>
      <w:lvlJc w:val="left"/>
      <w:pPr>
        <w:ind w:left="420" w:hanging="420"/>
      </w:pPr>
      <w:rPr>
        <w:rFonts w:hint="default" w:ascii="Wingdings" w:hAnsi="Wingdings"/>
      </w:rPr>
    </w:lvl>
  </w:abstractNum>
  <w:abstractNum w:abstractNumId="30">
    <w:nsid w:val="7DBAAF7A"/>
    <w:multiLevelType w:val="singleLevel"/>
    <w:tmpl w:val="7DBAAF7A"/>
    <w:lvl w:ilvl="0" w:tentative="0">
      <w:start w:val="1"/>
      <w:numFmt w:val="bullet"/>
      <w:lvlText w:val=""/>
      <w:lvlJc w:val="left"/>
      <w:pPr>
        <w:ind w:left="420" w:leftChars="0" w:hanging="420" w:firstLineChars="0"/>
      </w:pPr>
      <w:rPr>
        <w:rFonts w:hint="default" w:ascii="Wingdings" w:hAnsi="Wingdings"/>
        <w:color w:val="00C4D8"/>
        <w:sz w:val="16"/>
      </w:rPr>
    </w:lvl>
  </w:abstractNum>
  <w:num w:numId="1">
    <w:abstractNumId w:val="9"/>
  </w:num>
  <w:num w:numId="2">
    <w:abstractNumId w:val="12"/>
  </w:num>
  <w:num w:numId="3">
    <w:abstractNumId w:val="6"/>
  </w:num>
  <w:num w:numId="4">
    <w:abstractNumId w:val="13"/>
  </w:num>
  <w:num w:numId="5">
    <w:abstractNumId w:val="1"/>
  </w:num>
  <w:num w:numId="6">
    <w:abstractNumId w:val="19"/>
  </w:num>
  <w:num w:numId="7">
    <w:abstractNumId w:val="30"/>
  </w:num>
  <w:num w:numId="8">
    <w:abstractNumId w:val="26"/>
  </w:num>
  <w:num w:numId="9">
    <w:abstractNumId w:val="23"/>
  </w:num>
  <w:num w:numId="10">
    <w:abstractNumId w:val="8"/>
  </w:num>
  <w:num w:numId="11">
    <w:abstractNumId w:val="25"/>
  </w:num>
  <w:num w:numId="12">
    <w:abstractNumId w:val="14"/>
  </w:num>
  <w:num w:numId="13">
    <w:abstractNumId w:val="15"/>
  </w:num>
  <w:num w:numId="14">
    <w:abstractNumId w:val="4"/>
  </w:num>
  <w:num w:numId="15">
    <w:abstractNumId w:val="17"/>
  </w:num>
  <w:num w:numId="16">
    <w:abstractNumId w:val="18"/>
  </w:num>
  <w:num w:numId="17">
    <w:abstractNumId w:val="7"/>
  </w:num>
  <w:num w:numId="18">
    <w:abstractNumId w:val="29"/>
  </w:num>
  <w:num w:numId="19">
    <w:abstractNumId w:val="16"/>
  </w:num>
  <w:num w:numId="20">
    <w:abstractNumId w:val="3"/>
  </w:num>
  <w:num w:numId="21">
    <w:abstractNumId w:val="11"/>
  </w:num>
  <w:num w:numId="22">
    <w:abstractNumId w:val="27"/>
  </w:num>
  <w:num w:numId="23">
    <w:abstractNumId w:val="5"/>
  </w:num>
  <w:num w:numId="24">
    <w:abstractNumId w:val="28"/>
  </w:num>
  <w:num w:numId="25">
    <w:abstractNumId w:val="0"/>
  </w:num>
  <w:num w:numId="26">
    <w:abstractNumId w:val="20"/>
  </w:num>
  <w:num w:numId="27">
    <w:abstractNumId w:val="21"/>
  </w:num>
  <w:num w:numId="28">
    <w:abstractNumId w:val="22"/>
  </w:num>
  <w:num w:numId="29">
    <w:abstractNumId w:val="24"/>
  </w:num>
  <w:num w:numId="30">
    <w:abstractNumId w:val="10"/>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YTc3ZTFiNzFmNGE3NDEzYTI4OTgzOTk1NGM1OWM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C7"/>
    <w:rsid w:val="00017FDA"/>
    <w:rsid w:val="0002180A"/>
    <w:rsid w:val="00021BC6"/>
    <w:rsid w:val="00021EB4"/>
    <w:rsid w:val="0002255E"/>
    <w:rsid w:val="00022FF6"/>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15CC"/>
    <w:rsid w:val="00051681"/>
    <w:rsid w:val="000566EA"/>
    <w:rsid w:val="00057A52"/>
    <w:rsid w:val="00057FA4"/>
    <w:rsid w:val="0006170D"/>
    <w:rsid w:val="0006260F"/>
    <w:rsid w:val="00063AD9"/>
    <w:rsid w:val="0006504A"/>
    <w:rsid w:val="0006577C"/>
    <w:rsid w:val="000658B7"/>
    <w:rsid w:val="00066E14"/>
    <w:rsid w:val="00070298"/>
    <w:rsid w:val="000715A7"/>
    <w:rsid w:val="000734B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313D"/>
    <w:rsid w:val="0016350D"/>
    <w:rsid w:val="001635DD"/>
    <w:rsid w:val="00165B7D"/>
    <w:rsid w:val="00166811"/>
    <w:rsid w:val="00170A35"/>
    <w:rsid w:val="00172C7E"/>
    <w:rsid w:val="00172F4E"/>
    <w:rsid w:val="0017407B"/>
    <w:rsid w:val="001746CE"/>
    <w:rsid w:val="00174DC5"/>
    <w:rsid w:val="00174E3E"/>
    <w:rsid w:val="001755C0"/>
    <w:rsid w:val="001764A6"/>
    <w:rsid w:val="00181E02"/>
    <w:rsid w:val="00183BF8"/>
    <w:rsid w:val="001842EA"/>
    <w:rsid w:val="00184E3C"/>
    <w:rsid w:val="001857B6"/>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7D7"/>
    <w:rsid w:val="001B6945"/>
    <w:rsid w:val="001B74E6"/>
    <w:rsid w:val="001B7EF0"/>
    <w:rsid w:val="001C166C"/>
    <w:rsid w:val="001C1FE5"/>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55A5"/>
    <w:rsid w:val="002356B5"/>
    <w:rsid w:val="00236A7F"/>
    <w:rsid w:val="00237436"/>
    <w:rsid w:val="002408CA"/>
    <w:rsid w:val="00240F95"/>
    <w:rsid w:val="0024276F"/>
    <w:rsid w:val="00242A80"/>
    <w:rsid w:val="00243CA5"/>
    <w:rsid w:val="00244620"/>
    <w:rsid w:val="00245DB5"/>
    <w:rsid w:val="00247556"/>
    <w:rsid w:val="00247BD6"/>
    <w:rsid w:val="00250009"/>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4FD8"/>
    <w:rsid w:val="00285852"/>
    <w:rsid w:val="00285FF6"/>
    <w:rsid w:val="00286AF0"/>
    <w:rsid w:val="00286C29"/>
    <w:rsid w:val="00290AE6"/>
    <w:rsid w:val="00291403"/>
    <w:rsid w:val="00292DC7"/>
    <w:rsid w:val="002933E6"/>
    <w:rsid w:val="00293EB2"/>
    <w:rsid w:val="00294E59"/>
    <w:rsid w:val="0029619A"/>
    <w:rsid w:val="002964A6"/>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2249"/>
    <w:rsid w:val="002D4FAE"/>
    <w:rsid w:val="002D7488"/>
    <w:rsid w:val="002E005B"/>
    <w:rsid w:val="002E404F"/>
    <w:rsid w:val="002E6DFA"/>
    <w:rsid w:val="002E7F6A"/>
    <w:rsid w:val="002F0805"/>
    <w:rsid w:val="002F0954"/>
    <w:rsid w:val="002F2E5D"/>
    <w:rsid w:val="002F3043"/>
    <w:rsid w:val="002F3D78"/>
    <w:rsid w:val="002F3FA4"/>
    <w:rsid w:val="002F50D6"/>
    <w:rsid w:val="002F680E"/>
    <w:rsid w:val="002F6D25"/>
    <w:rsid w:val="002F75CC"/>
    <w:rsid w:val="002F75D5"/>
    <w:rsid w:val="00301E7A"/>
    <w:rsid w:val="00302A8B"/>
    <w:rsid w:val="00303FDF"/>
    <w:rsid w:val="003053D1"/>
    <w:rsid w:val="00305886"/>
    <w:rsid w:val="003058A0"/>
    <w:rsid w:val="003059EA"/>
    <w:rsid w:val="00305D35"/>
    <w:rsid w:val="003065E8"/>
    <w:rsid w:val="00306F54"/>
    <w:rsid w:val="0030705B"/>
    <w:rsid w:val="003102E9"/>
    <w:rsid w:val="00310302"/>
    <w:rsid w:val="003110BA"/>
    <w:rsid w:val="00312A3C"/>
    <w:rsid w:val="00315603"/>
    <w:rsid w:val="0031583D"/>
    <w:rsid w:val="00315BF8"/>
    <w:rsid w:val="0031730C"/>
    <w:rsid w:val="00320CD5"/>
    <w:rsid w:val="003223B7"/>
    <w:rsid w:val="00323B43"/>
    <w:rsid w:val="003241A5"/>
    <w:rsid w:val="003243B3"/>
    <w:rsid w:val="003247EA"/>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D82"/>
    <w:rsid w:val="00435680"/>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55FC"/>
    <w:rsid w:val="004A1433"/>
    <w:rsid w:val="004A31E5"/>
    <w:rsid w:val="004A3A02"/>
    <w:rsid w:val="004A4DE0"/>
    <w:rsid w:val="004A5266"/>
    <w:rsid w:val="004A5434"/>
    <w:rsid w:val="004A60CA"/>
    <w:rsid w:val="004A6E47"/>
    <w:rsid w:val="004A74D1"/>
    <w:rsid w:val="004A7834"/>
    <w:rsid w:val="004B02F8"/>
    <w:rsid w:val="004B2474"/>
    <w:rsid w:val="004B31F6"/>
    <w:rsid w:val="004B3768"/>
    <w:rsid w:val="004B4077"/>
    <w:rsid w:val="004B47B0"/>
    <w:rsid w:val="004B50D0"/>
    <w:rsid w:val="004B5F31"/>
    <w:rsid w:val="004B681D"/>
    <w:rsid w:val="004B6E40"/>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7EC"/>
    <w:rsid w:val="005049F4"/>
    <w:rsid w:val="005055A6"/>
    <w:rsid w:val="0050603D"/>
    <w:rsid w:val="00507297"/>
    <w:rsid w:val="00510FAF"/>
    <w:rsid w:val="005111A0"/>
    <w:rsid w:val="00511601"/>
    <w:rsid w:val="005137AA"/>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188A"/>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42D1"/>
    <w:rsid w:val="00674624"/>
    <w:rsid w:val="00677F2D"/>
    <w:rsid w:val="00680CD3"/>
    <w:rsid w:val="0068113F"/>
    <w:rsid w:val="00681C62"/>
    <w:rsid w:val="006828B6"/>
    <w:rsid w:val="00682B78"/>
    <w:rsid w:val="00682E46"/>
    <w:rsid w:val="006830A5"/>
    <w:rsid w:val="006849C3"/>
    <w:rsid w:val="006857B9"/>
    <w:rsid w:val="00685B52"/>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1F6F"/>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0F72"/>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77BC7"/>
    <w:rsid w:val="007802EE"/>
    <w:rsid w:val="00781165"/>
    <w:rsid w:val="007818D9"/>
    <w:rsid w:val="007844C1"/>
    <w:rsid w:val="00784B33"/>
    <w:rsid w:val="00784F91"/>
    <w:rsid w:val="0078503D"/>
    <w:rsid w:val="007900B5"/>
    <w:rsid w:val="0079045E"/>
    <w:rsid w:val="00790F02"/>
    <w:rsid w:val="00791430"/>
    <w:rsid w:val="00791CCC"/>
    <w:rsid w:val="00792278"/>
    <w:rsid w:val="00793714"/>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DAD"/>
    <w:rsid w:val="007E716B"/>
    <w:rsid w:val="007E7B45"/>
    <w:rsid w:val="007F0802"/>
    <w:rsid w:val="007F1A1B"/>
    <w:rsid w:val="007F234A"/>
    <w:rsid w:val="007F2CC2"/>
    <w:rsid w:val="007F320E"/>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5F19"/>
    <w:rsid w:val="008475F7"/>
    <w:rsid w:val="008503E1"/>
    <w:rsid w:val="00851F0B"/>
    <w:rsid w:val="00856C5E"/>
    <w:rsid w:val="00857F8B"/>
    <w:rsid w:val="00860E23"/>
    <w:rsid w:val="00861A16"/>
    <w:rsid w:val="00862034"/>
    <w:rsid w:val="00862A41"/>
    <w:rsid w:val="00862C68"/>
    <w:rsid w:val="00863021"/>
    <w:rsid w:val="00865EED"/>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4851"/>
    <w:rsid w:val="00895F3C"/>
    <w:rsid w:val="00895F55"/>
    <w:rsid w:val="008977A1"/>
    <w:rsid w:val="008A1D6F"/>
    <w:rsid w:val="008A1F6F"/>
    <w:rsid w:val="008A224A"/>
    <w:rsid w:val="008A22F8"/>
    <w:rsid w:val="008A2765"/>
    <w:rsid w:val="008A28FE"/>
    <w:rsid w:val="008A2B26"/>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C12"/>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67FE"/>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80914"/>
    <w:rsid w:val="009826AB"/>
    <w:rsid w:val="00982C6E"/>
    <w:rsid w:val="00983C73"/>
    <w:rsid w:val="00984954"/>
    <w:rsid w:val="0098668F"/>
    <w:rsid w:val="00986CC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5123"/>
    <w:rsid w:val="009F703E"/>
    <w:rsid w:val="00A00A23"/>
    <w:rsid w:val="00A00F4C"/>
    <w:rsid w:val="00A01748"/>
    <w:rsid w:val="00A01C7F"/>
    <w:rsid w:val="00A03385"/>
    <w:rsid w:val="00A03DB9"/>
    <w:rsid w:val="00A04F50"/>
    <w:rsid w:val="00A06640"/>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5028"/>
    <w:rsid w:val="00A67061"/>
    <w:rsid w:val="00A6715C"/>
    <w:rsid w:val="00A70515"/>
    <w:rsid w:val="00A71301"/>
    <w:rsid w:val="00A71EDA"/>
    <w:rsid w:val="00A73FB3"/>
    <w:rsid w:val="00A7573C"/>
    <w:rsid w:val="00A757A8"/>
    <w:rsid w:val="00A75E47"/>
    <w:rsid w:val="00A7627B"/>
    <w:rsid w:val="00A80231"/>
    <w:rsid w:val="00A811F4"/>
    <w:rsid w:val="00A82723"/>
    <w:rsid w:val="00A85C74"/>
    <w:rsid w:val="00A8690A"/>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A79"/>
    <w:rsid w:val="00AC0E94"/>
    <w:rsid w:val="00AC1A5F"/>
    <w:rsid w:val="00AC4336"/>
    <w:rsid w:val="00AC47D3"/>
    <w:rsid w:val="00AC4F8D"/>
    <w:rsid w:val="00AC53CB"/>
    <w:rsid w:val="00AC5D80"/>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7F8C"/>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2DE7"/>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60570"/>
    <w:rsid w:val="00C610E6"/>
    <w:rsid w:val="00C62319"/>
    <w:rsid w:val="00C63836"/>
    <w:rsid w:val="00C642AD"/>
    <w:rsid w:val="00C64822"/>
    <w:rsid w:val="00C66DBF"/>
    <w:rsid w:val="00C67372"/>
    <w:rsid w:val="00C67532"/>
    <w:rsid w:val="00C7064E"/>
    <w:rsid w:val="00C71D1F"/>
    <w:rsid w:val="00C72460"/>
    <w:rsid w:val="00C75D65"/>
    <w:rsid w:val="00C80373"/>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5FB"/>
    <w:rsid w:val="00CE3F84"/>
    <w:rsid w:val="00CE4DC9"/>
    <w:rsid w:val="00CE5B1B"/>
    <w:rsid w:val="00CE7118"/>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0F7"/>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E0F74"/>
    <w:rsid w:val="00DE19E7"/>
    <w:rsid w:val="00DE2F57"/>
    <w:rsid w:val="00DE3C3D"/>
    <w:rsid w:val="00DE4C8C"/>
    <w:rsid w:val="00DE53FA"/>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3A26"/>
    <w:rsid w:val="00E13B60"/>
    <w:rsid w:val="00E15E91"/>
    <w:rsid w:val="00E1615E"/>
    <w:rsid w:val="00E16665"/>
    <w:rsid w:val="00E16BEC"/>
    <w:rsid w:val="00E16CCE"/>
    <w:rsid w:val="00E211E5"/>
    <w:rsid w:val="00E228E9"/>
    <w:rsid w:val="00E24B5B"/>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4FC7"/>
    <w:rsid w:val="00E6652B"/>
    <w:rsid w:val="00E67CEF"/>
    <w:rsid w:val="00E71304"/>
    <w:rsid w:val="00E73299"/>
    <w:rsid w:val="00E7485B"/>
    <w:rsid w:val="00E74CE5"/>
    <w:rsid w:val="00E74E86"/>
    <w:rsid w:val="00E769D3"/>
    <w:rsid w:val="00E77A95"/>
    <w:rsid w:val="00E77C7E"/>
    <w:rsid w:val="00E8346C"/>
    <w:rsid w:val="00E83DA8"/>
    <w:rsid w:val="00E84511"/>
    <w:rsid w:val="00E8479E"/>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5360"/>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EA6"/>
    <w:rsid w:val="00F41081"/>
    <w:rsid w:val="00F43B19"/>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1F2A"/>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40158"/>
    <w:rsid w:val="01072592"/>
    <w:rsid w:val="010746BF"/>
    <w:rsid w:val="010F120B"/>
    <w:rsid w:val="011101D9"/>
    <w:rsid w:val="01113612"/>
    <w:rsid w:val="0112725E"/>
    <w:rsid w:val="0113521D"/>
    <w:rsid w:val="0114296E"/>
    <w:rsid w:val="01154B27"/>
    <w:rsid w:val="011851D0"/>
    <w:rsid w:val="011F4710"/>
    <w:rsid w:val="012260A7"/>
    <w:rsid w:val="01230210"/>
    <w:rsid w:val="012859AA"/>
    <w:rsid w:val="01331D88"/>
    <w:rsid w:val="01343FD7"/>
    <w:rsid w:val="013479DC"/>
    <w:rsid w:val="01372DB5"/>
    <w:rsid w:val="013872F3"/>
    <w:rsid w:val="0139075A"/>
    <w:rsid w:val="01404CDF"/>
    <w:rsid w:val="01434BFF"/>
    <w:rsid w:val="01443362"/>
    <w:rsid w:val="01444A06"/>
    <w:rsid w:val="01576312"/>
    <w:rsid w:val="015C48BA"/>
    <w:rsid w:val="0164494D"/>
    <w:rsid w:val="0165473F"/>
    <w:rsid w:val="017427BA"/>
    <w:rsid w:val="01747DBA"/>
    <w:rsid w:val="017534E8"/>
    <w:rsid w:val="01761CC3"/>
    <w:rsid w:val="017E6BFB"/>
    <w:rsid w:val="01804F92"/>
    <w:rsid w:val="018276C2"/>
    <w:rsid w:val="01827A53"/>
    <w:rsid w:val="01867F4E"/>
    <w:rsid w:val="01925274"/>
    <w:rsid w:val="019D3D99"/>
    <w:rsid w:val="019F3E20"/>
    <w:rsid w:val="01A144FE"/>
    <w:rsid w:val="01A22FE4"/>
    <w:rsid w:val="01A73517"/>
    <w:rsid w:val="01A75273"/>
    <w:rsid w:val="01A80888"/>
    <w:rsid w:val="01A9247F"/>
    <w:rsid w:val="01A95395"/>
    <w:rsid w:val="01AE03C4"/>
    <w:rsid w:val="01AF6D0A"/>
    <w:rsid w:val="01BA7199"/>
    <w:rsid w:val="01BB4149"/>
    <w:rsid w:val="01C13A2B"/>
    <w:rsid w:val="01C16CED"/>
    <w:rsid w:val="01C3268C"/>
    <w:rsid w:val="01C63F12"/>
    <w:rsid w:val="01C82F50"/>
    <w:rsid w:val="01C92BB9"/>
    <w:rsid w:val="01C95D3A"/>
    <w:rsid w:val="01CC5178"/>
    <w:rsid w:val="01CF71D4"/>
    <w:rsid w:val="01D201D4"/>
    <w:rsid w:val="01D21A2D"/>
    <w:rsid w:val="01D24671"/>
    <w:rsid w:val="01D373A3"/>
    <w:rsid w:val="01D40D34"/>
    <w:rsid w:val="01D73066"/>
    <w:rsid w:val="01D8543F"/>
    <w:rsid w:val="01DB05F2"/>
    <w:rsid w:val="01E55FD7"/>
    <w:rsid w:val="01E72F2E"/>
    <w:rsid w:val="01E94C64"/>
    <w:rsid w:val="01EB7A43"/>
    <w:rsid w:val="01EF6EA8"/>
    <w:rsid w:val="01F26BA1"/>
    <w:rsid w:val="01F61FCC"/>
    <w:rsid w:val="01FA184C"/>
    <w:rsid w:val="01FB7D73"/>
    <w:rsid w:val="020335D5"/>
    <w:rsid w:val="0204267E"/>
    <w:rsid w:val="02055DA7"/>
    <w:rsid w:val="020917C9"/>
    <w:rsid w:val="020C19AB"/>
    <w:rsid w:val="021073D7"/>
    <w:rsid w:val="02117A93"/>
    <w:rsid w:val="021400E3"/>
    <w:rsid w:val="02142012"/>
    <w:rsid w:val="02153AAC"/>
    <w:rsid w:val="0219257C"/>
    <w:rsid w:val="02272F70"/>
    <w:rsid w:val="02281201"/>
    <w:rsid w:val="022A4977"/>
    <w:rsid w:val="02312630"/>
    <w:rsid w:val="02314B51"/>
    <w:rsid w:val="02334046"/>
    <w:rsid w:val="02345C73"/>
    <w:rsid w:val="023871B2"/>
    <w:rsid w:val="023B6154"/>
    <w:rsid w:val="023B6A33"/>
    <w:rsid w:val="02421F19"/>
    <w:rsid w:val="02423157"/>
    <w:rsid w:val="024276D1"/>
    <w:rsid w:val="024700CA"/>
    <w:rsid w:val="024727C4"/>
    <w:rsid w:val="02497EE1"/>
    <w:rsid w:val="024D0C77"/>
    <w:rsid w:val="02525275"/>
    <w:rsid w:val="02551605"/>
    <w:rsid w:val="025B123E"/>
    <w:rsid w:val="025E3D01"/>
    <w:rsid w:val="02635F39"/>
    <w:rsid w:val="026702B8"/>
    <w:rsid w:val="0268262D"/>
    <w:rsid w:val="026A05F0"/>
    <w:rsid w:val="02717754"/>
    <w:rsid w:val="027236B1"/>
    <w:rsid w:val="027C50C6"/>
    <w:rsid w:val="02801024"/>
    <w:rsid w:val="028F1457"/>
    <w:rsid w:val="0290297F"/>
    <w:rsid w:val="02942312"/>
    <w:rsid w:val="0295749A"/>
    <w:rsid w:val="02962204"/>
    <w:rsid w:val="02993E45"/>
    <w:rsid w:val="029A16E5"/>
    <w:rsid w:val="029E017F"/>
    <w:rsid w:val="02A071FA"/>
    <w:rsid w:val="02A21CED"/>
    <w:rsid w:val="02A45EB9"/>
    <w:rsid w:val="02A47C86"/>
    <w:rsid w:val="02A723C5"/>
    <w:rsid w:val="02A77487"/>
    <w:rsid w:val="02AA61B1"/>
    <w:rsid w:val="02B87CC3"/>
    <w:rsid w:val="02C0300B"/>
    <w:rsid w:val="02C032E1"/>
    <w:rsid w:val="02C1531D"/>
    <w:rsid w:val="02C51630"/>
    <w:rsid w:val="02C57F6F"/>
    <w:rsid w:val="02CF787D"/>
    <w:rsid w:val="02D408A7"/>
    <w:rsid w:val="02D46D2C"/>
    <w:rsid w:val="02D46D47"/>
    <w:rsid w:val="02D64F89"/>
    <w:rsid w:val="02D858EB"/>
    <w:rsid w:val="02DD6628"/>
    <w:rsid w:val="02DD7E7F"/>
    <w:rsid w:val="02DE354D"/>
    <w:rsid w:val="02E55E23"/>
    <w:rsid w:val="02E90F80"/>
    <w:rsid w:val="02EA3279"/>
    <w:rsid w:val="02EE06DE"/>
    <w:rsid w:val="02FB2C10"/>
    <w:rsid w:val="02FD67C2"/>
    <w:rsid w:val="0302152D"/>
    <w:rsid w:val="03047C8B"/>
    <w:rsid w:val="03060BB5"/>
    <w:rsid w:val="0309241C"/>
    <w:rsid w:val="0309352B"/>
    <w:rsid w:val="030C314F"/>
    <w:rsid w:val="030F0C8E"/>
    <w:rsid w:val="0310337A"/>
    <w:rsid w:val="031068EE"/>
    <w:rsid w:val="0311419B"/>
    <w:rsid w:val="03125094"/>
    <w:rsid w:val="03130CD1"/>
    <w:rsid w:val="031C2553"/>
    <w:rsid w:val="031C25B0"/>
    <w:rsid w:val="031D186F"/>
    <w:rsid w:val="031E73DD"/>
    <w:rsid w:val="03201DB8"/>
    <w:rsid w:val="03230427"/>
    <w:rsid w:val="03251071"/>
    <w:rsid w:val="032D7EBB"/>
    <w:rsid w:val="032E32CC"/>
    <w:rsid w:val="033423D5"/>
    <w:rsid w:val="03356921"/>
    <w:rsid w:val="03386CE5"/>
    <w:rsid w:val="033C4765"/>
    <w:rsid w:val="033D0ABA"/>
    <w:rsid w:val="033F4F3B"/>
    <w:rsid w:val="0344576D"/>
    <w:rsid w:val="03450AE2"/>
    <w:rsid w:val="03467813"/>
    <w:rsid w:val="034B5CC7"/>
    <w:rsid w:val="034C3EF0"/>
    <w:rsid w:val="034D0AF8"/>
    <w:rsid w:val="034E6D61"/>
    <w:rsid w:val="03523E3F"/>
    <w:rsid w:val="03527BEA"/>
    <w:rsid w:val="03550168"/>
    <w:rsid w:val="03552770"/>
    <w:rsid w:val="035D4A4F"/>
    <w:rsid w:val="035D55A1"/>
    <w:rsid w:val="035F4967"/>
    <w:rsid w:val="03630403"/>
    <w:rsid w:val="0365311A"/>
    <w:rsid w:val="03681C3C"/>
    <w:rsid w:val="03685054"/>
    <w:rsid w:val="03685608"/>
    <w:rsid w:val="037079FA"/>
    <w:rsid w:val="03731418"/>
    <w:rsid w:val="037426D5"/>
    <w:rsid w:val="03751ED0"/>
    <w:rsid w:val="03757B8F"/>
    <w:rsid w:val="037720BA"/>
    <w:rsid w:val="037A7F21"/>
    <w:rsid w:val="037B5E26"/>
    <w:rsid w:val="037E2A9C"/>
    <w:rsid w:val="038275CB"/>
    <w:rsid w:val="03874C94"/>
    <w:rsid w:val="0394201A"/>
    <w:rsid w:val="03943B4E"/>
    <w:rsid w:val="03985FF1"/>
    <w:rsid w:val="03991DC8"/>
    <w:rsid w:val="0399352E"/>
    <w:rsid w:val="039B0BE5"/>
    <w:rsid w:val="039C7BC9"/>
    <w:rsid w:val="039D292D"/>
    <w:rsid w:val="039E1272"/>
    <w:rsid w:val="03A12899"/>
    <w:rsid w:val="03A14307"/>
    <w:rsid w:val="03A352D4"/>
    <w:rsid w:val="03A43C80"/>
    <w:rsid w:val="03B0486E"/>
    <w:rsid w:val="03B30A60"/>
    <w:rsid w:val="03B87EBB"/>
    <w:rsid w:val="03BC6E89"/>
    <w:rsid w:val="03BD58C5"/>
    <w:rsid w:val="03BF0C92"/>
    <w:rsid w:val="03C0718C"/>
    <w:rsid w:val="03C47310"/>
    <w:rsid w:val="03C70AA2"/>
    <w:rsid w:val="03C80901"/>
    <w:rsid w:val="03D1698B"/>
    <w:rsid w:val="03D2182F"/>
    <w:rsid w:val="03D23E90"/>
    <w:rsid w:val="03D24147"/>
    <w:rsid w:val="03DA00C6"/>
    <w:rsid w:val="03DA2433"/>
    <w:rsid w:val="03DF135A"/>
    <w:rsid w:val="03E324AA"/>
    <w:rsid w:val="03E63FFC"/>
    <w:rsid w:val="03EB1A6A"/>
    <w:rsid w:val="03EE40AA"/>
    <w:rsid w:val="03F07BDB"/>
    <w:rsid w:val="03F14C9D"/>
    <w:rsid w:val="03F952F3"/>
    <w:rsid w:val="03FB4B7A"/>
    <w:rsid w:val="03FC38AD"/>
    <w:rsid w:val="0400675C"/>
    <w:rsid w:val="040220C2"/>
    <w:rsid w:val="04022B57"/>
    <w:rsid w:val="04061A45"/>
    <w:rsid w:val="040B510F"/>
    <w:rsid w:val="040C6EF6"/>
    <w:rsid w:val="040D378E"/>
    <w:rsid w:val="040F25A9"/>
    <w:rsid w:val="04114F88"/>
    <w:rsid w:val="04161683"/>
    <w:rsid w:val="0418143E"/>
    <w:rsid w:val="041A6B09"/>
    <w:rsid w:val="041D6583"/>
    <w:rsid w:val="042142A4"/>
    <w:rsid w:val="0423521D"/>
    <w:rsid w:val="042B62EC"/>
    <w:rsid w:val="04354954"/>
    <w:rsid w:val="04367663"/>
    <w:rsid w:val="043B030F"/>
    <w:rsid w:val="043B546D"/>
    <w:rsid w:val="043E2CC5"/>
    <w:rsid w:val="043E750F"/>
    <w:rsid w:val="0441629C"/>
    <w:rsid w:val="044B68CB"/>
    <w:rsid w:val="04504672"/>
    <w:rsid w:val="045277AA"/>
    <w:rsid w:val="045571C7"/>
    <w:rsid w:val="04576011"/>
    <w:rsid w:val="0459756B"/>
    <w:rsid w:val="04597A92"/>
    <w:rsid w:val="04611F50"/>
    <w:rsid w:val="046417FF"/>
    <w:rsid w:val="04660ADA"/>
    <w:rsid w:val="046E09E1"/>
    <w:rsid w:val="04700AEC"/>
    <w:rsid w:val="047137BF"/>
    <w:rsid w:val="04723E86"/>
    <w:rsid w:val="04752CE0"/>
    <w:rsid w:val="0476424D"/>
    <w:rsid w:val="04787C18"/>
    <w:rsid w:val="047C1514"/>
    <w:rsid w:val="048731A9"/>
    <w:rsid w:val="04897138"/>
    <w:rsid w:val="048B6F4B"/>
    <w:rsid w:val="048B79F9"/>
    <w:rsid w:val="04900813"/>
    <w:rsid w:val="04911C69"/>
    <w:rsid w:val="04935ACB"/>
    <w:rsid w:val="049B7CCC"/>
    <w:rsid w:val="049C320B"/>
    <w:rsid w:val="04A24CDA"/>
    <w:rsid w:val="04A43272"/>
    <w:rsid w:val="04A4717D"/>
    <w:rsid w:val="04A54184"/>
    <w:rsid w:val="04A714B7"/>
    <w:rsid w:val="04A95A36"/>
    <w:rsid w:val="04A967EA"/>
    <w:rsid w:val="04AA413B"/>
    <w:rsid w:val="04AC6382"/>
    <w:rsid w:val="04B163A8"/>
    <w:rsid w:val="04B37300"/>
    <w:rsid w:val="04B53BF6"/>
    <w:rsid w:val="04B715F8"/>
    <w:rsid w:val="04BC0811"/>
    <w:rsid w:val="04BD773C"/>
    <w:rsid w:val="04BE77A4"/>
    <w:rsid w:val="04BF6C4F"/>
    <w:rsid w:val="04C500A4"/>
    <w:rsid w:val="04CC1030"/>
    <w:rsid w:val="04CE4D83"/>
    <w:rsid w:val="04D30585"/>
    <w:rsid w:val="04D50DA1"/>
    <w:rsid w:val="04D61EBF"/>
    <w:rsid w:val="04DB199F"/>
    <w:rsid w:val="04E84DFA"/>
    <w:rsid w:val="04F04546"/>
    <w:rsid w:val="04F22572"/>
    <w:rsid w:val="04F30789"/>
    <w:rsid w:val="04F47578"/>
    <w:rsid w:val="04FA0C37"/>
    <w:rsid w:val="04FD1735"/>
    <w:rsid w:val="04FD3BD7"/>
    <w:rsid w:val="05001FA6"/>
    <w:rsid w:val="05084F0A"/>
    <w:rsid w:val="05087D42"/>
    <w:rsid w:val="050B2BF0"/>
    <w:rsid w:val="05105CA0"/>
    <w:rsid w:val="05186906"/>
    <w:rsid w:val="051A0FB1"/>
    <w:rsid w:val="051D33D7"/>
    <w:rsid w:val="052039A3"/>
    <w:rsid w:val="052122D1"/>
    <w:rsid w:val="0525684A"/>
    <w:rsid w:val="05262AD4"/>
    <w:rsid w:val="05272931"/>
    <w:rsid w:val="052D695C"/>
    <w:rsid w:val="052F598C"/>
    <w:rsid w:val="053437F5"/>
    <w:rsid w:val="0535064C"/>
    <w:rsid w:val="053940B1"/>
    <w:rsid w:val="053D2418"/>
    <w:rsid w:val="054234AE"/>
    <w:rsid w:val="054C6D1A"/>
    <w:rsid w:val="05511770"/>
    <w:rsid w:val="05521B10"/>
    <w:rsid w:val="055269D2"/>
    <w:rsid w:val="05585A93"/>
    <w:rsid w:val="05595264"/>
    <w:rsid w:val="055B1E21"/>
    <w:rsid w:val="055E5AE8"/>
    <w:rsid w:val="055F5D96"/>
    <w:rsid w:val="05621A71"/>
    <w:rsid w:val="05632F0F"/>
    <w:rsid w:val="05652A24"/>
    <w:rsid w:val="05697EC3"/>
    <w:rsid w:val="056B1DA5"/>
    <w:rsid w:val="056B4208"/>
    <w:rsid w:val="056E062E"/>
    <w:rsid w:val="056E37F3"/>
    <w:rsid w:val="05702DF9"/>
    <w:rsid w:val="0573545C"/>
    <w:rsid w:val="0575654D"/>
    <w:rsid w:val="0576263D"/>
    <w:rsid w:val="05776718"/>
    <w:rsid w:val="05786FD7"/>
    <w:rsid w:val="057A0B2F"/>
    <w:rsid w:val="05815B43"/>
    <w:rsid w:val="05835374"/>
    <w:rsid w:val="058C7DE4"/>
    <w:rsid w:val="059211F2"/>
    <w:rsid w:val="05950818"/>
    <w:rsid w:val="059B1FE1"/>
    <w:rsid w:val="059C2EBD"/>
    <w:rsid w:val="05A27C21"/>
    <w:rsid w:val="05A30958"/>
    <w:rsid w:val="05A37A8F"/>
    <w:rsid w:val="05A43BF5"/>
    <w:rsid w:val="05B20635"/>
    <w:rsid w:val="05B6224D"/>
    <w:rsid w:val="05B86847"/>
    <w:rsid w:val="05BC2BE0"/>
    <w:rsid w:val="05BD1C6F"/>
    <w:rsid w:val="05C2546C"/>
    <w:rsid w:val="05C262D4"/>
    <w:rsid w:val="05C26988"/>
    <w:rsid w:val="05C362A1"/>
    <w:rsid w:val="05C70A61"/>
    <w:rsid w:val="05CE608C"/>
    <w:rsid w:val="05D074FD"/>
    <w:rsid w:val="05D2173E"/>
    <w:rsid w:val="05D44EC9"/>
    <w:rsid w:val="05DC6F7C"/>
    <w:rsid w:val="05DD0B67"/>
    <w:rsid w:val="05DE00A5"/>
    <w:rsid w:val="05DF120E"/>
    <w:rsid w:val="05DF780F"/>
    <w:rsid w:val="05E24DDB"/>
    <w:rsid w:val="05EC6CF5"/>
    <w:rsid w:val="05EF4A89"/>
    <w:rsid w:val="05EF5532"/>
    <w:rsid w:val="05EF7940"/>
    <w:rsid w:val="05F1091B"/>
    <w:rsid w:val="05F3071E"/>
    <w:rsid w:val="05F46A48"/>
    <w:rsid w:val="05F5667B"/>
    <w:rsid w:val="05F73F81"/>
    <w:rsid w:val="05F91E78"/>
    <w:rsid w:val="05F92DDC"/>
    <w:rsid w:val="05FA453C"/>
    <w:rsid w:val="05FE0D6C"/>
    <w:rsid w:val="06083ED4"/>
    <w:rsid w:val="060D2125"/>
    <w:rsid w:val="060D70D3"/>
    <w:rsid w:val="060F0376"/>
    <w:rsid w:val="061443B0"/>
    <w:rsid w:val="0617369F"/>
    <w:rsid w:val="06191DAC"/>
    <w:rsid w:val="061961E9"/>
    <w:rsid w:val="06197C64"/>
    <w:rsid w:val="061B0F8D"/>
    <w:rsid w:val="061D1DC5"/>
    <w:rsid w:val="06381F48"/>
    <w:rsid w:val="063B2327"/>
    <w:rsid w:val="063C6A97"/>
    <w:rsid w:val="063D1289"/>
    <w:rsid w:val="064057D4"/>
    <w:rsid w:val="06464783"/>
    <w:rsid w:val="06474246"/>
    <w:rsid w:val="064A7045"/>
    <w:rsid w:val="064C702D"/>
    <w:rsid w:val="064D0EF3"/>
    <w:rsid w:val="06580F87"/>
    <w:rsid w:val="06581E1C"/>
    <w:rsid w:val="065902A4"/>
    <w:rsid w:val="06593DA0"/>
    <w:rsid w:val="065A602E"/>
    <w:rsid w:val="065C6BD2"/>
    <w:rsid w:val="065E6DDB"/>
    <w:rsid w:val="066C380F"/>
    <w:rsid w:val="066D775C"/>
    <w:rsid w:val="066D77D5"/>
    <w:rsid w:val="067036A2"/>
    <w:rsid w:val="06703E66"/>
    <w:rsid w:val="06712612"/>
    <w:rsid w:val="067141B8"/>
    <w:rsid w:val="067404C7"/>
    <w:rsid w:val="06764AB0"/>
    <w:rsid w:val="067A4D1F"/>
    <w:rsid w:val="067E03E5"/>
    <w:rsid w:val="067E0CBB"/>
    <w:rsid w:val="067E4E21"/>
    <w:rsid w:val="06852A87"/>
    <w:rsid w:val="068A69E7"/>
    <w:rsid w:val="068B54B4"/>
    <w:rsid w:val="069279CE"/>
    <w:rsid w:val="06967C9E"/>
    <w:rsid w:val="069A01E0"/>
    <w:rsid w:val="069B432A"/>
    <w:rsid w:val="069D7C6B"/>
    <w:rsid w:val="06A134EF"/>
    <w:rsid w:val="06A338B0"/>
    <w:rsid w:val="06A541CF"/>
    <w:rsid w:val="06A6288D"/>
    <w:rsid w:val="06A91FA6"/>
    <w:rsid w:val="06AD2E46"/>
    <w:rsid w:val="06AF36B6"/>
    <w:rsid w:val="06B14B55"/>
    <w:rsid w:val="06B348C7"/>
    <w:rsid w:val="06B52241"/>
    <w:rsid w:val="06BA7E98"/>
    <w:rsid w:val="06BE62B4"/>
    <w:rsid w:val="06C16B99"/>
    <w:rsid w:val="06C55C23"/>
    <w:rsid w:val="06CA769B"/>
    <w:rsid w:val="06CA7CB7"/>
    <w:rsid w:val="06CD6DFA"/>
    <w:rsid w:val="06D225BC"/>
    <w:rsid w:val="06D43393"/>
    <w:rsid w:val="06DA5B72"/>
    <w:rsid w:val="06E15FE8"/>
    <w:rsid w:val="06E55736"/>
    <w:rsid w:val="06E56E5F"/>
    <w:rsid w:val="06E62D1C"/>
    <w:rsid w:val="06E7626B"/>
    <w:rsid w:val="06EC496D"/>
    <w:rsid w:val="06EC76E0"/>
    <w:rsid w:val="06EE2609"/>
    <w:rsid w:val="06F2774D"/>
    <w:rsid w:val="06F85E0E"/>
    <w:rsid w:val="06FD0389"/>
    <w:rsid w:val="06FD0A9F"/>
    <w:rsid w:val="06FD475D"/>
    <w:rsid w:val="070256E2"/>
    <w:rsid w:val="07057674"/>
    <w:rsid w:val="07090446"/>
    <w:rsid w:val="070B511E"/>
    <w:rsid w:val="070E4FA2"/>
    <w:rsid w:val="07116E07"/>
    <w:rsid w:val="071F10DB"/>
    <w:rsid w:val="072016CA"/>
    <w:rsid w:val="072516A1"/>
    <w:rsid w:val="07257001"/>
    <w:rsid w:val="07274D15"/>
    <w:rsid w:val="07275776"/>
    <w:rsid w:val="072A2646"/>
    <w:rsid w:val="072D18BC"/>
    <w:rsid w:val="072F55D8"/>
    <w:rsid w:val="072F6E4E"/>
    <w:rsid w:val="07315318"/>
    <w:rsid w:val="0734480A"/>
    <w:rsid w:val="0736592E"/>
    <w:rsid w:val="073940C3"/>
    <w:rsid w:val="0739689A"/>
    <w:rsid w:val="073A60B8"/>
    <w:rsid w:val="07414A9B"/>
    <w:rsid w:val="074327A4"/>
    <w:rsid w:val="07476BD9"/>
    <w:rsid w:val="074873AA"/>
    <w:rsid w:val="074B1659"/>
    <w:rsid w:val="074E4884"/>
    <w:rsid w:val="07502EB3"/>
    <w:rsid w:val="0750348A"/>
    <w:rsid w:val="075217C9"/>
    <w:rsid w:val="075370D0"/>
    <w:rsid w:val="075C60B3"/>
    <w:rsid w:val="075F46B3"/>
    <w:rsid w:val="07622D06"/>
    <w:rsid w:val="07661659"/>
    <w:rsid w:val="076650CA"/>
    <w:rsid w:val="0769536C"/>
    <w:rsid w:val="07707977"/>
    <w:rsid w:val="07711FDE"/>
    <w:rsid w:val="07726195"/>
    <w:rsid w:val="077330C8"/>
    <w:rsid w:val="07745456"/>
    <w:rsid w:val="07772FF4"/>
    <w:rsid w:val="077C2E29"/>
    <w:rsid w:val="077C3F1C"/>
    <w:rsid w:val="077D347D"/>
    <w:rsid w:val="077F7450"/>
    <w:rsid w:val="078125AB"/>
    <w:rsid w:val="078335F9"/>
    <w:rsid w:val="07846868"/>
    <w:rsid w:val="07892CAD"/>
    <w:rsid w:val="07897CED"/>
    <w:rsid w:val="078E196E"/>
    <w:rsid w:val="078F390F"/>
    <w:rsid w:val="07964E66"/>
    <w:rsid w:val="0796684B"/>
    <w:rsid w:val="07977CFA"/>
    <w:rsid w:val="079901FF"/>
    <w:rsid w:val="079A482A"/>
    <w:rsid w:val="07A758E0"/>
    <w:rsid w:val="07AA4314"/>
    <w:rsid w:val="07AD508F"/>
    <w:rsid w:val="07AF74D4"/>
    <w:rsid w:val="07B0105B"/>
    <w:rsid w:val="07B03524"/>
    <w:rsid w:val="07B05960"/>
    <w:rsid w:val="07BB26B8"/>
    <w:rsid w:val="07BD0EFB"/>
    <w:rsid w:val="07C725EB"/>
    <w:rsid w:val="07C821A7"/>
    <w:rsid w:val="07D01EA4"/>
    <w:rsid w:val="07D05D10"/>
    <w:rsid w:val="07D13C8C"/>
    <w:rsid w:val="07D70C8B"/>
    <w:rsid w:val="07D75351"/>
    <w:rsid w:val="07D75C90"/>
    <w:rsid w:val="07DA056C"/>
    <w:rsid w:val="07DC58EC"/>
    <w:rsid w:val="07DF4AEC"/>
    <w:rsid w:val="07E7425D"/>
    <w:rsid w:val="07EA63D1"/>
    <w:rsid w:val="07F57AEA"/>
    <w:rsid w:val="07FE3A49"/>
    <w:rsid w:val="0807674F"/>
    <w:rsid w:val="08084081"/>
    <w:rsid w:val="080A2570"/>
    <w:rsid w:val="081136DE"/>
    <w:rsid w:val="081C3F8C"/>
    <w:rsid w:val="081D47F6"/>
    <w:rsid w:val="081D5822"/>
    <w:rsid w:val="08266EAD"/>
    <w:rsid w:val="082C6949"/>
    <w:rsid w:val="0830035D"/>
    <w:rsid w:val="08333D7C"/>
    <w:rsid w:val="08407561"/>
    <w:rsid w:val="08433EEC"/>
    <w:rsid w:val="08487CE5"/>
    <w:rsid w:val="08491DF8"/>
    <w:rsid w:val="084A3AA2"/>
    <w:rsid w:val="08525A89"/>
    <w:rsid w:val="08555F04"/>
    <w:rsid w:val="08557E70"/>
    <w:rsid w:val="08592EA9"/>
    <w:rsid w:val="085F4407"/>
    <w:rsid w:val="08674160"/>
    <w:rsid w:val="0867457B"/>
    <w:rsid w:val="08684925"/>
    <w:rsid w:val="086A6B2C"/>
    <w:rsid w:val="086C0E8C"/>
    <w:rsid w:val="08712E33"/>
    <w:rsid w:val="087771EC"/>
    <w:rsid w:val="087D2186"/>
    <w:rsid w:val="087E06F5"/>
    <w:rsid w:val="087E700F"/>
    <w:rsid w:val="08835AC0"/>
    <w:rsid w:val="08844B95"/>
    <w:rsid w:val="0887630D"/>
    <w:rsid w:val="08877CDF"/>
    <w:rsid w:val="08880F22"/>
    <w:rsid w:val="088B1DB2"/>
    <w:rsid w:val="088F632F"/>
    <w:rsid w:val="08923A7C"/>
    <w:rsid w:val="08941F98"/>
    <w:rsid w:val="08942F6C"/>
    <w:rsid w:val="08957BDE"/>
    <w:rsid w:val="089641DE"/>
    <w:rsid w:val="089D64FB"/>
    <w:rsid w:val="08A30C8C"/>
    <w:rsid w:val="08A51F4B"/>
    <w:rsid w:val="08A600B8"/>
    <w:rsid w:val="08AC7AC0"/>
    <w:rsid w:val="08AF1CC7"/>
    <w:rsid w:val="08B6091A"/>
    <w:rsid w:val="08BE7C80"/>
    <w:rsid w:val="08BF371D"/>
    <w:rsid w:val="08C67466"/>
    <w:rsid w:val="08C81750"/>
    <w:rsid w:val="08CA5743"/>
    <w:rsid w:val="08CF7DC7"/>
    <w:rsid w:val="08D102DF"/>
    <w:rsid w:val="08D71636"/>
    <w:rsid w:val="08DF4E3D"/>
    <w:rsid w:val="08E05FDB"/>
    <w:rsid w:val="08E7248B"/>
    <w:rsid w:val="08E86C18"/>
    <w:rsid w:val="08EB757E"/>
    <w:rsid w:val="08EE6D30"/>
    <w:rsid w:val="08F25EE3"/>
    <w:rsid w:val="08F32AAB"/>
    <w:rsid w:val="08F91AB3"/>
    <w:rsid w:val="08FB5C75"/>
    <w:rsid w:val="09017FCA"/>
    <w:rsid w:val="090331E8"/>
    <w:rsid w:val="09055455"/>
    <w:rsid w:val="09162DC1"/>
    <w:rsid w:val="0916780C"/>
    <w:rsid w:val="091709C3"/>
    <w:rsid w:val="091738A8"/>
    <w:rsid w:val="091A5D5A"/>
    <w:rsid w:val="091B21A8"/>
    <w:rsid w:val="091E4A6C"/>
    <w:rsid w:val="09225861"/>
    <w:rsid w:val="09244154"/>
    <w:rsid w:val="092A1BCA"/>
    <w:rsid w:val="092C7BA4"/>
    <w:rsid w:val="092E4A26"/>
    <w:rsid w:val="093A260D"/>
    <w:rsid w:val="093B0A11"/>
    <w:rsid w:val="093E246B"/>
    <w:rsid w:val="093E7495"/>
    <w:rsid w:val="094108C9"/>
    <w:rsid w:val="09441C1D"/>
    <w:rsid w:val="094F366F"/>
    <w:rsid w:val="09503A46"/>
    <w:rsid w:val="09526223"/>
    <w:rsid w:val="09547097"/>
    <w:rsid w:val="09561A56"/>
    <w:rsid w:val="095D4A5B"/>
    <w:rsid w:val="0961286F"/>
    <w:rsid w:val="09631A49"/>
    <w:rsid w:val="0963340B"/>
    <w:rsid w:val="096412DC"/>
    <w:rsid w:val="096B4B00"/>
    <w:rsid w:val="096F6ED8"/>
    <w:rsid w:val="097257A1"/>
    <w:rsid w:val="09743821"/>
    <w:rsid w:val="097C0598"/>
    <w:rsid w:val="098339A1"/>
    <w:rsid w:val="098506DE"/>
    <w:rsid w:val="0988545C"/>
    <w:rsid w:val="09906EF8"/>
    <w:rsid w:val="09915DBE"/>
    <w:rsid w:val="09932892"/>
    <w:rsid w:val="09972D29"/>
    <w:rsid w:val="099D4B71"/>
    <w:rsid w:val="099D53DD"/>
    <w:rsid w:val="099D7DAE"/>
    <w:rsid w:val="09A127E2"/>
    <w:rsid w:val="09A25340"/>
    <w:rsid w:val="09A32FC0"/>
    <w:rsid w:val="09A65E69"/>
    <w:rsid w:val="09A76FEA"/>
    <w:rsid w:val="09A84ADB"/>
    <w:rsid w:val="09A969B5"/>
    <w:rsid w:val="09AB7B5C"/>
    <w:rsid w:val="09AC0966"/>
    <w:rsid w:val="09AC25D1"/>
    <w:rsid w:val="09AE3BD1"/>
    <w:rsid w:val="09AF2690"/>
    <w:rsid w:val="09B31EA5"/>
    <w:rsid w:val="09B374A6"/>
    <w:rsid w:val="09B54E75"/>
    <w:rsid w:val="09B66B36"/>
    <w:rsid w:val="09B835E3"/>
    <w:rsid w:val="09C0660B"/>
    <w:rsid w:val="09C20666"/>
    <w:rsid w:val="09C34736"/>
    <w:rsid w:val="09C80320"/>
    <w:rsid w:val="09C83EC3"/>
    <w:rsid w:val="09D12279"/>
    <w:rsid w:val="09D84825"/>
    <w:rsid w:val="09DD126B"/>
    <w:rsid w:val="09DD3DA2"/>
    <w:rsid w:val="09E16878"/>
    <w:rsid w:val="09E20DA4"/>
    <w:rsid w:val="09E340D9"/>
    <w:rsid w:val="09E53166"/>
    <w:rsid w:val="09F25BE4"/>
    <w:rsid w:val="09F45BBF"/>
    <w:rsid w:val="09F47173"/>
    <w:rsid w:val="09F61D50"/>
    <w:rsid w:val="09F74DBC"/>
    <w:rsid w:val="09FA0FF5"/>
    <w:rsid w:val="0A0055A3"/>
    <w:rsid w:val="0A026946"/>
    <w:rsid w:val="0A03356F"/>
    <w:rsid w:val="0A0654AA"/>
    <w:rsid w:val="0A0A5F9E"/>
    <w:rsid w:val="0A0C7052"/>
    <w:rsid w:val="0A0E2AA4"/>
    <w:rsid w:val="0A13672B"/>
    <w:rsid w:val="0A1712B8"/>
    <w:rsid w:val="0A184B4C"/>
    <w:rsid w:val="0A186EBD"/>
    <w:rsid w:val="0A1D3C7D"/>
    <w:rsid w:val="0A1D6E00"/>
    <w:rsid w:val="0A1F0101"/>
    <w:rsid w:val="0A2B783A"/>
    <w:rsid w:val="0A2C57AA"/>
    <w:rsid w:val="0A2D3D2D"/>
    <w:rsid w:val="0A2D7091"/>
    <w:rsid w:val="0A302D84"/>
    <w:rsid w:val="0A3B55B1"/>
    <w:rsid w:val="0A3D20A5"/>
    <w:rsid w:val="0A3E3F41"/>
    <w:rsid w:val="0A3E4117"/>
    <w:rsid w:val="0A3F0320"/>
    <w:rsid w:val="0A3F4106"/>
    <w:rsid w:val="0A416929"/>
    <w:rsid w:val="0A4349A2"/>
    <w:rsid w:val="0A4627D8"/>
    <w:rsid w:val="0A482B74"/>
    <w:rsid w:val="0A49321C"/>
    <w:rsid w:val="0A4B7F14"/>
    <w:rsid w:val="0A4C6CBF"/>
    <w:rsid w:val="0A510807"/>
    <w:rsid w:val="0A5147B0"/>
    <w:rsid w:val="0A525860"/>
    <w:rsid w:val="0A554FC7"/>
    <w:rsid w:val="0A5834F7"/>
    <w:rsid w:val="0A5C1C27"/>
    <w:rsid w:val="0A5C7A96"/>
    <w:rsid w:val="0A5F61F4"/>
    <w:rsid w:val="0A60366D"/>
    <w:rsid w:val="0A604C0E"/>
    <w:rsid w:val="0A624EE4"/>
    <w:rsid w:val="0A6C7945"/>
    <w:rsid w:val="0A6D18AC"/>
    <w:rsid w:val="0A732B5C"/>
    <w:rsid w:val="0A733FE2"/>
    <w:rsid w:val="0A7619D8"/>
    <w:rsid w:val="0A77245B"/>
    <w:rsid w:val="0A7E3AEB"/>
    <w:rsid w:val="0A802A4C"/>
    <w:rsid w:val="0A824D15"/>
    <w:rsid w:val="0A884069"/>
    <w:rsid w:val="0A895614"/>
    <w:rsid w:val="0A8B7E6C"/>
    <w:rsid w:val="0A8F23AC"/>
    <w:rsid w:val="0A944746"/>
    <w:rsid w:val="0A993FFD"/>
    <w:rsid w:val="0A995F0A"/>
    <w:rsid w:val="0A9A2A54"/>
    <w:rsid w:val="0A9C3C2B"/>
    <w:rsid w:val="0AA238AC"/>
    <w:rsid w:val="0AA408F6"/>
    <w:rsid w:val="0AA4505E"/>
    <w:rsid w:val="0AA60167"/>
    <w:rsid w:val="0AA86904"/>
    <w:rsid w:val="0AAA5618"/>
    <w:rsid w:val="0AAF1934"/>
    <w:rsid w:val="0AB10DE5"/>
    <w:rsid w:val="0AB154B4"/>
    <w:rsid w:val="0AB67FB0"/>
    <w:rsid w:val="0AB85910"/>
    <w:rsid w:val="0AC50965"/>
    <w:rsid w:val="0AC87BFE"/>
    <w:rsid w:val="0AC90476"/>
    <w:rsid w:val="0ACA3253"/>
    <w:rsid w:val="0ACB7EE0"/>
    <w:rsid w:val="0ACC14AF"/>
    <w:rsid w:val="0ACE060A"/>
    <w:rsid w:val="0AD1453D"/>
    <w:rsid w:val="0AD1527D"/>
    <w:rsid w:val="0AD4197E"/>
    <w:rsid w:val="0AD656EC"/>
    <w:rsid w:val="0AD8634B"/>
    <w:rsid w:val="0ADC595C"/>
    <w:rsid w:val="0ADE1EB6"/>
    <w:rsid w:val="0AE06A9F"/>
    <w:rsid w:val="0AE06DB4"/>
    <w:rsid w:val="0AE37473"/>
    <w:rsid w:val="0AE37862"/>
    <w:rsid w:val="0AE65372"/>
    <w:rsid w:val="0AE7766A"/>
    <w:rsid w:val="0AEA179D"/>
    <w:rsid w:val="0AF5772E"/>
    <w:rsid w:val="0AF64C83"/>
    <w:rsid w:val="0AFA0084"/>
    <w:rsid w:val="0AFF2194"/>
    <w:rsid w:val="0B021291"/>
    <w:rsid w:val="0B052264"/>
    <w:rsid w:val="0B073FC6"/>
    <w:rsid w:val="0B0862D7"/>
    <w:rsid w:val="0B0A0F5C"/>
    <w:rsid w:val="0B0A725B"/>
    <w:rsid w:val="0B0B3C2E"/>
    <w:rsid w:val="0B113070"/>
    <w:rsid w:val="0B16594F"/>
    <w:rsid w:val="0B180DE0"/>
    <w:rsid w:val="0B20186A"/>
    <w:rsid w:val="0B203B93"/>
    <w:rsid w:val="0B244435"/>
    <w:rsid w:val="0B2724F4"/>
    <w:rsid w:val="0B2863CC"/>
    <w:rsid w:val="0B2B36FA"/>
    <w:rsid w:val="0B2B5A29"/>
    <w:rsid w:val="0B30303F"/>
    <w:rsid w:val="0B334E96"/>
    <w:rsid w:val="0B363435"/>
    <w:rsid w:val="0B390FD1"/>
    <w:rsid w:val="0B3B10ED"/>
    <w:rsid w:val="0B3B37B6"/>
    <w:rsid w:val="0B3E083E"/>
    <w:rsid w:val="0B3E24C6"/>
    <w:rsid w:val="0B3E2CD4"/>
    <w:rsid w:val="0B4469FB"/>
    <w:rsid w:val="0B453E55"/>
    <w:rsid w:val="0B4D2FAD"/>
    <w:rsid w:val="0B5144D9"/>
    <w:rsid w:val="0B5460D3"/>
    <w:rsid w:val="0B590843"/>
    <w:rsid w:val="0B6126F3"/>
    <w:rsid w:val="0B63212D"/>
    <w:rsid w:val="0B704D16"/>
    <w:rsid w:val="0B70650F"/>
    <w:rsid w:val="0B736D53"/>
    <w:rsid w:val="0B745E20"/>
    <w:rsid w:val="0B752591"/>
    <w:rsid w:val="0B773B21"/>
    <w:rsid w:val="0B785985"/>
    <w:rsid w:val="0B7D6F7F"/>
    <w:rsid w:val="0B843A59"/>
    <w:rsid w:val="0B847420"/>
    <w:rsid w:val="0B880F85"/>
    <w:rsid w:val="0B8937A0"/>
    <w:rsid w:val="0B8A6586"/>
    <w:rsid w:val="0B8D1BD9"/>
    <w:rsid w:val="0B8E2D05"/>
    <w:rsid w:val="0B9270E1"/>
    <w:rsid w:val="0B9D7F03"/>
    <w:rsid w:val="0B9F4790"/>
    <w:rsid w:val="0BA0204B"/>
    <w:rsid w:val="0BA02F9C"/>
    <w:rsid w:val="0BA5707B"/>
    <w:rsid w:val="0BA71F41"/>
    <w:rsid w:val="0BA9414E"/>
    <w:rsid w:val="0BAF42EC"/>
    <w:rsid w:val="0BB5011E"/>
    <w:rsid w:val="0BBA0C2B"/>
    <w:rsid w:val="0BBC0E5B"/>
    <w:rsid w:val="0BBD71FE"/>
    <w:rsid w:val="0BCB3E77"/>
    <w:rsid w:val="0BD073AF"/>
    <w:rsid w:val="0BD20F5E"/>
    <w:rsid w:val="0BDB0AFA"/>
    <w:rsid w:val="0BDB5E63"/>
    <w:rsid w:val="0BE01341"/>
    <w:rsid w:val="0BE16D45"/>
    <w:rsid w:val="0BE6405C"/>
    <w:rsid w:val="0BED681E"/>
    <w:rsid w:val="0BEF007D"/>
    <w:rsid w:val="0BEF70DB"/>
    <w:rsid w:val="0BF549A2"/>
    <w:rsid w:val="0BF60CA9"/>
    <w:rsid w:val="0BF6746D"/>
    <w:rsid w:val="0BF93E28"/>
    <w:rsid w:val="0BFE1180"/>
    <w:rsid w:val="0C04403E"/>
    <w:rsid w:val="0C083EF8"/>
    <w:rsid w:val="0C0914BB"/>
    <w:rsid w:val="0C104C02"/>
    <w:rsid w:val="0C1263FB"/>
    <w:rsid w:val="0C13425C"/>
    <w:rsid w:val="0C165BDE"/>
    <w:rsid w:val="0C1B78EB"/>
    <w:rsid w:val="0C1C1F38"/>
    <w:rsid w:val="0C1C4002"/>
    <w:rsid w:val="0C1F3D70"/>
    <w:rsid w:val="0C220706"/>
    <w:rsid w:val="0C2D4747"/>
    <w:rsid w:val="0C30180A"/>
    <w:rsid w:val="0C324F43"/>
    <w:rsid w:val="0C366352"/>
    <w:rsid w:val="0C367BC9"/>
    <w:rsid w:val="0C3B00AA"/>
    <w:rsid w:val="0C3D21D5"/>
    <w:rsid w:val="0C3E1134"/>
    <w:rsid w:val="0C3F42BF"/>
    <w:rsid w:val="0C455724"/>
    <w:rsid w:val="0C482C87"/>
    <w:rsid w:val="0C4915DE"/>
    <w:rsid w:val="0C4F0F58"/>
    <w:rsid w:val="0C5058CA"/>
    <w:rsid w:val="0C5325BC"/>
    <w:rsid w:val="0C582CA9"/>
    <w:rsid w:val="0C597A1C"/>
    <w:rsid w:val="0C5E2A32"/>
    <w:rsid w:val="0C6048CD"/>
    <w:rsid w:val="0C613435"/>
    <w:rsid w:val="0C6172CA"/>
    <w:rsid w:val="0C617DBB"/>
    <w:rsid w:val="0C6246F1"/>
    <w:rsid w:val="0C6252D3"/>
    <w:rsid w:val="0C6358F6"/>
    <w:rsid w:val="0C652BAE"/>
    <w:rsid w:val="0C697AF9"/>
    <w:rsid w:val="0C6B3616"/>
    <w:rsid w:val="0C730FE8"/>
    <w:rsid w:val="0C741652"/>
    <w:rsid w:val="0C7474E6"/>
    <w:rsid w:val="0C8107DC"/>
    <w:rsid w:val="0C850278"/>
    <w:rsid w:val="0C8539A2"/>
    <w:rsid w:val="0C855043"/>
    <w:rsid w:val="0C8B7B8D"/>
    <w:rsid w:val="0C8E6F0A"/>
    <w:rsid w:val="0C911274"/>
    <w:rsid w:val="0C924F76"/>
    <w:rsid w:val="0C935DF3"/>
    <w:rsid w:val="0C98752C"/>
    <w:rsid w:val="0C9920D0"/>
    <w:rsid w:val="0C9C7780"/>
    <w:rsid w:val="0C9F524D"/>
    <w:rsid w:val="0CA24058"/>
    <w:rsid w:val="0CA30E67"/>
    <w:rsid w:val="0CA36703"/>
    <w:rsid w:val="0CA3720F"/>
    <w:rsid w:val="0CA414BD"/>
    <w:rsid w:val="0CA86C27"/>
    <w:rsid w:val="0CAD0AD3"/>
    <w:rsid w:val="0CAD237C"/>
    <w:rsid w:val="0CAD76BD"/>
    <w:rsid w:val="0CB02FBC"/>
    <w:rsid w:val="0CB45E28"/>
    <w:rsid w:val="0CB61D0F"/>
    <w:rsid w:val="0CB840A3"/>
    <w:rsid w:val="0CB840C1"/>
    <w:rsid w:val="0CBC084D"/>
    <w:rsid w:val="0CBD5CEF"/>
    <w:rsid w:val="0CBD628D"/>
    <w:rsid w:val="0CBE3597"/>
    <w:rsid w:val="0CBF46F8"/>
    <w:rsid w:val="0CC13BA7"/>
    <w:rsid w:val="0CC32118"/>
    <w:rsid w:val="0CC92FBD"/>
    <w:rsid w:val="0CC97183"/>
    <w:rsid w:val="0CD977A1"/>
    <w:rsid w:val="0CDB6168"/>
    <w:rsid w:val="0CDB7AB4"/>
    <w:rsid w:val="0CDF1FC2"/>
    <w:rsid w:val="0CE264EF"/>
    <w:rsid w:val="0CE433E1"/>
    <w:rsid w:val="0CE53290"/>
    <w:rsid w:val="0CE57925"/>
    <w:rsid w:val="0CEA5836"/>
    <w:rsid w:val="0CEB697B"/>
    <w:rsid w:val="0CEE3C27"/>
    <w:rsid w:val="0CEF7C95"/>
    <w:rsid w:val="0CF21A1A"/>
    <w:rsid w:val="0CFE6F4D"/>
    <w:rsid w:val="0CFF743F"/>
    <w:rsid w:val="0D070638"/>
    <w:rsid w:val="0D0E6FFD"/>
    <w:rsid w:val="0D112290"/>
    <w:rsid w:val="0D1152A5"/>
    <w:rsid w:val="0D12044E"/>
    <w:rsid w:val="0D133DCE"/>
    <w:rsid w:val="0D197B03"/>
    <w:rsid w:val="0D1A7A48"/>
    <w:rsid w:val="0D272D6F"/>
    <w:rsid w:val="0D2B35D9"/>
    <w:rsid w:val="0D2B65E4"/>
    <w:rsid w:val="0D2C6016"/>
    <w:rsid w:val="0D2F53A6"/>
    <w:rsid w:val="0D313296"/>
    <w:rsid w:val="0D3200E7"/>
    <w:rsid w:val="0D341C43"/>
    <w:rsid w:val="0D3A450F"/>
    <w:rsid w:val="0D3E3D60"/>
    <w:rsid w:val="0D417E26"/>
    <w:rsid w:val="0D427413"/>
    <w:rsid w:val="0D4B08D3"/>
    <w:rsid w:val="0D4C3988"/>
    <w:rsid w:val="0D4F7269"/>
    <w:rsid w:val="0D526440"/>
    <w:rsid w:val="0D5947FB"/>
    <w:rsid w:val="0D5D2185"/>
    <w:rsid w:val="0D5E2B8D"/>
    <w:rsid w:val="0D616DFC"/>
    <w:rsid w:val="0D6A50E3"/>
    <w:rsid w:val="0D6B5955"/>
    <w:rsid w:val="0D7B72F1"/>
    <w:rsid w:val="0D804059"/>
    <w:rsid w:val="0D815DD4"/>
    <w:rsid w:val="0D837C87"/>
    <w:rsid w:val="0D84703D"/>
    <w:rsid w:val="0D853FDD"/>
    <w:rsid w:val="0D885D2E"/>
    <w:rsid w:val="0D8B4C3D"/>
    <w:rsid w:val="0D9002CA"/>
    <w:rsid w:val="0D9C6D34"/>
    <w:rsid w:val="0DA969FF"/>
    <w:rsid w:val="0DAB2201"/>
    <w:rsid w:val="0DAE151C"/>
    <w:rsid w:val="0DAE5774"/>
    <w:rsid w:val="0DB0044F"/>
    <w:rsid w:val="0DB05C0C"/>
    <w:rsid w:val="0DB93FF7"/>
    <w:rsid w:val="0DBB3F21"/>
    <w:rsid w:val="0DC05123"/>
    <w:rsid w:val="0DCA6E2A"/>
    <w:rsid w:val="0DCC0A78"/>
    <w:rsid w:val="0DCC755F"/>
    <w:rsid w:val="0DCF2622"/>
    <w:rsid w:val="0DD34C14"/>
    <w:rsid w:val="0DD45041"/>
    <w:rsid w:val="0DD813FE"/>
    <w:rsid w:val="0DE13D73"/>
    <w:rsid w:val="0DE23598"/>
    <w:rsid w:val="0DE262D9"/>
    <w:rsid w:val="0DE5356B"/>
    <w:rsid w:val="0DE669E8"/>
    <w:rsid w:val="0DE70B64"/>
    <w:rsid w:val="0DE86186"/>
    <w:rsid w:val="0DE90425"/>
    <w:rsid w:val="0DEA0AC9"/>
    <w:rsid w:val="0DF10F06"/>
    <w:rsid w:val="0DF63308"/>
    <w:rsid w:val="0DF92A22"/>
    <w:rsid w:val="0DFD7425"/>
    <w:rsid w:val="0DFF45C6"/>
    <w:rsid w:val="0E061CE3"/>
    <w:rsid w:val="0E0969C2"/>
    <w:rsid w:val="0E0A22D2"/>
    <w:rsid w:val="0E0C595B"/>
    <w:rsid w:val="0E121122"/>
    <w:rsid w:val="0E15651D"/>
    <w:rsid w:val="0E1B158D"/>
    <w:rsid w:val="0E1D2E39"/>
    <w:rsid w:val="0E230461"/>
    <w:rsid w:val="0E2326F6"/>
    <w:rsid w:val="0E2E5AE8"/>
    <w:rsid w:val="0E303E9A"/>
    <w:rsid w:val="0E340B36"/>
    <w:rsid w:val="0E3A0FCA"/>
    <w:rsid w:val="0E3A56BB"/>
    <w:rsid w:val="0E4211DF"/>
    <w:rsid w:val="0E491A4E"/>
    <w:rsid w:val="0E4B7A0D"/>
    <w:rsid w:val="0E4F5FD6"/>
    <w:rsid w:val="0E5004F1"/>
    <w:rsid w:val="0E5209AC"/>
    <w:rsid w:val="0E541A15"/>
    <w:rsid w:val="0E55390F"/>
    <w:rsid w:val="0E587DC1"/>
    <w:rsid w:val="0E5A3966"/>
    <w:rsid w:val="0E5D7EF6"/>
    <w:rsid w:val="0E5E0DF2"/>
    <w:rsid w:val="0E625C06"/>
    <w:rsid w:val="0E6567FC"/>
    <w:rsid w:val="0E672D1E"/>
    <w:rsid w:val="0E722825"/>
    <w:rsid w:val="0E7411AD"/>
    <w:rsid w:val="0E7572EF"/>
    <w:rsid w:val="0E8268D9"/>
    <w:rsid w:val="0E8549BC"/>
    <w:rsid w:val="0E872E95"/>
    <w:rsid w:val="0E8807AB"/>
    <w:rsid w:val="0E91017B"/>
    <w:rsid w:val="0E9366C7"/>
    <w:rsid w:val="0E993E06"/>
    <w:rsid w:val="0E9D46AA"/>
    <w:rsid w:val="0EA45BB1"/>
    <w:rsid w:val="0EAC24F8"/>
    <w:rsid w:val="0EAC3CBA"/>
    <w:rsid w:val="0EB12885"/>
    <w:rsid w:val="0EC511EB"/>
    <w:rsid w:val="0EC90709"/>
    <w:rsid w:val="0EC9556B"/>
    <w:rsid w:val="0ECC5050"/>
    <w:rsid w:val="0ECD42DA"/>
    <w:rsid w:val="0ED053CE"/>
    <w:rsid w:val="0ED1675C"/>
    <w:rsid w:val="0ED46514"/>
    <w:rsid w:val="0ED534E9"/>
    <w:rsid w:val="0ED75053"/>
    <w:rsid w:val="0EDB2ED3"/>
    <w:rsid w:val="0EDB66E1"/>
    <w:rsid w:val="0EE515B1"/>
    <w:rsid w:val="0EED0D51"/>
    <w:rsid w:val="0EF66AC3"/>
    <w:rsid w:val="0EFD199E"/>
    <w:rsid w:val="0F00451C"/>
    <w:rsid w:val="0F016DD8"/>
    <w:rsid w:val="0F05335A"/>
    <w:rsid w:val="0F0733DE"/>
    <w:rsid w:val="0F0821D4"/>
    <w:rsid w:val="0F083500"/>
    <w:rsid w:val="0F131D50"/>
    <w:rsid w:val="0F144DA6"/>
    <w:rsid w:val="0F154EF5"/>
    <w:rsid w:val="0F164A30"/>
    <w:rsid w:val="0F1829AB"/>
    <w:rsid w:val="0F1A7BDE"/>
    <w:rsid w:val="0F1F287A"/>
    <w:rsid w:val="0F1F6607"/>
    <w:rsid w:val="0F201071"/>
    <w:rsid w:val="0F2048AD"/>
    <w:rsid w:val="0F2703DF"/>
    <w:rsid w:val="0F2A42B1"/>
    <w:rsid w:val="0F2D5B61"/>
    <w:rsid w:val="0F2F2EC8"/>
    <w:rsid w:val="0F2F581E"/>
    <w:rsid w:val="0F381C1E"/>
    <w:rsid w:val="0F3A113D"/>
    <w:rsid w:val="0F3A1353"/>
    <w:rsid w:val="0F3A3282"/>
    <w:rsid w:val="0F3A32D1"/>
    <w:rsid w:val="0F3B634D"/>
    <w:rsid w:val="0F3C36DB"/>
    <w:rsid w:val="0F3C74CA"/>
    <w:rsid w:val="0F423829"/>
    <w:rsid w:val="0F426631"/>
    <w:rsid w:val="0F435FFE"/>
    <w:rsid w:val="0F4412DD"/>
    <w:rsid w:val="0F4743C3"/>
    <w:rsid w:val="0F47692B"/>
    <w:rsid w:val="0F4F2EF5"/>
    <w:rsid w:val="0F56697E"/>
    <w:rsid w:val="0F58737D"/>
    <w:rsid w:val="0F594A81"/>
    <w:rsid w:val="0F5A1A94"/>
    <w:rsid w:val="0F5A67CC"/>
    <w:rsid w:val="0F5F50D5"/>
    <w:rsid w:val="0F5F5DCC"/>
    <w:rsid w:val="0F60110D"/>
    <w:rsid w:val="0F63756F"/>
    <w:rsid w:val="0F675869"/>
    <w:rsid w:val="0F6A29B0"/>
    <w:rsid w:val="0F6A2D2A"/>
    <w:rsid w:val="0F6C1D02"/>
    <w:rsid w:val="0F6C4862"/>
    <w:rsid w:val="0F6F718A"/>
    <w:rsid w:val="0F7046F1"/>
    <w:rsid w:val="0F777EF4"/>
    <w:rsid w:val="0F79262D"/>
    <w:rsid w:val="0F8262D7"/>
    <w:rsid w:val="0F832005"/>
    <w:rsid w:val="0F8324D3"/>
    <w:rsid w:val="0F8A3038"/>
    <w:rsid w:val="0F8A5104"/>
    <w:rsid w:val="0F91698A"/>
    <w:rsid w:val="0F930A76"/>
    <w:rsid w:val="0F983EE4"/>
    <w:rsid w:val="0F9D7B53"/>
    <w:rsid w:val="0FA22BC7"/>
    <w:rsid w:val="0FA5389B"/>
    <w:rsid w:val="0FA73EFD"/>
    <w:rsid w:val="0FA83D55"/>
    <w:rsid w:val="0FAB0269"/>
    <w:rsid w:val="0FB1523A"/>
    <w:rsid w:val="0FB433FC"/>
    <w:rsid w:val="0FB5604D"/>
    <w:rsid w:val="0FB820C5"/>
    <w:rsid w:val="0FBA7FD3"/>
    <w:rsid w:val="0FBB6FD9"/>
    <w:rsid w:val="0FBF1DDE"/>
    <w:rsid w:val="0FC007BB"/>
    <w:rsid w:val="0FC8294D"/>
    <w:rsid w:val="0FE9411C"/>
    <w:rsid w:val="0FEE3D42"/>
    <w:rsid w:val="0FF03D12"/>
    <w:rsid w:val="0FFF0E91"/>
    <w:rsid w:val="0FFF5053"/>
    <w:rsid w:val="10066694"/>
    <w:rsid w:val="10092076"/>
    <w:rsid w:val="100D704E"/>
    <w:rsid w:val="100F654C"/>
    <w:rsid w:val="101A3BE9"/>
    <w:rsid w:val="101B059E"/>
    <w:rsid w:val="101B4264"/>
    <w:rsid w:val="101D7D07"/>
    <w:rsid w:val="10203DCD"/>
    <w:rsid w:val="10232F27"/>
    <w:rsid w:val="10241056"/>
    <w:rsid w:val="102424FB"/>
    <w:rsid w:val="10254CE9"/>
    <w:rsid w:val="10282A11"/>
    <w:rsid w:val="102A5DB3"/>
    <w:rsid w:val="102B5C1A"/>
    <w:rsid w:val="102D20BE"/>
    <w:rsid w:val="10300884"/>
    <w:rsid w:val="10397B3B"/>
    <w:rsid w:val="103A670E"/>
    <w:rsid w:val="103F1A0C"/>
    <w:rsid w:val="104372BC"/>
    <w:rsid w:val="10476460"/>
    <w:rsid w:val="1048472F"/>
    <w:rsid w:val="104F7D32"/>
    <w:rsid w:val="10554633"/>
    <w:rsid w:val="10590C7F"/>
    <w:rsid w:val="105D286E"/>
    <w:rsid w:val="105D4915"/>
    <w:rsid w:val="106070C3"/>
    <w:rsid w:val="10612472"/>
    <w:rsid w:val="10624387"/>
    <w:rsid w:val="106625B3"/>
    <w:rsid w:val="106663EC"/>
    <w:rsid w:val="1076275A"/>
    <w:rsid w:val="10771E6A"/>
    <w:rsid w:val="107832ED"/>
    <w:rsid w:val="107C65EA"/>
    <w:rsid w:val="10816276"/>
    <w:rsid w:val="108177EF"/>
    <w:rsid w:val="10835115"/>
    <w:rsid w:val="10836BF5"/>
    <w:rsid w:val="108517A9"/>
    <w:rsid w:val="108A1981"/>
    <w:rsid w:val="108D10AB"/>
    <w:rsid w:val="108D6304"/>
    <w:rsid w:val="10925DE4"/>
    <w:rsid w:val="109A239F"/>
    <w:rsid w:val="109B7589"/>
    <w:rsid w:val="109C79BD"/>
    <w:rsid w:val="10A64959"/>
    <w:rsid w:val="10A64C17"/>
    <w:rsid w:val="10A81D75"/>
    <w:rsid w:val="10A96560"/>
    <w:rsid w:val="10B043E9"/>
    <w:rsid w:val="10B6494E"/>
    <w:rsid w:val="10B64CF0"/>
    <w:rsid w:val="10B822BF"/>
    <w:rsid w:val="10C11AA9"/>
    <w:rsid w:val="10C61D50"/>
    <w:rsid w:val="10CA4802"/>
    <w:rsid w:val="10CB2E6B"/>
    <w:rsid w:val="10CD05EE"/>
    <w:rsid w:val="10CE1ACB"/>
    <w:rsid w:val="10D04083"/>
    <w:rsid w:val="10D25F76"/>
    <w:rsid w:val="10D50142"/>
    <w:rsid w:val="10D73F5D"/>
    <w:rsid w:val="10D84401"/>
    <w:rsid w:val="10DB60FA"/>
    <w:rsid w:val="10E15560"/>
    <w:rsid w:val="10E36AC3"/>
    <w:rsid w:val="10E473F4"/>
    <w:rsid w:val="10E611F7"/>
    <w:rsid w:val="10EA1053"/>
    <w:rsid w:val="10EB2551"/>
    <w:rsid w:val="10EB5128"/>
    <w:rsid w:val="10ED2196"/>
    <w:rsid w:val="10ED4667"/>
    <w:rsid w:val="10EE1597"/>
    <w:rsid w:val="10F24369"/>
    <w:rsid w:val="10F377B1"/>
    <w:rsid w:val="10FA38CF"/>
    <w:rsid w:val="110157F9"/>
    <w:rsid w:val="110312E4"/>
    <w:rsid w:val="11043F59"/>
    <w:rsid w:val="110944DE"/>
    <w:rsid w:val="110969EB"/>
    <w:rsid w:val="1112264B"/>
    <w:rsid w:val="111355CE"/>
    <w:rsid w:val="11190AF5"/>
    <w:rsid w:val="11192775"/>
    <w:rsid w:val="111A58D5"/>
    <w:rsid w:val="111C2FCB"/>
    <w:rsid w:val="112177FE"/>
    <w:rsid w:val="112261D5"/>
    <w:rsid w:val="11265692"/>
    <w:rsid w:val="112752A5"/>
    <w:rsid w:val="11280A07"/>
    <w:rsid w:val="112A3DDD"/>
    <w:rsid w:val="112B3233"/>
    <w:rsid w:val="112F4EBC"/>
    <w:rsid w:val="11335080"/>
    <w:rsid w:val="11336E03"/>
    <w:rsid w:val="113C3BA0"/>
    <w:rsid w:val="113F5EE3"/>
    <w:rsid w:val="11433A22"/>
    <w:rsid w:val="1144045E"/>
    <w:rsid w:val="11467947"/>
    <w:rsid w:val="11473B0D"/>
    <w:rsid w:val="11473E9E"/>
    <w:rsid w:val="11496864"/>
    <w:rsid w:val="11496AC4"/>
    <w:rsid w:val="114B1036"/>
    <w:rsid w:val="114C7399"/>
    <w:rsid w:val="114E5E46"/>
    <w:rsid w:val="114F11FD"/>
    <w:rsid w:val="11536AF7"/>
    <w:rsid w:val="115854B1"/>
    <w:rsid w:val="1159469D"/>
    <w:rsid w:val="115B1247"/>
    <w:rsid w:val="115B1E9A"/>
    <w:rsid w:val="115B4B8E"/>
    <w:rsid w:val="1160292B"/>
    <w:rsid w:val="11653B97"/>
    <w:rsid w:val="116B6BB2"/>
    <w:rsid w:val="116C06A4"/>
    <w:rsid w:val="11723ED3"/>
    <w:rsid w:val="11757059"/>
    <w:rsid w:val="117C36EB"/>
    <w:rsid w:val="1182092E"/>
    <w:rsid w:val="118245D3"/>
    <w:rsid w:val="1189727B"/>
    <w:rsid w:val="118C5320"/>
    <w:rsid w:val="118C60F4"/>
    <w:rsid w:val="119365D8"/>
    <w:rsid w:val="11987977"/>
    <w:rsid w:val="119A1153"/>
    <w:rsid w:val="119B36EB"/>
    <w:rsid w:val="119B3DF1"/>
    <w:rsid w:val="119E4D16"/>
    <w:rsid w:val="119F1E7E"/>
    <w:rsid w:val="11A45485"/>
    <w:rsid w:val="11A83883"/>
    <w:rsid w:val="11AA5460"/>
    <w:rsid w:val="11AF7D40"/>
    <w:rsid w:val="11B24375"/>
    <w:rsid w:val="11B42DD1"/>
    <w:rsid w:val="11B5721B"/>
    <w:rsid w:val="11B823B9"/>
    <w:rsid w:val="11B9674D"/>
    <w:rsid w:val="11BA2C07"/>
    <w:rsid w:val="11C0723F"/>
    <w:rsid w:val="11C40599"/>
    <w:rsid w:val="11C513C6"/>
    <w:rsid w:val="11C82925"/>
    <w:rsid w:val="11CE02E2"/>
    <w:rsid w:val="11D16C2B"/>
    <w:rsid w:val="11D40A8A"/>
    <w:rsid w:val="11D603FE"/>
    <w:rsid w:val="11D65080"/>
    <w:rsid w:val="11DE2AA9"/>
    <w:rsid w:val="11DE3E25"/>
    <w:rsid w:val="11DF5960"/>
    <w:rsid w:val="11E17F46"/>
    <w:rsid w:val="11E219CC"/>
    <w:rsid w:val="11E27526"/>
    <w:rsid w:val="11E37124"/>
    <w:rsid w:val="11E55F6E"/>
    <w:rsid w:val="11E626AA"/>
    <w:rsid w:val="11E965A4"/>
    <w:rsid w:val="11F2705C"/>
    <w:rsid w:val="11F937D9"/>
    <w:rsid w:val="11FE7C21"/>
    <w:rsid w:val="12005BE6"/>
    <w:rsid w:val="120732A2"/>
    <w:rsid w:val="120832E7"/>
    <w:rsid w:val="121A6B4C"/>
    <w:rsid w:val="121B2218"/>
    <w:rsid w:val="121D7177"/>
    <w:rsid w:val="121E178D"/>
    <w:rsid w:val="121E5142"/>
    <w:rsid w:val="121F1955"/>
    <w:rsid w:val="1223126C"/>
    <w:rsid w:val="122741D7"/>
    <w:rsid w:val="122B4A2E"/>
    <w:rsid w:val="12314440"/>
    <w:rsid w:val="123358FC"/>
    <w:rsid w:val="12345201"/>
    <w:rsid w:val="12367FCB"/>
    <w:rsid w:val="12382C79"/>
    <w:rsid w:val="123C7713"/>
    <w:rsid w:val="12401626"/>
    <w:rsid w:val="12406674"/>
    <w:rsid w:val="12406FD7"/>
    <w:rsid w:val="124433B1"/>
    <w:rsid w:val="12500840"/>
    <w:rsid w:val="1255140E"/>
    <w:rsid w:val="125923AC"/>
    <w:rsid w:val="125C7FD7"/>
    <w:rsid w:val="125E58F0"/>
    <w:rsid w:val="126129C2"/>
    <w:rsid w:val="12637F00"/>
    <w:rsid w:val="12645F46"/>
    <w:rsid w:val="12683A12"/>
    <w:rsid w:val="12686187"/>
    <w:rsid w:val="126C69C0"/>
    <w:rsid w:val="126E3772"/>
    <w:rsid w:val="126E70FA"/>
    <w:rsid w:val="1270568E"/>
    <w:rsid w:val="12753927"/>
    <w:rsid w:val="12763742"/>
    <w:rsid w:val="127D58EC"/>
    <w:rsid w:val="12827695"/>
    <w:rsid w:val="12851EC5"/>
    <w:rsid w:val="1286029B"/>
    <w:rsid w:val="12866F57"/>
    <w:rsid w:val="12877094"/>
    <w:rsid w:val="128A647F"/>
    <w:rsid w:val="128B1AAC"/>
    <w:rsid w:val="128F7F8B"/>
    <w:rsid w:val="12910A4C"/>
    <w:rsid w:val="12920250"/>
    <w:rsid w:val="12932802"/>
    <w:rsid w:val="129A4C68"/>
    <w:rsid w:val="129E0EF6"/>
    <w:rsid w:val="129E2FE7"/>
    <w:rsid w:val="129F40F1"/>
    <w:rsid w:val="12A2119D"/>
    <w:rsid w:val="12A22FDC"/>
    <w:rsid w:val="12A243F9"/>
    <w:rsid w:val="12A55E02"/>
    <w:rsid w:val="12A87A62"/>
    <w:rsid w:val="12B144BF"/>
    <w:rsid w:val="12B448BF"/>
    <w:rsid w:val="12B7583E"/>
    <w:rsid w:val="12BC54AB"/>
    <w:rsid w:val="12BE22C2"/>
    <w:rsid w:val="12BF44FB"/>
    <w:rsid w:val="12C118C2"/>
    <w:rsid w:val="12C47185"/>
    <w:rsid w:val="12C50511"/>
    <w:rsid w:val="12C71DE9"/>
    <w:rsid w:val="12D5161F"/>
    <w:rsid w:val="12D839F7"/>
    <w:rsid w:val="12DA0612"/>
    <w:rsid w:val="12E5006F"/>
    <w:rsid w:val="12EA0F15"/>
    <w:rsid w:val="13001349"/>
    <w:rsid w:val="1302674E"/>
    <w:rsid w:val="130A3E61"/>
    <w:rsid w:val="130A6064"/>
    <w:rsid w:val="130B0A73"/>
    <w:rsid w:val="130B27E0"/>
    <w:rsid w:val="130B6250"/>
    <w:rsid w:val="130E2210"/>
    <w:rsid w:val="131408AE"/>
    <w:rsid w:val="13147075"/>
    <w:rsid w:val="13191B44"/>
    <w:rsid w:val="131A7FB2"/>
    <w:rsid w:val="132224FB"/>
    <w:rsid w:val="13226F4E"/>
    <w:rsid w:val="132339DE"/>
    <w:rsid w:val="13240A0B"/>
    <w:rsid w:val="132867BA"/>
    <w:rsid w:val="132C0BD6"/>
    <w:rsid w:val="133256D1"/>
    <w:rsid w:val="13384CCB"/>
    <w:rsid w:val="133D6627"/>
    <w:rsid w:val="133E46FE"/>
    <w:rsid w:val="1341028D"/>
    <w:rsid w:val="134118AE"/>
    <w:rsid w:val="13424A2D"/>
    <w:rsid w:val="13451228"/>
    <w:rsid w:val="13456F4C"/>
    <w:rsid w:val="1346298B"/>
    <w:rsid w:val="1347382D"/>
    <w:rsid w:val="13487BC7"/>
    <w:rsid w:val="13550758"/>
    <w:rsid w:val="13552D67"/>
    <w:rsid w:val="13555633"/>
    <w:rsid w:val="13563DAD"/>
    <w:rsid w:val="13564FE9"/>
    <w:rsid w:val="135B0551"/>
    <w:rsid w:val="1360506C"/>
    <w:rsid w:val="13615AD3"/>
    <w:rsid w:val="136373F0"/>
    <w:rsid w:val="13661B4C"/>
    <w:rsid w:val="136E4917"/>
    <w:rsid w:val="1370086A"/>
    <w:rsid w:val="13710F37"/>
    <w:rsid w:val="13721448"/>
    <w:rsid w:val="137723E0"/>
    <w:rsid w:val="13787CA7"/>
    <w:rsid w:val="137D465B"/>
    <w:rsid w:val="137D7610"/>
    <w:rsid w:val="1380639A"/>
    <w:rsid w:val="13835DEE"/>
    <w:rsid w:val="138376BF"/>
    <w:rsid w:val="13856AE5"/>
    <w:rsid w:val="13884241"/>
    <w:rsid w:val="138A5B96"/>
    <w:rsid w:val="138B3C13"/>
    <w:rsid w:val="138E1A4E"/>
    <w:rsid w:val="13935D13"/>
    <w:rsid w:val="1394650B"/>
    <w:rsid w:val="139A3848"/>
    <w:rsid w:val="139C6134"/>
    <w:rsid w:val="139F1877"/>
    <w:rsid w:val="139F5369"/>
    <w:rsid w:val="13A079BD"/>
    <w:rsid w:val="13A47323"/>
    <w:rsid w:val="13A715BF"/>
    <w:rsid w:val="13AD7B30"/>
    <w:rsid w:val="13AF056F"/>
    <w:rsid w:val="13B01ACE"/>
    <w:rsid w:val="13B0647F"/>
    <w:rsid w:val="13B07BB2"/>
    <w:rsid w:val="13B14567"/>
    <w:rsid w:val="13B23977"/>
    <w:rsid w:val="13B30D50"/>
    <w:rsid w:val="13B6418A"/>
    <w:rsid w:val="13BD4CFD"/>
    <w:rsid w:val="13BF01F0"/>
    <w:rsid w:val="13C05035"/>
    <w:rsid w:val="13C57DF3"/>
    <w:rsid w:val="13C734D6"/>
    <w:rsid w:val="13C875D6"/>
    <w:rsid w:val="13CB5A9E"/>
    <w:rsid w:val="13CC66E1"/>
    <w:rsid w:val="13CE202D"/>
    <w:rsid w:val="13CE4254"/>
    <w:rsid w:val="13CF3DBE"/>
    <w:rsid w:val="13D36BF7"/>
    <w:rsid w:val="13DE609A"/>
    <w:rsid w:val="13DF0BFC"/>
    <w:rsid w:val="13E50C9A"/>
    <w:rsid w:val="13E83D5C"/>
    <w:rsid w:val="13E84101"/>
    <w:rsid w:val="13EB65CB"/>
    <w:rsid w:val="13F44E4F"/>
    <w:rsid w:val="13F479A9"/>
    <w:rsid w:val="13F75831"/>
    <w:rsid w:val="13F96701"/>
    <w:rsid w:val="13FA18AE"/>
    <w:rsid w:val="13FA460B"/>
    <w:rsid w:val="140608C5"/>
    <w:rsid w:val="14061F25"/>
    <w:rsid w:val="14090C02"/>
    <w:rsid w:val="140A24FB"/>
    <w:rsid w:val="140A7638"/>
    <w:rsid w:val="140B63F8"/>
    <w:rsid w:val="140C732D"/>
    <w:rsid w:val="14112315"/>
    <w:rsid w:val="1411521B"/>
    <w:rsid w:val="14130381"/>
    <w:rsid w:val="14186DDA"/>
    <w:rsid w:val="141F5703"/>
    <w:rsid w:val="142340BD"/>
    <w:rsid w:val="14273739"/>
    <w:rsid w:val="142C1EE4"/>
    <w:rsid w:val="142C3433"/>
    <w:rsid w:val="142D7D90"/>
    <w:rsid w:val="1431123A"/>
    <w:rsid w:val="143316F4"/>
    <w:rsid w:val="14352AF0"/>
    <w:rsid w:val="143646A8"/>
    <w:rsid w:val="1436527C"/>
    <w:rsid w:val="14381896"/>
    <w:rsid w:val="143A4F2F"/>
    <w:rsid w:val="143D488E"/>
    <w:rsid w:val="14433307"/>
    <w:rsid w:val="14435074"/>
    <w:rsid w:val="14517B47"/>
    <w:rsid w:val="14542064"/>
    <w:rsid w:val="14546740"/>
    <w:rsid w:val="14623991"/>
    <w:rsid w:val="146270F7"/>
    <w:rsid w:val="1463126A"/>
    <w:rsid w:val="14696214"/>
    <w:rsid w:val="146B71CA"/>
    <w:rsid w:val="146E4624"/>
    <w:rsid w:val="14756795"/>
    <w:rsid w:val="1478525D"/>
    <w:rsid w:val="147D4FFB"/>
    <w:rsid w:val="148C2650"/>
    <w:rsid w:val="148F2A0B"/>
    <w:rsid w:val="14922618"/>
    <w:rsid w:val="14926507"/>
    <w:rsid w:val="14927BB4"/>
    <w:rsid w:val="14930A41"/>
    <w:rsid w:val="149647D7"/>
    <w:rsid w:val="149701BA"/>
    <w:rsid w:val="14971C2E"/>
    <w:rsid w:val="149B7B55"/>
    <w:rsid w:val="149E5053"/>
    <w:rsid w:val="149F179E"/>
    <w:rsid w:val="14A3233F"/>
    <w:rsid w:val="14AD3BDD"/>
    <w:rsid w:val="14AE5185"/>
    <w:rsid w:val="14AF2B50"/>
    <w:rsid w:val="14B17069"/>
    <w:rsid w:val="14B32029"/>
    <w:rsid w:val="14B801EF"/>
    <w:rsid w:val="14BA3269"/>
    <w:rsid w:val="14C35CF5"/>
    <w:rsid w:val="14C978A6"/>
    <w:rsid w:val="14CC211D"/>
    <w:rsid w:val="14D0012C"/>
    <w:rsid w:val="14D2682F"/>
    <w:rsid w:val="14D82F83"/>
    <w:rsid w:val="14DB0312"/>
    <w:rsid w:val="14DD7F37"/>
    <w:rsid w:val="14DF42F5"/>
    <w:rsid w:val="14E51BBA"/>
    <w:rsid w:val="14ED464E"/>
    <w:rsid w:val="14ED6FE9"/>
    <w:rsid w:val="14EE24DA"/>
    <w:rsid w:val="14EF6A83"/>
    <w:rsid w:val="14F127DF"/>
    <w:rsid w:val="14F70942"/>
    <w:rsid w:val="14FC4C15"/>
    <w:rsid w:val="14FD5B09"/>
    <w:rsid w:val="15010527"/>
    <w:rsid w:val="15015B41"/>
    <w:rsid w:val="150268BC"/>
    <w:rsid w:val="1507447E"/>
    <w:rsid w:val="150C522A"/>
    <w:rsid w:val="150E48C1"/>
    <w:rsid w:val="15135FD5"/>
    <w:rsid w:val="151B605E"/>
    <w:rsid w:val="15203431"/>
    <w:rsid w:val="1522756A"/>
    <w:rsid w:val="15227B98"/>
    <w:rsid w:val="152655B1"/>
    <w:rsid w:val="15284AD6"/>
    <w:rsid w:val="152A2547"/>
    <w:rsid w:val="152B7779"/>
    <w:rsid w:val="152E348C"/>
    <w:rsid w:val="152F0027"/>
    <w:rsid w:val="152F0DD7"/>
    <w:rsid w:val="152F3AAF"/>
    <w:rsid w:val="15347AAA"/>
    <w:rsid w:val="15371D84"/>
    <w:rsid w:val="15374C90"/>
    <w:rsid w:val="153A7381"/>
    <w:rsid w:val="153E274E"/>
    <w:rsid w:val="153F068D"/>
    <w:rsid w:val="154A02E0"/>
    <w:rsid w:val="1550622B"/>
    <w:rsid w:val="1552668C"/>
    <w:rsid w:val="155A2583"/>
    <w:rsid w:val="155A5025"/>
    <w:rsid w:val="155C1A56"/>
    <w:rsid w:val="155C53BA"/>
    <w:rsid w:val="155D228E"/>
    <w:rsid w:val="155F4174"/>
    <w:rsid w:val="15622D23"/>
    <w:rsid w:val="15626D49"/>
    <w:rsid w:val="15665E58"/>
    <w:rsid w:val="1568454B"/>
    <w:rsid w:val="156C7FD6"/>
    <w:rsid w:val="156F4E0F"/>
    <w:rsid w:val="15756388"/>
    <w:rsid w:val="1579025A"/>
    <w:rsid w:val="157B794F"/>
    <w:rsid w:val="157C2FFC"/>
    <w:rsid w:val="15820C4A"/>
    <w:rsid w:val="15842B14"/>
    <w:rsid w:val="1585010C"/>
    <w:rsid w:val="15882CBC"/>
    <w:rsid w:val="158B3C70"/>
    <w:rsid w:val="158C6314"/>
    <w:rsid w:val="1590174A"/>
    <w:rsid w:val="159156D1"/>
    <w:rsid w:val="15917A25"/>
    <w:rsid w:val="15947001"/>
    <w:rsid w:val="1595704A"/>
    <w:rsid w:val="15965E19"/>
    <w:rsid w:val="15990F04"/>
    <w:rsid w:val="159927DE"/>
    <w:rsid w:val="159B0430"/>
    <w:rsid w:val="15A33948"/>
    <w:rsid w:val="15A44D56"/>
    <w:rsid w:val="15A5056B"/>
    <w:rsid w:val="15A654AF"/>
    <w:rsid w:val="15A72264"/>
    <w:rsid w:val="15A925A6"/>
    <w:rsid w:val="15AB47A5"/>
    <w:rsid w:val="15AE3862"/>
    <w:rsid w:val="15B47DD2"/>
    <w:rsid w:val="15B63792"/>
    <w:rsid w:val="15B66606"/>
    <w:rsid w:val="15BA1C04"/>
    <w:rsid w:val="15BF29C1"/>
    <w:rsid w:val="15C00173"/>
    <w:rsid w:val="15C10F74"/>
    <w:rsid w:val="15C446D3"/>
    <w:rsid w:val="15C740D1"/>
    <w:rsid w:val="15CB013A"/>
    <w:rsid w:val="15D36E9F"/>
    <w:rsid w:val="15D67329"/>
    <w:rsid w:val="15DC08ED"/>
    <w:rsid w:val="15E04BC2"/>
    <w:rsid w:val="15E24F2A"/>
    <w:rsid w:val="15E27FB6"/>
    <w:rsid w:val="15E802A9"/>
    <w:rsid w:val="15EA3B19"/>
    <w:rsid w:val="15EB4347"/>
    <w:rsid w:val="15EB5E83"/>
    <w:rsid w:val="15EC34E5"/>
    <w:rsid w:val="15EE0185"/>
    <w:rsid w:val="15F10400"/>
    <w:rsid w:val="15F2655D"/>
    <w:rsid w:val="15F37130"/>
    <w:rsid w:val="15F44895"/>
    <w:rsid w:val="15F97B2D"/>
    <w:rsid w:val="160106C9"/>
    <w:rsid w:val="16021CCF"/>
    <w:rsid w:val="16062B46"/>
    <w:rsid w:val="160F3EE0"/>
    <w:rsid w:val="160F6CB2"/>
    <w:rsid w:val="16121A8E"/>
    <w:rsid w:val="16136E91"/>
    <w:rsid w:val="16175510"/>
    <w:rsid w:val="161821C4"/>
    <w:rsid w:val="1618419F"/>
    <w:rsid w:val="161A450A"/>
    <w:rsid w:val="161D76E4"/>
    <w:rsid w:val="161E0825"/>
    <w:rsid w:val="16265E4F"/>
    <w:rsid w:val="162B0FD3"/>
    <w:rsid w:val="16345B6B"/>
    <w:rsid w:val="1634658C"/>
    <w:rsid w:val="16372FB3"/>
    <w:rsid w:val="16396008"/>
    <w:rsid w:val="163D5524"/>
    <w:rsid w:val="16417B6E"/>
    <w:rsid w:val="16465D08"/>
    <w:rsid w:val="16475C2B"/>
    <w:rsid w:val="165018A4"/>
    <w:rsid w:val="16505C02"/>
    <w:rsid w:val="16506BA1"/>
    <w:rsid w:val="165A76B4"/>
    <w:rsid w:val="165C51B8"/>
    <w:rsid w:val="165D1327"/>
    <w:rsid w:val="165F2414"/>
    <w:rsid w:val="1663085C"/>
    <w:rsid w:val="16677569"/>
    <w:rsid w:val="166D6432"/>
    <w:rsid w:val="16703B2C"/>
    <w:rsid w:val="16733A9C"/>
    <w:rsid w:val="167547CA"/>
    <w:rsid w:val="16761466"/>
    <w:rsid w:val="16766911"/>
    <w:rsid w:val="16784FCE"/>
    <w:rsid w:val="16785B0E"/>
    <w:rsid w:val="167D0261"/>
    <w:rsid w:val="167D0B91"/>
    <w:rsid w:val="168A18CF"/>
    <w:rsid w:val="168A640C"/>
    <w:rsid w:val="168B1DF7"/>
    <w:rsid w:val="168F0FE2"/>
    <w:rsid w:val="169857F4"/>
    <w:rsid w:val="16997F27"/>
    <w:rsid w:val="169B62C6"/>
    <w:rsid w:val="169C3CD4"/>
    <w:rsid w:val="16A52615"/>
    <w:rsid w:val="16A719BC"/>
    <w:rsid w:val="16A96FB6"/>
    <w:rsid w:val="16AD1069"/>
    <w:rsid w:val="16AF4AC3"/>
    <w:rsid w:val="16B20175"/>
    <w:rsid w:val="16B70A10"/>
    <w:rsid w:val="16B935BD"/>
    <w:rsid w:val="16BE5BF1"/>
    <w:rsid w:val="16BF15EE"/>
    <w:rsid w:val="16C86102"/>
    <w:rsid w:val="16CA45CE"/>
    <w:rsid w:val="16CA4821"/>
    <w:rsid w:val="16CB1AEB"/>
    <w:rsid w:val="16CB5814"/>
    <w:rsid w:val="16CC277F"/>
    <w:rsid w:val="16CC7181"/>
    <w:rsid w:val="16CD5BE6"/>
    <w:rsid w:val="16CD5DA0"/>
    <w:rsid w:val="16CF6A1A"/>
    <w:rsid w:val="16D125D7"/>
    <w:rsid w:val="16DF3B6C"/>
    <w:rsid w:val="16E1645E"/>
    <w:rsid w:val="16E74267"/>
    <w:rsid w:val="16E75693"/>
    <w:rsid w:val="16E81915"/>
    <w:rsid w:val="16E9701D"/>
    <w:rsid w:val="16EB42CF"/>
    <w:rsid w:val="16EE4F4A"/>
    <w:rsid w:val="16EF07BC"/>
    <w:rsid w:val="16F1512D"/>
    <w:rsid w:val="16F3013A"/>
    <w:rsid w:val="16F32D37"/>
    <w:rsid w:val="16F73369"/>
    <w:rsid w:val="16FE7FE2"/>
    <w:rsid w:val="17032AB0"/>
    <w:rsid w:val="17056034"/>
    <w:rsid w:val="17057894"/>
    <w:rsid w:val="170B7D46"/>
    <w:rsid w:val="170C162E"/>
    <w:rsid w:val="170C6F0F"/>
    <w:rsid w:val="17150049"/>
    <w:rsid w:val="171D7D93"/>
    <w:rsid w:val="17214F89"/>
    <w:rsid w:val="17220376"/>
    <w:rsid w:val="172703AA"/>
    <w:rsid w:val="172B0E12"/>
    <w:rsid w:val="17313408"/>
    <w:rsid w:val="1734702E"/>
    <w:rsid w:val="17394B45"/>
    <w:rsid w:val="174A2979"/>
    <w:rsid w:val="1752743F"/>
    <w:rsid w:val="175463BB"/>
    <w:rsid w:val="17546A61"/>
    <w:rsid w:val="17580973"/>
    <w:rsid w:val="175979DA"/>
    <w:rsid w:val="175F17AC"/>
    <w:rsid w:val="176C2904"/>
    <w:rsid w:val="176C62D5"/>
    <w:rsid w:val="176D7C2A"/>
    <w:rsid w:val="17707BBF"/>
    <w:rsid w:val="17723C77"/>
    <w:rsid w:val="17731703"/>
    <w:rsid w:val="17787115"/>
    <w:rsid w:val="177B2BB7"/>
    <w:rsid w:val="178944FD"/>
    <w:rsid w:val="178B6ABC"/>
    <w:rsid w:val="178F7A55"/>
    <w:rsid w:val="179304E7"/>
    <w:rsid w:val="179400B7"/>
    <w:rsid w:val="17940276"/>
    <w:rsid w:val="179441A0"/>
    <w:rsid w:val="17945909"/>
    <w:rsid w:val="179629E2"/>
    <w:rsid w:val="17974DC1"/>
    <w:rsid w:val="17987811"/>
    <w:rsid w:val="17990C34"/>
    <w:rsid w:val="179A15BB"/>
    <w:rsid w:val="179B5E47"/>
    <w:rsid w:val="17A750EB"/>
    <w:rsid w:val="17AA3629"/>
    <w:rsid w:val="17AC413D"/>
    <w:rsid w:val="17AE1FE1"/>
    <w:rsid w:val="17AE4F2B"/>
    <w:rsid w:val="17AF57C6"/>
    <w:rsid w:val="17AF781A"/>
    <w:rsid w:val="17B13DCE"/>
    <w:rsid w:val="17C3337D"/>
    <w:rsid w:val="17C67DCB"/>
    <w:rsid w:val="17D13499"/>
    <w:rsid w:val="17D20B5F"/>
    <w:rsid w:val="17DD553F"/>
    <w:rsid w:val="17DE5B0A"/>
    <w:rsid w:val="17DF13AB"/>
    <w:rsid w:val="17E627A3"/>
    <w:rsid w:val="17E7416E"/>
    <w:rsid w:val="17EA5840"/>
    <w:rsid w:val="17EB4DDA"/>
    <w:rsid w:val="17F22D41"/>
    <w:rsid w:val="17F50FF9"/>
    <w:rsid w:val="17F731F6"/>
    <w:rsid w:val="17F77C53"/>
    <w:rsid w:val="17F84637"/>
    <w:rsid w:val="17FA7991"/>
    <w:rsid w:val="17FC764D"/>
    <w:rsid w:val="17FD699F"/>
    <w:rsid w:val="18014A83"/>
    <w:rsid w:val="180226A8"/>
    <w:rsid w:val="1805577E"/>
    <w:rsid w:val="180A2D1A"/>
    <w:rsid w:val="180B69A2"/>
    <w:rsid w:val="18113F7F"/>
    <w:rsid w:val="18162F39"/>
    <w:rsid w:val="181A4155"/>
    <w:rsid w:val="18206F03"/>
    <w:rsid w:val="182232B1"/>
    <w:rsid w:val="18233F54"/>
    <w:rsid w:val="18242AC3"/>
    <w:rsid w:val="18316EB6"/>
    <w:rsid w:val="18362F57"/>
    <w:rsid w:val="1837201D"/>
    <w:rsid w:val="183937F7"/>
    <w:rsid w:val="183A3A48"/>
    <w:rsid w:val="183D49EE"/>
    <w:rsid w:val="183E3F46"/>
    <w:rsid w:val="183F4446"/>
    <w:rsid w:val="18402331"/>
    <w:rsid w:val="184263D5"/>
    <w:rsid w:val="184876E5"/>
    <w:rsid w:val="184969C5"/>
    <w:rsid w:val="18514738"/>
    <w:rsid w:val="18531B14"/>
    <w:rsid w:val="18534A25"/>
    <w:rsid w:val="18537302"/>
    <w:rsid w:val="185A1CC5"/>
    <w:rsid w:val="185A28FB"/>
    <w:rsid w:val="186021FC"/>
    <w:rsid w:val="18637B91"/>
    <w:rsid w:val="186F5A62"/>
    <w:rsid w:val="18731B82"/>
    <w:rsid w:val="18731FB0"/>
    <w:rsid w:val="18744CAD"/>
    <w:rsid w:val="18756993"/>
    <w:rsid w:val="18760463"/>
    <w:rsid w:val="187970EB"/>
    <w:rsid w:val="187F35D3"/>
    <w:rsid w:val="188428B3"/>
    <w:rsid w:val="188474B4"/>
    <w:rsid w:val="18887947"/>
    <w:rsid w:val="188936BF"/>
    <w:rsid w:val="188E0BE0"/>
    <w:rsid w:val="188E1A98"/>
    <w:rsid w:val="18904874"/>
    <w:rsid w:val="189126C4"/>
    <w:rsid w:val="18931E29"/>
    <w:rsid w:val="189704A2"/>
    <w:rsid w:val="189A4040"/>
    <w:rsid w:val="189A5906"/>
    <w:rsid w:val="189B6BD6"/>
    <w:rsid w:val="18A216BF"/>
    <w:rsid w:val="18A233A8"/>
    <w:rsid w:val="18A54575"/>
    <w:rsid w:val="18A8502F"/>
    <w:rsid w:val="18B13610"/>
    <w:rsid w:val="18B61294"/>
    <w:rsid w:val="18B65624"/>
    <w:rsid w:val="18B9353C"/>
    <w:rsid w:val="18C05425"/>
    <w:rsid w:val="18C56F2D"/>
    <w:rsid w:val="18C63A78"/>
    <w:rsid w:val="18CB3A57"/>
    <w:rsid w:val="18CB5983"/>
    <w:rsid w:val="18CD06AB"/>
    <w:rsid w:val="18CD1F2C"/>
    <w:rsid w:val="18CF420F"/>
    <w:rsid w:val="18DB100E"/>
    <w:rsid w:val="18DF425A"/>
    <w:rsid w:val="18EC67BF"/>
    <w:rsid w:val="18EF0837"/>
    <w:rsid w:val="18F9724C"/>
    <w:rsid w:val="18FB5D94"/>
    <w:rsid w:val="19036F13"/>
    <w:rsid w:val="1904279F"/>
    <w:rsid w:val="19067AD5"/>
    <w:rsid w:val="190C243E"/>
    <w:rsid w:val="190C498D"/>
    <w:rsid w:val="190C6646"/>
    <w:rsid w:val="19107D49"/>
    <w:rsid w:val="19142CB1"/>
    <w:rsid w:val="19182722"/>
    <w:rsid w:val="191A0E8B"/>
    <w:rsid w:val="191D6A2C"/>
    <w:rsid w:val="191D74DE"/>
    <w:rsid w:val="19227FA8"/>
    <w:rsid w:val="19272DDF"/>
    <w:rsid w:val="19280F28"/>
    <w:rsid w:val="192B255B"/>
    <w:rsid w:val="192D22C0"/>
    <w:rsid w:val="193818A5"/>
    <w:rsid w:val="193D7F60"/>
    <w:rsid w:val="1941261B"/>
    <w:rsid w:val="19434E5F"/>
    <w:rsid w:val="19477B7F"/>
    <w:rsid w:val="194B37BB"/>
    <w:rsid w:val="194B4466"/>
    <w:rsid w:val="194F7B99"/>
    <w:rsid w:val="195142F2"/>
    <w:rsid w:val="195459CA"/>
    <w:rsid w:val="19566422"/>
    <w:rsid w:val="19642AE1"/>
    <w:rsid w:val="196506A8"/>
    <w:rsid w:val="196A746D"/>
    <w:rsid w:val="19783FF3"/>
    <w:rsid w:val="197B56EC"/>
    <w:rsid w:val="197E3584"/>
    <w:rsid w:val="1987691A"/>
    <w:rsid w:val="198B5606"/>
    <w:rsid w:val="198B618E"/>
    <w:rsid w:val="198D31C4"/>
    <w:rsid w:val="199209CD"/>
    <w:rsid w:val="19921262"/>
    <w:rsid w:val="199243FB"/>
    <w:rsid w:val="199332F0"/>
    <w:rsid w:val="19960460"/>
    <w:rsid w:val="19962D4F"/>
    <w:rsid w:val="1997399D"/>
    <w:rsid w:val="199873FA"/>
    <w:rsid w:val="19AC07A4"/>
    <w:rsid w:val="19AD40D0"/>
    <w:rsid w:val="19AD4CCB"/>
    <w:rsid w:val="19B03763"/>
    <w:rsid w:val="19B13B97"/>
    <w:rsid w:val="19B260B8"/>
    <w:rsid w:val="19B71E21"/>
    <w:rsid w:val="19BE68EB"/>
    <w:rsid w:val="19C649A6"/>
    <w:rsid w:val="19CB3E43"/>
    <w:rsid w:val="19CB5CF7"/>
    <w:rsid w:val="19CC12DD"/>
    <w:rsid w:val="19CF1734"/>
    <w:rsid w:val="19CF31E2"/>
    <w:rsid w:val="19D9503C"/>
    <w:rsid w:val="19DF6B35"/>
    <w:rsid w:val="19E5593D"/>
    <w:rsid w:val="19E62F6C"/>
    <w:rsid w:val="19EB6108"/>
    <w:rsid w:val="19EF19B2"/>
    <w:rsid w:val="19F11B17"/>
    <w:rsid w:val="19F6190C"/>
    <w:rsid w:val="19F95FC3"/>
    <w:rsid w:val="19FE5B0D"/>
    <w:rsid w:val="1A006945"/>
    <w:rsid w:val="1A011588"/>
    <w:rsid w:val="1A03266A"/>
    <w:rsid w:val="1A047EEE"/>
    <w:rsid w:val="1A08407F"/>
    <w:rsid w:val="1A085294"/>
    <w:rsid w:val="1A0A45F5"/>
    <w:rsid w:val="1A0F35D7"/>
    <w:rsid w:val="1A0F45C5"/>
    <w:rsid w:val="1A116F39"/>
    <w:rsid w:val="1A1252A8"/>
    <w:rsid w:val="1A133A77"/>
    <w:rsid w:val="1A151B41"/>
    <w:rsid w:val="1A1617C3"/>
    <w:rsid w:val="1A1954CD"/>
    <w:rsid w:val="1A1A78AB"/>
    <w:rsid w:val="1A272A4E"/>
    <w:rsid w:val="1A274EAD"/>
    <w:rsid w:val="1A2B3FAB"/>
    <w:rsid w:val="1A2B7629"/>
    <w:rsid w:val="1A2C560B"/>
    <w:rsid w:val="1A3159F2"/>
    <w:rsid w:val="1A345330"/>
    <w:rsid w:val="1A346A78"/>
    <w:rsid w:val="1A35241E"/>
    <w:rsid w:val="1A3B5A89"/>
    <w:rsid w:val="1A3C07C3"/>
    <w:rsid w:val="1A416A1B"/>
    <w:rsid w:val="1A4227C9"/>
    <w:rsid w:val="1A4547AD"/>
    <w:rsid w:val="1A455BB5"/>
    <w:rsid w:val="1A4570E3"/>
    <w:rsid w:val="1A4872A0"/>
    <w:rsid w:val="1A4C44FB"/>
    <w:rsid w:val="1A4D0A5A"/>
    <w:rsid w:val="1A532EBE"/>
    <w:rsid w:val="1A622818"/>
    <w:rsid w:val="1A637C73"/>
    <w:rsid w:val="1A640790"/>
    <w:rsid w:val="1A663942"/>
    <w:rsid w:val="1A6731D9"/>
    <w:rsid w:val="1A674960"/>
    <w:rsid w:val="1A6A1D44"/>
    <w:rsid w:val="1A6F4B2E"/>
    <w:rsid w:val="1A706CBA"/>
    <w:rsid w:val="1A734F5A"/>
    <w:rsid w:val="1A736F93"/>
    <w:rsid w:val="1A7B3BAB"/>
    <w:rsid w:val="1A7E033F"/>
    <w:rsid w:val="1A7F472D"/>
    <w:rsid w:val="1A837666"/>
    <w:rsid w:val="1A8769F4"/>
    <w:rsid w:val="1A886E97"/>
    <w:rsid w:val="1A8D3F6D"/>
    <w:rsid w:val="1A8F1F29"/>
    <w:rsid w:val="1A917EF4"/>
    <w:rsid w:val="1A924A27"/>
    <w:rsid w:val="1A960B95"/>
    <w:rsid w:val="1AA05082"/>
    <w:rsid w:val="1AA22B74"/>
    <w:rsid w:val="1AA75912"/>
    <w:rsid w:val="1AB0672D"/>
    <w:rsid w:val="1AB1366B"/>
    <w:rsid w:val="1AB33A59"/>
    <w:rsid w:val="1AB36B46"/>
    <w:rsid w:val="1AB57EF3"/>
    <w:rsid w:val="1AC41664"/>
    <w:rsid w:val="1AC6664B"/>
    <w:rsid w:val="1AC74A95"/>
    <w:rsid w:val="1AC96691"/>
    <w:rsid w:val="1ACC4055"/>
    <w:rsid w:val="1ACC7820"/>
    <w:rsid w:val="1AD07D4D"/>
    <w:rsid w:val="1AD80EAE"/>
    <w:rsid w:val="1AD876AF"/>
    <w:rsid w:val="1AE300CE"/>
    <w:rsid w:val="1AE6272E"/>
    <w:rsid w:val="1AEA7D53"/>
    <w:rsid w:val="1AED2FF5"/>
    <w:rsid w:val="1AEE29A9"/>
    <w:rsid w:val="1AEF3A1A"/>
    <w:rsid w:val="1AF27FC9"/>
    <w:rsid w:val="1AF75816"/>
    <w:rsid w:val="1AFE19AC"/>
    <w:rsid w:val="1AFF0167"/>
    <w:rsid w:val="1B053723"/>
    <w:rsid w:val="1B080547"/>
    <w:rsid w:val="1B0A3460"/>
    <w:rsid w:val="1B0C1338"/>
    <w:rsid w:val="1B0D5C2A"/>
    <w:rsid w:val="1B101FB6"/>
    <w:rsid w:val="1B123E8E"/>
    <w:rsid w:val="1B124AE9"/>
    <w:rsid w:val="1B1564E5"/>
    <w:rsid w:val="1B177C3F"/>
    <w:rsid w:val="1B185E33"/>
    <w:rsid w:val="1B263E19"/>
    <w:rsid w:val="1B271067"/>
    <w:rsid w:val="1B2A329C"/>
    <w:rsid w:val="1B2B47AB"/>
    <w:rsid w:val="1B2D35DC"/>
    <w:rsid w:val="1B334078"/>
    <w:rsid w:val="1B351259"/>
    <w:rsid w:val="1B366A93"/>
    <w:rsid w:val="1B3D67BD"/>
    <w:rsid w:val="1B3F1F7D"/>
    <w:rsid w:val="1B3F73D4"/>
    <w:rsid w:val="1B49405F"/>
    <w:rsid w:val="1B4B451B"/>
    <w:rsid w:val="1B4B6808"/>
    <w:rsid w:val="1B4F2662"/>
    <w:rsid w:val="1B502212"/>
    <w:rsid w:val="1B505EA9"/>
    <w:rsid w:val="1B507C38"/>
    <w:rsid w:val="1B521BAE"/>
    <w:rsid w:val="1B5B3BCE"/>
    <w:rsid w:val="1B5B644C"/>
    <w:rsid w:val="1B5D32F9"/>
    <w:rsid w:val="1B6033DC"/>
    <w:rsid w:val="1B680D37"/>
    <w:rsid w:val="1B681C82"/>
    <w:rsid w:val="1B715781"/>
    <w:rsid w:val="1B7172EE"/>
    <w:rsid w:val="1B7C2A78"/>
    <w:rsid w:val="1B7E2030"/>
    <w:rsid w:val="1B8231D9"/>
    <w:rsid w:val="1B82756A"/>
    <w:rsid w:val="1B8F4692"/>
    <w:rsid w:val="1B9000CE"/>
    <w:rsid w:val="1B905E86"/>
    <w:rsid w:val="1B9550CC"/>
    <w:rsid w:val="1B972930"/>
    <w:rsid w:val="1B9A74BB"/>
    <w:rsid w:val="1B9D1F3A"/>
    <w:rsid w:val="1B9F62EF"/>
    <w:rsid w:val="1B9F7EF2"/>
    <w:rsid w:val="1BA12BAF"/>
    <w:rsid w:val="1BA54E27"/>
    <w:rsid w:val="1BA77811"/>
    <w:rsid w:val="1BAB49D5"/>
    <w:rsid w:val="1BAE2171"/>
    <w:rsid w:val="1BB456C9"/>
    <w:rsid w:val="1BB61A9F"/>
    <w:rsid w:val="1BB70F8E"/>
    <w:rsid w:val="1BC0047A"/>
    <w:rsid w:val="1BC064D0"/>
    <w:rsid w:val="1BC41784"/>
    <w:rsid w:val="1BC57206"/>
    <w:rsid w:val="1BCB3505"/>
    <w:rsid w:val="1BCB4452"/>
    <w:rsid w:val="1BCD1315"/>
    <w:rsid w:val="1BD236E5"/>
    <w:rsid w:val="1BD8309E"/>
    <w:rsid w:val="1BDA5409"/>
    <w:rsid w:val="1BDC56F1"/>
    <w:rsid w:val="1BDC7DA0"/>
    <w:rsid w:val="1BDF3BCC"/>
    <w:rsid w:val="1BE0587A"/>
    <w:rsid w:val="1BE17B9D"/>
    <w:rsid w:val="1BE21B84"/>
    <w:rsid w:val="1BE57162"/>
    <w:rsid w:val="1BE63A16"/>
    <w:rsid w:val="1BEA2C63"/>
    <w:rsid w:val="1BEE5696"/>
    <w:rsid w:val="1BF41CD1"/>
    <w:rsid w:val="1BF875F2"/>
    <w:rsid w:val="1BFA1990"/>
    <w:rsid w:val="1C0462BC"/>
    <w:rsid w:val="1C0D2CAB"/>
    <w:rsid w:val="1C110535"/>
    <w:rsid w:val="1C143B07"/>
    <w:rsid w:val="1C152963"/>
    <w:rsid w:val="1C163C51"/>
    <w:rsid w:val="1C17237A"/>
    <w:rsid w:val="1C181FD8"/>
    <w:rsid w:val="1C19661F"/>
    <w:rsid w:val="1C196BB0"/>
    <w:rsid w:val="1C202E03"/>
    <w:rsid w:val="1C226D50"/>
    <w:rsid w:val="1C271037"/>
    <w:rsid w:val="1C296337"/>
    <w:rsid w:val="1C2C2524"/>
    <w:rsid w:val="1C2C4B64"/>
    <w:rsid w:val="1C2D1E74"/>
    <w:rsid w:val="1C336B90"/>
    <w:rsid w:val="1C3636B8"/>
    <w:rsid w:val="1C391169"/>
    <w:rsid w:val="1C3D0941"/>
    <w:rsid w:val="1C411445"/>
    <w:rsid w:val="1C447172"/>
    <w:rsid w:val="1C485582"/>
    <w:rsid w:val="1C4B1FCD"/>
    <w:rsid w:val="1C4C5B5C"/>
    <w:rsid w:val="1C5341C2"/>
    <w:rsid w:val="1C536B8E"/>
    <w:rsid w:val="1C603587"/>
    <w:rsid w:val="1C627E8F"/>
    <w:rsid w:val="1C685072"/>
    <w:rsid w:val="1C6B3411"/>
    <w:rsid w:val="1C702A6D"/>
    <w:rsid w:val="1C7313C8"/>
    <w:rsid w:val="1C7B4791"/>
    <w:rsid w:val="1C831C24"/>
    <w:rsid w:val="1C882AAD"/>
    <w:rsid w:val="1C894DEE"/>
    <w:rsid w:val="1C8A6328"/>
    <w:rsid w:val="1C8C521E"/>
    <w:rsid w:val="1C8C5F86"/>
    <w:rsid w:val="1C8D07CB"/>
    <w:rsid w:val="1C933922"/>
    <w:rsid w:val="1C976AA9"/>
    <w:rsid w:val="1CA35252"/>
    <w:rsid w:val="1CA81192"/>
    <w:rsid w:val="1CA8494E"/>
    <w:rsid w:val="1CB20175"/>
    <w:rsid w:val="1CB83204"/>
    <w:rsid w:val="1CB83FF6"/>
    <w:rsid w:val="1CB93972"/>
    <w:rsid w:val="1CBE02E4"/>
    <w:rsid w:val="1CC07398"/>
    <w:rsid w:val="1CC74074"/>
    <w:rsid w:val="1CC8061C"/>
    <w:rsid w:val="1CC93A9A"/>
    <w:rsid w:val="1CCA277A"/>
    <w:rsid w:val="1CCB048E"/>
    <w:rsid w:val="1CCD683C"/>
    <w:rsid w:val="1CD203FA"/>
    <w:rsid w:val="1CD43315"/>
    <w:rsid w:val="1CD94FE2"/>
    <w:rsid w:val="1CDC4BC5"/>
    <w:rsid w:val="1CDF6A28"/>
    <w:rsid w:val="1CE15584"/>
    <w:rsid w:val="1CE64EAD"/>
    <w:rsid w:val="1CED4849"/>
    <w:rsid w:val="1CED7D03"/>
    <w:rsid w:val="1CEE4BC1"/>
    <w:rsid w:val="1CF04F4F"/>
    <w:rsid w:val="1CF16966"/>
    <w:rsid w:val="1CF40935"/>
    <w:rsid w:val="1CF45F98"/>
    <w:rsid w:val="1CFF1274"/>
    <w:rsid w:val="1CFF2330"/>
    <w:rsid w:val="1D0127BE"/>
    <w:rsid w:val="1D063A40"/>
    <w:rsid w:val="1D0A6BB9"/>
    <w:rsid w:val="1D160DCE"/>
    <w:rsid w:val="1D171433"/>
    <w:rsid w:val="1D2406F0"/>
    <w:rsid w:val="1D2A03CC"/>
    <w:rsid w:val="1D2F5B2A"/>
    <w:rsid w:val="1D322C47"/>
    <w:rsid w:val="1D340AC1"/>
    <w:rsid w:val="1D3622CF"/>
    <w:rsid w:val="1D365D11"/>
    <w:rsid w:val="1D3C3005"/>
    <w:rsid w:val="1D3D2A55"/>
    <w:rsid w:val="1D410849"/>
    <w:rsid w:val="1D486C82"/>
    <w:rsid w:val="1D4B77FF"/>
    <w:rsid w:val="1D52602C"/>
    <w:rsid w:val="1D63359F"/>
    <w:rsid w:val="1D6351D3"/>
    <w:rsid w:val="1D687975"/>
    <w:rsid w:val="1D6D62A3"/>
    <w:rsid w:val="1D6F3DC4"/>
    <w:rsid w:val="1D710672"/>
    <w:rsid w:val="1D7518EE"/>
    <w:rsid w:val="1D794905"/>
    <w:rsid w:val="1D7F6677"/>
    <w:rsid w:val="1D80154E"/>
    <w:rsid w:val="1D8463EC"/>
    <w:rsid w:val="1D867658"/>
    <w:rsid w:val="1D8E188C"/>
    <w:rsid w:val="1D912F6A"/>
    <w:rsid w:val="1D96442A"/>
    <w:rsid w:val="1D9D241A"/>
    <w:rsid w:val="1DAE70EF"/>
    <w:rsid w:val="1DAF1EE2"/>
    <w:rsid w:val="1DB035F5"/>
    <w:rsid w:val="1DB23EDF"/>
    <w:rsid w:val="1DB8221E"/>
    <w:rsid w:val="1DB91275"/>
    <w:rsid w:val="1DC64084"/>
    <w:rsid w:val="1DC93E51"/>
    <w:rsid w:val="1DCA21A7"/>
    <w:rsid w:val="1DCA411D"/>
    <w:rsid w:val="1DCA6510"/>
    <w:rsid w:val="1DCB3A00"/>
    <w:rsid w:val="1DD15F21"/>
    <w:rsid w:val="1DD75A65"/>
    <w:rsid w:val="1DDF63E4"/>
    <w:rsid w:val="1DE21090"/>
    <w:rsid w:val="1DE211C5"/>
    <w:rsid w:val="1DE636A6"/>
    <w:rsid w:val="1DE72618"/>
    <w:rsid w:val="1DEC6532"/>
    <w:rsid w:val="1DEE0B9D"/>
    <w:rsid w:val="1DEF1FB0"/>
    <w:rsid w:val="1DF71404"/>
    <w:rsid w:val="1DFB45A9"/>
    <w:rsid w:val="1E024614"/>
    <w:rsid w:val="1E0311D4"/>
    <w:rsid w:val="1E055BA2"/>
    <w:rsid w:val="1E0600E5"/>
    <w:rsid w:val="1E090E74"/>
    <w:rsid w:val="1E0A1319"/>
    <w:rsid w:val="1E0C6842"/>
    <w:rsid w:val="1E0D5245"/>
    <w:rsid w:val="1E0D52B9"/>
    <w:rsid w:val="1E132DF1"/>
    <w:rsid w:val="1E1648AD"/>
    <w:rsid w:val="1E1A6591"/>
    <w:rsid w:val="1E220C94"/>
    <w:rsid w:val="1E227D98"/>
    <w:rsid w:val="1E252CCF"/>
    <w:rsid w:val="1E274C4D"/>
    <w:rsid w:val="1E294BD3"/>
    <w:rsid w:val="1E2E214C"/>
    <w:rsid w:val="1E2E5B87"/>
    <w:rsid w:val="1E3418CC"/>
    <w:rsid w:val="1E353E46"/>
    <w:rsid w:val="1E44476F"/>
    <w:rsid w:val="1E4541EA"/>
    <w:rsid w:val="1E460A80"/>
    <w:rsid w:val="1E471FF9"/>
    <w:rsid w:val="1E477CAA"/>
    <w:rsid w:val="1E484DB3"/>
    <w:rsid w:val="1E4E698A"/>
    <w:rsid w:val="1E4F6DD2"/>
    <w:rsid w:val="1E506328"/>
    <w:rsid w:val="1E581979"/>
    <w:rsid w:val="1E59500F"/>
    <w:rsid w:val="1E597356"/>
    <w:rsid w:val="1E5B4971"/>
    <w:rsid w:val="1E60033C"/>
    <w:rsid w:val="1E614799"/>
    <w:rsid w:val="1E624CF5"/>
    <w:rsid w:val="1E62559E"/>
    <w:rsid w:val="1E626C0B"/>
    <w:rsid w:val="1E665AD1"/>
    <w:rsid w:val="1E6D6135"/>
    <w:rsid w:val="1E733838"/>
    <w:rsid w:val="1E772329"/>
    <w:rsid w:val="1E7748A4"/>
    <w:rsid w:val="1E7B42A7"/>
    <w:rsid w:val="1E7B54B7"/>
    <w:rsid w:val="1E801171"/>
    <w:rsid w:val="1E8025DB"/>
    <w:rsid w:val="1E8038FE"/>
    <w:rsid w:val="1E8422E4"/>
    <w:rsid w:val="1E872889"/>
    <w:rsid w:val="1E886F14"/>
    <w:rsid w:val="1E8D172E"/>
    <w:rsid w:val="1E8D1D53"/>
    <w:rsid w:val="1E9112C4"/>
    <w:rsid w:val="1E91434D"/>
    <w:rsid w:val="1E941459"/>
    <w:rsid w:val="1E9531DC"/>
    <w:rsid w:val="1E954550"/>
    <w:rsid w:val="1E96055E"/>
    <w:rsid w:val="1E984DD1"/>
    <w:rsid w:val="1E9A7171"/>
    <w:rsid w:val="1E9C11A8"/>
    <w:rsid w:val="1EAC01E7"/>
    <w:rsid w:val="1EAC6783"/>
    <w:rsid w:val="1EBF02A8"/>
    <w:rsid w:val="1EC06879"/>
    <w:rsid w:val="1EC2440E"/>
    <w:rsid w:val="1EC44509"/>
    <w:rsid w:val="1EC71923"/>
    <w:rsid w:val="1EC827D8"/>
    <w:rsid w:val="1EC82D97"/>
    <w:rsid w:val="1EC93137"/>
    <w:rsid w:val="1EC975DB"/>
    <w:rsid w:val="1ECC6FCC"/>
    <w:rsid w:val="1ECC78A5"/>
    <w:rsid w:val="1ED31812"/>
    <w:rsid w:val="1ED369E5"/>
    <w:rsid w:val="1ED67B8C"/>
    <w:rsid w:val="1EDC0C0C"/>
    <w:rsid w:val="1EDE5C3F"/>
    <w:rsid w:val="1EE17488"/>
    <w:rsid w:val="1EE40D56"/>
    <w:rsid w:val="1EE567CE"/>
    <w:rsid w:val="1EE86DC4"/>
    <w:rsid w:val="1EE97D17"/>
    <w:rsid w:val="1EEB7FBF"/>
    <w:rsid w:val="1EED18D6"/>
    <w:rsid w:val="1EF635C8"/>
    <w:rsid w:val="1EF76CF3"/>
    <w:rsid w:val="1EF82F10"/>
    <w:rsid w:val="1EFA468C"/>
    <w:rsid w:val="1EFB7AF9"/>
    <w:rsid w:val="1EFC24F1"/>
    <w:rsid w:val="1F024F59"/>
    <w:rsid w:val="1F04222A"/>
    <w:rsid w:val="1F077C1E"/>
    <w:rsid w:val="1F08229B"/>
    <w:rsid w:val="1F082D49"/>
    <w:rsid w:val="1F09406B"/>
    <w:rsid w:val="1F0C48B0"/>
    <w:rsid w:val="1F0D3B20"/>
    <w:rsid w:val="1F0E3A9C"/>
    <w:rsid w:val="1F0F778D"/>
    <w:rsid w:val="1F123657"/>
    <w:rsid w:val="1F16787E"/>
    <w:rsid w:val="1F172F5B"/>
    <w:rsid w:val="1F186446"/>
    <w:rsid w:val="1F195E6D"/>
    <w:rsid w:val="1F1A7335"/>
    <w:rsid w:val="1F1D38D4"/>
    <w:rsid w:val="1F205837"/>
    <w:rsid w:val="1F23605D"/>
    <w:rsid w:val="1F2523F9"/>
    <w:rsid w:val="1F25511F"/>
    <w:rsid w:val="1F260842"/>
    <w:rsid w:val="1F266CA2"/>
    <w:rsid w:val="1F336040"/>
    <w:rsid w:val="1F3779B2"/>
    <w:rsid w:val="1F394859"/>
    <w:rsid w:val="1F3A2298"/>
    <w:rsid w:val="1F3A3695"/>
    <w:rsid w:val="1F3B4612"/>
    <w:rsid w:val="1F3C61BD"/>
    <w:rsid w:val="1F3D4BB6"/>
    <w:rsid w:val="1F3E5E28"/>
    <w:rsid w:val="1F3F128B"/>
    <w:rsid w:val="1F41501A"/>
    <w:rsid w:val="1F431931"/>
    <w:rsid w:val="1F4426FD"/>
    <w:rsid w:val="1F476DDB"/>
    <w:rsid w:val="1F4A5CDA"/>
    <w:rsid w:val="1F4B0F63"/>
    <w:rsid w:val="1F51439C"/>
    <w:rsid w:val="1F52523C"/>
    <w:rsid w:val="1F543F5F"/>
    <w:rsid w:val="1F547B32"/>
    <w:rsid w:val="1F550426"/>
    <w:rsid w:val="1F571E5C"/>
    <w:rsid w:val="1F5B7F90"/>
    <w:rsid w:val="1F5C5525"/>
    <w:rsid w:val="1F5D5574"/>
    <w:rsid w:val="1F632E2B"/>
    <w:rsid w:val="1F642648"/>
    <w:rsid w:val="1F6527E6"/>
    <w:rsid w:val="1F6D2357"/>
    <w:rsid w:val="1F706188"/>
    <w:rsid w:val="1F717E53"/>
    <w:rsid w:val="1F760AC9"/>
    <w:rsid w:val="1F782A88"/>
    <w:rsid w:val="1F7E7478"/>
    <w:rsid w:val="1F7F7C58"/>
    <w:rsid w:val="1F8057AC"/>
    <w:rsid w:val="1F87193E"/>
    <w:rsid w:val="1F8A7B93"/>
    <w:rsid w:val="1F8C3631"/>
    <w:rsid w:val="1F8E722B"/>
    <w:rsid w:val="1F9269AF"/>
    <w:rsid w:val="1F9509CB"/>
    <w:rsid w:val="1F964CE4"/>
    <w:rsid w:val="1F9A37C5"/>
    <w:rsid w:val="1F9A5A7E"/>
    <w:rsid w:val="1F9C6D60"/>
    <w:rsid w:val="1F9E53FC"/>
    <w:rsid w:val="1FA31893"/>
    <w:rsid w:val="1FA52D06"/>
    <w:rsid w:val="1FA73010"/>
    <w:rsid w:val="1FA8529F"/>
    <w:rsid w:val="1FAE6186"/>
    <w:rsid w:val="1FB05328"/>
    <w:rsid w:val="1FB069E5"/>
    <w:rsid w:val="1FB1276B"/>
    <w:rsid w:val="1FB25F4F"/>
    <w:rsid w:val="1FB27199"/>
    <w:rsid w:val="1FB47CB0"/>
    <w:rsid w:val="1FBA7A42"/>
    <w:rsid w:val="1FBB493D"/>
    <w:rsid w:val="1FBC46E8"/>
    <w:rsid w:val="1FBD451B"/>
    <w:rsid w:val="1FBD5768"/>
    <w:rsid w:val="1FC728E7"/>
    <w:rsid w:val="1FCC175C"/>
    <w:rsid w:val="1FCC2F8A"/>
    <w:rsid w:val="1FCC53CB"/>
    <w:rsid w:val="1FCE2229"/>
    <w:rsid w:val="1FCE42BE"/>
    <w:rsid w:val="1FD20453"/>
    <w:rsid w:val="1FD34220"/>
    <w:rsid w:val="1FD505C8"/>
    <w:rsid w:val="1FD54D93"/>
    <w:rsid w:val="1FDA232A"/>
    <w:rsid w:val="1FE5169A"/>
    <w:rsid w:val="1FE6240D"/>
    <w:rsid w:val="1FE80B31"/>
    <w:rsid w:val="1FE97A0A"/>
    <w:rsid w:val="1FEB7843"/>
    <w:rsid w:val="1FED7E47"/>
    <w:rsid w:val="1FEF3950"/>
    <w:rsid w:val="1FF04134"/>
    <w:rsid w:val="1FF30D93"/>
    <w:rsid w:val="1FF647F0"/>
    <w:rsid w:val="1FF66896"/>
    <w:rsid w:val="20043E79"/>
    <w:rsid w:val="200C1B3B"/>
    <w:rsid w:val="200D2502"/>
    <w:rsid w:val="200D7F7F"/>
    <w:rsid w:val="20187895"/>
    <w:rsid w:val="201B6D7F"/>
    <w:rsid w:val="201B7739"/>
    <w:rsid w:val="201D3AB4"/>
    <w:rsid w:val="201E5F05"/>
    <w:rsid w:val="201F54D3"/>
    <w:rsid w:val="20217CD5"/>
    <w:rsid w:val="202202CB"/>
    <w:rsid w:val="202315B6"/>
    <w:rsid w:val="20300CE6"/>
    <w:rsid w:val="20331B7F"/>
    <w:rsid w:val="203630B5"/>
    <w:rsid w:val="203E05EF"/>
    <w:rsid w:val="204141DA"/>
    <w:rsid w:val="204741FE"/>
    <w:rsid w:val="204D1901"/>
    <w:rsid w:val="205313F6"/>
    <w:rsid w:val="20543173"/>
    <w:rsid w:val="2057204D"/>
    <w:rsid w:val="205A4887"/>
    <w:rsid w:val="205C2644"/>
    <w:rsid w:val="205C58D0"/>
    <w:rsid w:val="206357DA"/>
    <w:rsid w:val="20653E0F"/>
    <w:rsid w:val="206829CA"/>
    <w:rsid w:val="20685111"/>
    <w:rsid w:val="206A31F5"/>
    <w:rsid w:val="206B3C8D"/>
    <w:rsid w:val="206E3D25"/>
    <w:rsid w:val="20755510"/>
    <w:rsid w:val="207619A9"/>
    <w:rsid w:val="207661C7"/>
    <w:rsid w:val="20787355"/>
    <w:rsid w:val="207A2A98"/>
    <w:rsid w:val="207B090F"/>
    <w:rsid w:val="207D7A2F"/>
    <w:rsid w:val="207E62F9"/>
    <w:rsid w:val="20814ED2"/>
    <w:rsid w:val="20821001"/>
    <w:rsid w:val="20850E04"/>
    <w:rsid w:val="20873D6F"/>
    <w:rsid w:val="208A1849"/>
    <w:rsid w:val="208A4839"/>
    <w:rsid w:val="208F0679"/>
    <w:rsid w:val="20952D14"/>
    <w:rsid w:val="209A00DC"/>
    <w:rsid w:val="209A5155"/>
    <w:rsid w:val="20A0369F"/>
    <w:rsid w:val="20A47E58"/>
    <w:rsid w:val="20A84941"/>
    <w:rsid w:val="20AA553E"/>
    <w:rsid w:val="20B130A1"/>
    <w:rsid w:val="20B20B07"/>
    <w:rsid w:val="20B500C1"/>
    <w:rsid w:val="20B66063"/>
    <w:rsid w:val="20B738FF"/>
    <w:rsid w:val="20B77240"/>
    <w:rsid w:val="20B83BF2"/>
    <w:rsid w:val="20B91901"/>
    <w:rsid w:val="20BB42D2"/>
    <w:rsid w:val="20BB57DA"/>
    <w:rsid w:val="20BC43CF"/>
    <w:rsid w:val="20C11E9D"/>
    <w:rsid w:val="20C2018C"/>
    <w:rsid w:val="20C25F02"/>
    <w:rsid w:val="20C53DD2"/>
    <w:rsid w:val="20C92CE4"/>
    <w:rsid w:val="20CD1D5E"/>
    <w:rsid w:val="20CD76A5"/>
    <w:rsid w:val="20D210A7"/>
    <w:rsid w:val="20D74D5F"/>
    <w:rsid w:val="20DB35F6"/>
    <w:rsid w:val="20DE1C9A"/>
    <w:rsid w:val="20E21F80"/>
    <w:rsid w:val="20E70C38"/>
    <w:rsid w:val="20E738C2"/>
    <w:rsid w:val="20EE5EF7"/>
    <w:rsid w:val="20FF23F1"/>
    <w:rsid w:val="21022BC0"/>
    <w:rsid w:val="2107170F"/>
    <w:rsid w:val="21096B84"/>
    <w:rsid w:val="210B41CE"/>
    <w:rsid w:val="210C2E65"/>
    <w:rsid w:val="210C52C5"/>
    <w:rsid w:val="210C55BA"/>
    <w:rsid w:val="210D620E"/>
    <w:rsid w:val="210E3ABA"/>
    <w:rsid w:val="21263185"/>
    <w:rsid w:val="21294D97"/>
    <w:rsid w:val="212B5C42"/>
    <w:rsid w:val="212D1E11"/>
    <w:rsid w:val="212E1823"/>
    <w:rsid w:val="212F5B1E"/>
    <w:rsid w:val="21341778"/>
    <w:rsid w:val="21383DA2"/>
    <w:rsid w:val="2140435C"/>
    <w:rsid w:val="214449A4"/>
    <w:rsid w:val="21477155"/>
    <w:rsid w:val="214A51C2"/>
    <w:rsid w:val="21504D40"/>
    <w:rsid w:val="215435B5"/>
    <w:rsid w:val="21553FD0"/>
    <w:rsid w:val="2155613A"/>
    <w:rsid w:val="215746CB"/>
    <w:rsid w:val="21652718"/>
    <w:rsid w:val="216577E9"/>
    <w:rsid w:val="216B2873"/>
    <w:rsid w:val="216B40B6"/>
    <w:rsid w:val="216D7D92"/>
    <w:rsid w:val="216E0259"/>
    <w:rsid w:val="216F5CB3"/>
    <w:rsid w:val="21715339"/>
    <w:rsid w:val="21724273"/>
    <w:rsid w:val="217465D2"/>
    <w:rsid w:val="217A4226"/>
    <w:rsid w:val="217F2A3E"/>
    <w:rsid w:val="21816786"/>
    <w:rsid w:val="21816AC6"/>
    <w:rsid w:val="2188056D"/>
    <w:rsid w:val="21896825"/>
    <w:rsid w:val="218D6783"/>
    <w:rsid w:val="218F2809"/>
    <w:rsid w:val="21916094"/>
    <w:rsid w:val="21974E29"/>
    <w:rsid w:val="219A3DCF"/>
    <w:rsid w:val="219A58D6"/>
    <w:rsid w:val="219E2669"/>
    <w:rsid w:val="219F5777"/>
    <w:rsid w:val="21A02DF2"/>
    <w:rsid w:val="21A23CC1"/>
    <w:rsid w:val="21A24300"/>
    <w:rsid w:val="21A25BF8"/>
    <w:rsid w:val="21A26020"/>
    <w:rsid w:val="21AB55B0"/>
    <w:rsid w:val="21AF0627"/>
    <w:rsid w:val="21B207FA"/>
    <w:rsid w:val="21B222C0"/>
    <w:rsid w:val="21B764CD"/>
    <w:rsid w:val="21C173F3"/>
    <w:rsid w:val="21C839CE"/>
    <w:rsid w:val="21CD2655"/>
    <w:rsid w:val="21CD3378"/>
    <w:rsid w:val="21CD75D5"/>
    <w:rsid w:val="21CF211B"/>
    <w:rsid w:val="21D23A45"/>
    <w:rsid w:val="21D327EF"/>
    <w:rsid w:val="21DA6174"/>
    <w:rsid w:val="21DD133D"/>
    <w:rsid w:val="21E026BA"/>
    <w:rsid w:val="21EB292F"/>
    <w:rsid w:val="21F728FA"/>
    <w:rsid w:val="21F77D88"/>
    <w:rsid w:val="21F90D06"/>
    <w:rsid w:val="21FA1EDF"/>
    <w:rsid w:val="21FA63AE"/>
    <w:rsid w:val="21FF65AB"/>
    <w:rsid w:val="220A43E9"/>
    <w:rsid w:val="22114AF7"/>
    <w:rsid w:val="22121DA1"/>
    <w:rsid w:val="22125273"/>
    <w:rsid w:val="22164847"/>
    <w:rsid w:val="22166AFA"/>
    <w:rsid w:val="221C31DD"/>
    <w:rsid w:val="22223ED6"/>
    <w:rsid w:val="2223103F"/>
    <w:rsid w:val="22264DFE"/>
    <w:rsid w:val="22266513"/>
    <w:rsid w:val="2228687C"/>
    <w:rsid w:val="2228794E"/>
    <w:rsid w:val="22293DAC"/>
    <w:rsid w:val="222D66D8"/>
    <w:rsid w:val="223215B0"/>
    <w:rsid w:val="22345C93"/>
    <w:rsid w:val="223F634F"/>
    <w:rsid w:val="2245306A"/>
    <w:rsid w:val="224E1A8D"/>
    <w:rsid w:val="22532153"/>
    <w:rsid w:val="22536448"/>
    <w:rsid w:val="22540F67"/>
    <w:rsid w:val="2256273C"/>
    <w:rsid w:val="22570048"/>
    <w:rsid w:val="22610A32"/>
    <w:rsid w:val="2268071D"/>
    <w:rsid w:val="226E18C3"/>
    <w:rsid w:val="22714680"/>
    <w:rsid w:val="2274388F"/>
    <w:rsid w:val="22783D2E"/>
    <w:rsid w:val="227F686C"/>
    <w:rsid w:val="22805DB8"/>
    <w:rsid w:val="228248F7"/>
    <w:rsid w:val="22827D86"/>
    <w:rsid w:val="2283316A"/>
    <w:rsid w:val="22833377"/>
    <w:rsid w:val="2284226B"/>
    <w:rsid w:val="22856993"/>
    <w:rsid w:val="22875C06"/>
    <w:rsid w:val="228A4566"/>
    <w:rsid w:val="228C6BE1"/>
    <w:rsid w:val="228F15FE"/>
    <w:rsid w:val="228F35EA"/>
    <w:rsid w:val="228F5FE7"/>
    <w:rsid w:val="228F603B"/>
    <w:rsid w:val="22915BE2"/>
    <w:rsid w:val="22951FB4"/>
    <w:rsid w:val="22974544"/>
    <w:rsid w:val="229D21B2"/>
    <w:rsid w:val="229D380F"/>
    <w:rsid w:val="22A002AD"/>
    <w:rsid w:val="22A2150E"/>
    <w:rsid w:val="22A25C6E"/>
    <w:rsid w:val="22A66645"/>
    <w:rsid w:val="22A763F2"/>
    <w:rsid w:val="22AC3486"/>
    <w:rsid w:val="22AD2C58"/>
    <w:rsid w:val="22AE00EB"/>
    <w:rsid w:val="22BC769E"/>
    <w:rsid w:val="22C44234"/>
    <w:rsid w:val="22C80CD9"/>
    <w:rsid w:val="22CB20FD"/>
    <w:rsid w:val="22D044FF"/>
    <w:rsid w:val="22D94935"/>
    <w:rsid w:val="22DA5D77"/>
    <w:rsid w:val="22E356C6"/>
    <w:rsid w:val="22E86431"/>
    <w:rsid w:val="22F05CC6"/>
    <w:rsid w:val="22FA1939"/>
    <w:rsid w:val="22FC1021"/>
    <w:rsid w:val="22FC1804"/>
    <w:rsid w:val="23042A2B"/>
    <w:rsid w:val="23096FA4"/>
    <w:rsid w:val="23097526"/>
    <w:rsid w:val="230E0777"/>
    <w:rsid w:val="230F65CF"/>
    <w:rsid w:val="231221D3"/>
    <w:rsid w:val="231A4A95"/>
    <w:rsid w:val="23247E68"/>
    <w:rsid w:val="2325314E"/>
    <w:rsid w:val="23256999"/>
    <w:rsid w:val="2327530F"/>
    <w:rsid w:val="23281931"/>
    <w:rsid w:val="23297221"/>
    <w:rsid w:val="2332271B"/>
    <w:rsid w:val="23372E82"/>
    <w:rsid w:val="233C27BF"/>
    <w:rsid w:val="233E6232"/>
    <w:rsid w:val="23405B5C"/>
    <w:rsid w:val="234A41ED"/>
    <w:rsid w:val="235365DE"/>
    <w:rsid w:val="235A68FF"/>
    <w:rsid w:val="235B3A2D"/>
    <w:rsid w:val="236310D2"/>
    <w:rsid w:val="23674683"/>
    <w:rsid w:val="23687E3D"/>
    <w:rsid w:val="23695F5D"/>
    <w:rsid w:val="236A3C2A"/>
    <w:rsid w:val="236B2580"/>
    <w:rsid w:val="236E328D"/>
    <w:rsid w:val="23741D13"/>
    <w:rsid w:val="23763610"/>
    <w:rsid w:val="23771B3D"/>
    <w:rsid w:val="23784944"/>
    <w:rsid w:val="237A6AE7"/>
    <w:rsid w:val="237A782D"/>
    <w:rsid w:val="237B334F"/>
    <w:rsid w:val="237C6EFA"/>
    <w:rsid w:val="237F683B"/>
    <w:rsid w:val="23822F80"/>
    <w:rsid w:val="238370FE"/>
    <w:rsid w:val="23870FBC"/>
    <w:rsid w:val="2387747E"/>
    <w:rsid w:val="238D79B9"/>
    <w:rsid w:val="239007B8"/>
    <w:rsid w:val="23907E9E"/>
    <w:rsid w:val="23926790"/>
    <w:rsid w:val="23943DA1"/>
    <w:rsid w:val="23947259"/>
    <w:rsid w:val="239620C2"/>
    <w:rsid w:val="239A5433"/>
    <w:rsid w:val="239C7B87"/>
    <w:rsid w:val="239D3B77"/>
    <w:rsid w:val="23A5130A"/>
    <w:rsid w:val="23AC4220"/>
    <w:rsid w:val="23AD2651"/>
    <w:rsid w:val="23B133F5"/>
    <w:rsid w:val="23B1431C"/>
    <w:rsid w:val="23B5295E"/>
    <w:rsid w:val="23B70CEE"/>
    <w:rsid w:val="23BA226E"/>
    <w:rsid w:val="23BE6162"/>
    <w:rsid w:val="23C22E2D"/>
    <w:rsid w:val="23C23AA7"/>
    <w:rsid w:val="23C607CF"/>
    <w:rsid w:val="23C95ECA"/>
    <w:rsid w:val="23CD352A"/>
    <w:rsid w:val="23D02BFD"/>
    <w:rsid w:val="23D35E41"/>
    <w:rsid w:val="23D67A67"/>
    <w:rsid w:val="23D72988"/>
    <w:rsid w:val="23DB5FAC"/>
    <w:rsid w:val="23DC64ED"/>
    <w:rsid w:val="23DD1B81"/>
    <w:rsid w:val="23DE352F"/>
    <w:rsid w:val="23E32EED"/>
    <w:rsid w:val="23E641AD"/>
    <w:rsid w:val="23E959E9"/>
    <w:rsid w:val="23F02655"/>
    <w:rsid w:val="23F4022A"/>
    <w:rsid w:val="23F46348"/>
    <w:rsid w:val="23F5635B"/>
    <w:rsid w:val="23F73C78"/>
    <w:rsid w:val="23F779C4"/>
    <w:rsid w:val="23F91D04"/>
    <w:rsid w:val="23FC2C2E"/>
    <w:rsid w:val="23FC7260"/>
    <w:rsid w:val="24061787"/>
    <w:rsid w:val="240717E1"/>
    <w:rsid w:val="240B79E4"/>
    <w:rsid w:val="240C73E0"/>
    <w:rsid w:val="24144A64"/>
    <w:rsid w:val="24164F85"/>
    <w:rsid w:val="24181FD4"/>
    <w:rsid w:val="241C6352"/>
    <w:rsid w:val="241F721E"/>
    <w:rsid w:val="24215AB5"/>
    <w:rsid w:val="2425120C"/>
    <w:rsid w:val="24284DA4"/>
    <w:rsid w:val="24287950"/>
    <w:rsid w:val="242A5F8D"/>
    <w:rsid w:val="2430353D"/>
    <w:rsid w:val="24324901"/>
    <w:rsid w:val="244C407E"/>
    <w:rsid w:val="244D480A"/>
    <w:rsid w:val="24537929"/>
    <w:rsid w:val="24582133"/>
    <w:rsid w:val="24584A5A"/>
    <w:rsid w:val="2461233C"/>
    <w:rsid w:val="246247E3"/>
    <w:rsid w:val="24635A73"/>
    <w:rsid w:val="246613C1"/>
    <w:rsid w:val="2466769D"/>
    <w:rsid w:val="24693FAA"/>
    <w:rsid w:val="246A5438"/>
    <w:rsid w:val="246D16A3"/>
    <w:rsid w:val="246E02FA"/>
    <w:rsid w:val="246E2240"/>
    <w:rsid w:val="246F396D"/>
    <w:rsid w:val="24707173"/>
    <w:rsid w:val="24771F87"/>
    <w:rsid w:val="247911AD"/>
    <w:rsid w:val="247D1CDF"/>
    <w:rsid w:val="24816E5D"/>
    <w:rsid w:val="248507CD"/>
    <w:rsid w:val="24880C3C"/>
    <w:rsid w:val="2488643B"/>
    <w:rsid w:val="248A70C1"/>
    <w:rsid w:val="248F2B66"/>
    <w:rsid w:val="24915D3F"/>
    <w:rsid w:val="24971597"/>
    <w:rsid w:val="249E3083"/>
    <w:rsid w:val="24A54CE4"/>
    <w:rsid w:val="24A55543"/>
    <w:rsid w:val="24A8230B"/>
    <w:rsid w:val="24B10BFF"/>
    <w:rsid w:val="24BB1BF0"/>
    <w:rsid w:val="24C17942"/>
    <w:rsid w:val="24C719FC"/>
    <w:rsid w:val="24CA42F2"/>
    <w:rsid w:val="24D3050C"/>
    <w:rsid w:val="24D37118"/>
    <w:rsid w:val="24DB7062"/>
    <w:rsid w:val="24DC74DF"/>
    <w:rsid w:val="24DD67A6"/>
    <w:rsid w:val="24DD6CC8"/>
    <w:rsid w:val="24DF1645"/>
    <w:rsid w:val="24E323C5"/>
    <w:rsid w:val="24E54FCE"/>
    <w:rsid w:val="24E65C5C"/>
    <w:rsid w:val="24EC7B7F"/>
    <w:rsid w:val="24ED3F9A"/>
    <w:rsid w:val="24F01980"/>
    <w:rsid w:val="25007288"/>
    <w:rsid w:val="25022336"/>
    <w:rsid w:val="250A7EBC"/>
    <w:rsid w:val="250F4F30"/>
    <w:rsid w:val="25114490"/>
    <w:rsid w:val="25132B03"/>
    <w:rsid w:val="25167AB2"/>
    <w:rsid w:val="251C6A1C"/>
    <w:rsid w:val="251D7794"/>
    <w:rsid w:val="252209BD"/>
    <w:rsid w:val="25251C4A"/>
    <w:rsid w:val="25270985"/>
    <w:rsid w:val="252900D9"/>
    <w:rsid w:val="252B15DA"/>
    <w:rsid w:val="252C06F0"/>
    <w:rsid w:val="25305DC3"/>
    <w:rsid w:val="253631DF"/>
    <w:rsid w:val="253A08E9"/>
    <w:rsid w:val="253A76BF"/>
    <w:rsid w:val="253B665B"/>
    <w:rsid w:val="253F0F0B"/>
    <w:rsid w:val="254039F6"/>
    <w:rsid w:val="25465F6E"/>
    <w:rsid w:val="254C729A"/>
    <w:rsid w:val="25517794"/>
    <w:rsid w:val="255724C0"/>
    <w:rsid w:val="2560482B"/>
    <w:rsid w:val="25645981"/>
    <w:rsid w:val="25652585"/>
    <w:rsid w:val="25665CF3"/>
    <w:rsid w:val="256965A5"/>
    <w:rsid w:val="256B60AC"/>
    <w:rsid w:val="256C4188"/>
    <w:rsid w:val="256E7C33"/>
    <w:rsid w:val="25717C07"/>
    <w:rsid w:val="25730CDC"/>
    <w:rsid w:val="2578235D"/>
    <w:rsid w:val="257B7B3C"/>
    <w:rsid w:val="257C200B"/>
    <w:rsid w:val="257C5563"/>
    <w:rsid w:val="257C6C43"/>
    <w:rsid w:val="257F0BD9"/>
    <w:rsid w:val="258502B6"/>
    <w:rsid w:val="2588761A"/>
    <w:rsid w:val="25892239"/>
    <w:rsid w:val="258A4D70"/>
    <w:rsid w:val="258F0D12"/>
    <w:rsid w:val="259B2A55"/>
    <w:rsid w:val="259B3CAF"/>
    <w:rsid w:val="259F0D13"/>
    <w:rsid w:val="25A4431F"/>
    <w:rsid w:val="25A6663A"/>
    <w:rsid w:val="25AE5E0D"/>
    <w:rsid w:val="25B75157"/>
    <w:rsid w:val="25B86CE5"/>
    <w:rsid w:val="25BE3B1F"/>
    <w:rsid w:val="25BF0648"/>
    <w:rsid w:val="25C51333"/>
    <w:rsid w:val="25CB0FBC"/>
    <w:rsid w:val="25CC13E1"/>
    <w:rsid w:val="25D3227B"/>
    <w:rsid w:val="25D954DE"/>
    <w:rsid w:val="25E02821"/>
    <w:rsid w:val="25E103FB"/>
    <w:rsid w:val="25E24086"/>
    <w:rsid w:val="25E36393"/>
    <w:rsid w:val="25E473EA"/>
    <w:rsid w:val="25E53520"/>
    <w:rsid w:val="25E622E5"/>
    <w:rsid w:val="25E63280"/>
    <w:rsid w:val="25E728A4"/>
    <w:rsid w:val="25EB1AA8"/>
    <w:rsid w:val="25EC1BA3"/>
    <w:rsid w:val="25ED4701"/>
    <w:rsid w:val="25EE1902"/>
    <w:rsid w:val="25F013FE"/>
    <w:rsid w:val="25F548EE"/>
    <w:rsid w:val="25F63DA7"/>
    <w:rsid w:val="25F95FB0"/>
    <w:rsid w:val="25FD5DBC"/>
    <w:rsid w:val="25FF1C8F"/>
    <w:rsid w:val="25FF40B1"/>
    <w:rsid w:val="26041A69"/>
    <w:rsid w:val="260D2889"/>
    <w:rsid w:val="26157A02"/>
    <w:rsid w:val="26172E44"/>
    <w:rsid w:val="26177FA2"/>
    <w:rsid w:val="26193FCA"/>
    <w:rsid w:val="261B7B5C"/>
    <w:rsid w:val="261C01E2"/>
    <w:rsid w:val="2620096B"/>
    <w:rsid w:val="262125D9"/>
    <w:rsid w:val="26236EB1"/>
    <w:rsid w:val="262616B4"/>
    <w:rsid w:val="262B0470"/>
    <w:rsid w:val="26324570"/>
    <w:rsid w:val="26327CB5"/>
    <w:rsid w:val="2634044F"/>
    <w:rsid w:val="26351570"/>
    <w:rsid w:val="263A3E1C"/>
    <w:rsid w:val="263C55CF"/>
    <w:rsid w:val="263D4A60"/>
    <w:rsid w:val="26502AA6"/>
    <w:rsid w:val="26533519"/>
    <w:rsid w:val="2654120A"/>
    <w:rsid w:val="26545489"/>
    <w:rsid w:val="265C585C"/>
    <w:rsid w:val="265E3556"/>
    <w:rsid w:val="265E384D"/>
    <w:rsid w:val="266315C7"/>
    <w:rsid w:val="26656E5A"/>
    <w:rsid w:val="26677D23"/>
    <w:rsid w:val="266B2A8F"/>
    <w:rsid w:val="266B45F8"/>
    <w:rsid w:val="266D11DC"/>
    <w:rsid w:val="266E09F6"/>
    <w:rsid w:val="267245F7"/>
    <w:rsid w:val="26754D6E"/>
    <w:rsid w:val="267B0040"/>
    <w:rsid w:val="267B7BFA"/>
    <w:rsid w:val="26817F04"/>
    <w:rsid w:val="26853881"/>
    <w:rsid w:val="268735D3"/>
    <w:rsid w:val="268D1F28"/>
    <w:rsid w:val="26913E1D"/>
    <w:rsid w:val="269364D1"/>
    <w:rsid w:val="26942BE6"/>
    <w:rsid w:val="269448A2"/>
    <w:rsid w:val="26955B14"/>
    <w:rsid w:val="269F3F2E"/>
    <w:rsid w:val="26A01AA9"/>
    <w:rsid w:val="26A54056"/>
    <w:rsid w:val="26A54B73"/>
    <w:rsid w:val="26A772A6"/>
    <w:rsid w:val="26AB2FE7"/>
    <w:rsid w:val="26B30D64"/>
    <w:rsid w:val="26B970BC"/>
    <w:rsid w:val="26BB14C5"/>
    <w:rsid w:val="26BF3756"/>
    <w:rsid w:val="26BF43FE"/>
    <w:rsid w:val="26C17F2F"/>
    <w:rsid w:val="26CA18F9"/>
    <w:rsid w:val="26CA662E"/>
    <w:rsid w:val="26CB3656"/>
    <w:rsid w:val="26CF40B4"/>
    <w:rsid w:val="26D670A7"/>
    <w:rsid w:val="26D7475E"/>
    <w:rsid w:val="26D752DB"/>
    <w:rsid w:val="26D76CA2"/>
    <w:rsid w:val="26D905D7"/>
    <w:rsid w:val="26E20CC5"/>
    <w:rsid w:val="26E61A05"/>
    <w:rsid w:val="26E66498"/>
    <w:rsid w:val="26E767F2"/>
    <w:rsid w:val="26E80D87"/>
    <w:rsid w:val="26E91006"/>
    <w:rsid w:val="26EA1360"/>
    <w:rsid w:val="26EB2F69"/>
    <w:rsid w:val="26EF668E"/>
    <w:rsid w:val="26F2345C"/>
    <w:rsid w:val="26F73F63"/>
    <w:rsid w:val="26F87FD5"/>
    <w:rsid w:val="26FC4A2E"/>
    <w:rsid w:val="26FE4A65"/>
    <w:rsid w:val="26FE55FB"/>
    <w:rsid w:val="27037402"/>
    <w:rsid w:val="270C6DF9"/>
    <w:rsid w:val="270D07B4"/>
    <w:rsid w:val="270F58C6"/>
    <w:rsid w:val="27127447"/>
    <w:rsid w:val="271A7A51"/>
    <w:rsid w:val="27227B59"/>
    <w:rsid w:val="272635C1"/>
    <w:rsid w:val="272878EB"/>
    <w:rsid w:val="272B5AA5"/>
    <w:rsid w:val="272D7C1F"/>
    <w:rsid w:val="27316F9A"/>
    <w:rsid w:val="273303C5"/>
    <w:rsid w:val="27352FE4"/>
    <w:rsid w:val="2737500C"/>
    <w:rsid w:val="273B46CB"/>
    <w:rsid w:val="273F0DF2"/>
    <w:rsid w:val="2744199B"/>
    <w:rsid w:val="274B47F5"/>
    <w:rsid w:val="275167D8"/>
    <w:rsid w:val="275206D3"/>
    <w:rsid w:val="27561117"/>
    <w:rsid w:val="27570742"/>
    <w:rsid w:val="275855BA"/>
    <w:rsid w:val="275B0E1F"/>
    <w:rsid w:val="275B20E1"/>
    <w:rsid w:val="2761210A"/>
    <w:rsid w:val="27655A51"/>
    <w:rsid w:val="27696B90"/>
    <w:rsid w:val="276A20FB"/>
    <w:rsid w:val="276F661D"/>
    <w:rsid w:val="277108C7"/>
    <w:rsid w:val="27743E5C"/>
    <w:rsid w:val="27762E98"/>
    <w:rsid w:val="27787F1E"/>
    <w:rsid w:val="2779659D"/>
    <w:rsid w:val="277A7C04"/>
    <w:rsid w:val="277C2FF2"/>
    <w:rsid w:val="277C751D"/>
    <w:rsid w:val="277E26FE"/>
    <w:rsid w:val="278454A2"/>
    <w:rsid w:val="2785097E"/>
    <w:rsid w:val="27861942"/>
    <w:rsid w:val="2786400A"/>
    <w:rsid w:val="2788682C"/>
    <w:rsid w:val="27890935"/>
    <w:rsid w:val="278A0904"/>
    <w:rsid w:val="278B0AFF"/>
    <w:rsid w:val="278C0EBF"/>
    <w:rsid w:val="278C730F"/>
    <w:rsid w:val="278E74B1"/>
    <w:rsid w:val="27935D7B"/>
    <w:rsid w:val="279437A9"/>
    <w:rsid w:val="279A3DDC"/>
    <w:rsid w:val="279B7441"/>
    <w:rsid w:val="279C775D"/>
    <w:rsid w:val="27A07E5C"/>
    <w:rsid w:val="27AA1A14"/>
    <w:rsid w:val="27AB4110"/>
    <w:rsid w:val="27AF4112"/>
    <w:rsid w:val="27B449FF"/>
    <w:rsid w:val="27B61A19"/>
    <w:rsid w:val="27B95AC0"/>
    <w:rsid w:val="27BA5653"/>
    <w:rsid w:val="27BD7F15"/>
    <w:rsid w:val="27BE5CBE"/>
    <w:rsid w:val="27C35DCC"/>
    <w:rsid w:val="27C53F9A"/>
    <w:rsid w:val="27CB3412"/>
    <w:rsid w:val="27CC63A1"/>
    <w:rsid w:val="27CE591C"/>
    <w:rsid w:val="27CE64E0"/>
    <w:rsid w:val="27D02239"/>
    <w:rsid w:val="27D248A9"/>
    <w:rsid w:val="27D50283"/>
    <w:rsid w:val="27D8060B"/>
    <w:rsid w:val="27D9090E"/>
    <w:rsid w:val="27DA4584"/>
    <w:rsid w:val="27DC0836"/>
    <w:rsid w:val="27E027FE"/>
    <w:rsid w:val="27E22514"/>
    <w:rsid w:val="27E33216"/>
    <w:rsid w:val="27E560C0"/>
    <w:rsid w:val="27E65DB9"/>
    <w:rsid w:val="27F4149C"/>
    <w:rsid w:val="27FC7950"/>
    <w:rsid w:val="28007516"/>
    <w:rsid w:val="28011C8E"/>
    <w:rsid w:val="2801446D"/>
    <w:rsid w:val="28016C21"/>
    <w:rsid w:val="28026849"/>
    <w:rsid w:val="28046195"/>
    <w:rsid w:val="28072A89"/>
    <w:rsid w:val="280975A5"/>
    <w:rsid w:val="280A1D84"/>
    <w:rsid w:val="28100029"/>
    <w:rsid w:val="2810627B"/>
    <w:rsid w:val="28153397"/>
    <w:rsid w:val="281A7A93"/>
    <w:rsid w:val="281C05E2"/>
    <w:rsid w:val="282152F8"/>
    <w:rsid w:val="28250D48"/>
    <w:rsid w:val="28261BEB"/>
    <w:rsid w:val="28294C82"/>
    <w:rsid w:val="28340EAA"/>
    <w:rsid w:val="28376075"/>
    <w:rsid w:val="28390B26"/>
    <w:rsid w:val="283A6B5B"/>
    <w:rsid w:val="283B2176"/>
    <w:rsid w:val="283C0499"/>
    <w:rsid w:val="283D2D59"/>
    <w:rsid w:val="283E4383"/>
    <w:rsid w:val="28412EA9"/>
    <w:rsid w:val="28495F92"/>
    <w:rsid w:val="284C562E"/>
    <w:rsid w:val="284E3827"/>
    <w:rsid w:val="28513CE3"/>
    <w:rsid w:val="28556CE6"/>
    <w:rsid w:val="285E3B40"/>
    <w:rsid w:val="28600517"/>
    <w:rsid w:val="286A1EFD"/>
    <w:rsid w:val="286D6A96"/>
    <w:rsid w:val="28704635"/>
    <w:rsid w:val="28760888"/>
    <w:rsid w:val="287A4D9A"/>
    <w:rsid w:val="288D768A"/>
    <w:rsid w:val="288E5220"/>
    <w:rsid w:val="288E687E"/>
    <w:rsid w:val="2895497F"/>
    <w:rsid w:val="28973104"/>
    <w:rsid w:val="289A02B7"/>
    <w:rsid w:val="289B27AA"/>
    <w:rsid w:val="289C43C9"/>
    <w:rsid w:val="289E7BEA"/>
    <w:rsid w:val="289F091A"/>
    <w:rsid w:val="28A0413F"/>
    <w:rsid w:val="28A13A2D"/>
    <w:rsid w:val="28A47B83"/>
    <w:rsid w:val="28A504A9"/>
    <w:rsid w:val="28A601BD"/>
    <w:rsid w:val="28A65C8F"/>
    <w:rsid w:val="28A856AA"/>
    <w:rsid w:val="28AA770F"/>
    <w:rsid w:val="28AC23AD"/>
    <w:rsid w:val="28AE47C0"/>
    <w:rsid w:val="28AE79EC"/>
    <w:rsid w:val="28AF0FA6"/>
    <w:rsid w:val="28B06610"/>
    <w:rsid w:val="28BC18A3"/>
    <w:rsid w:val="28C210C8"/>
    <w:rsid w:val="28C528AC"/>
    <w:rsid w:val="28C76174"/>
    <w:rsid w:val="28D12AB6"/>
    <w:rsid w:val="28D2661F"/>
    <w:rsid w:val="28D71C54"/>
    <w:rsid w:val="28D82689"/>
    <w:rsid w:val="28D84A2B"/>
    <w:rsid w:val="28DE665D"/>
    <w:rsid w:val="28E15D60"/>
    <w:rsid w:val="28E44EFE"/>
    <w:rsid w:val="28E756B0"/>
    <w:rsid w:val="28EB4FE6"/>
    <w:rsid w:val="28EC2913"/>
    <w:rsid w:val="28F06365"/>
    <w:rsid w:val="28F162BB"/>
    <w:rsid w:val="28F22101"/>
    <w:rsid w:val="28F25C20"/>
    <w:rsid w:val="28F66332"/>
    <w:rsid w:val="28F76F68"/>
    <w:rsid w:val="28F84F84"/>
    <w:rsid w:val="28F91A97"/>
    <w:rsid w:val="28FB1B21"/>
    <w:rsid w:val="28FE231D"/>
    <w:rsid w:val="28FF2995"/>
    <w:rsid w:val="29011462"/>
    <w:rsid w:val="29043336"/>
    <w:rsid w:val="2906111A"/>
    <w:rsid w:val="290833AE"/>
    <w:rsid w:val="290C4367"/>
    <w:rsid w:val="290E1A30"/>
    <w:rsid w:val="29112033"/>
    <w:rsid w:val="291245CA"/>
    <w:rsid w:val="29152EE2"/>
    <w:rsid w:val="291602FA"/>
    <w:rsid w:val="291642CF"/>
    <w:rsid w:val="29173F50"/>
    <w:rsid w:val="291D63D2"/>
    <w:rsid w:val="291E1686"/>
    <w:rsid w:val="2921264B"/>
    <w:rsid w:val="29247478"/>
    <w:rsid w:val="29275B38"/>
    <w:rsid w:val="29295687"/>
    <w:rsid w:val="292D69B8"/>
    <w:rsid w:val="29341E48"/>
    <w:rsid w:val="29357F76"/>
    <w:rsid w:val="2936054C"/>
    <w:rsid w:val="293633A8"/>
    <w:rsid w:val="29386ABE"/>
    <w:rsid w:val="2939544F"/>
    <w:rsid w:val="293E45B3"/>
    <w:rsid w:val="29430102"/>
    <w:rsid w:val="29432AD7"/>
    <w:rsid w:val="29450CBC"/>
    <w:rsid w:val="29481367"/>
    <w:rsid w:val="294973CB"/>
    <w:rsid w:val="294B7DE9"/>
    <w:rsid w:val="294C168E"/>
    <w:rsid w:val="294E13B7"/>
    <w:rsid w:val="295119ED"/>
    <w:rsid w:val="29582E21"/>
    <w:rsid w:val="29591CCB"/>
    <w:rsid w:val="295C33A0"/>
    <w:rsid w:val="295C7210"/>
    <w:rsid w:val="295D53E7"/>
    <w:rsid w:val="295F1FE9"/>
    <w:rsid w:val="29634651"/>
    <w:rsid w:val="296637B5"/>
    <w:rsid w:val="29687E03"/>
    <w:rsid w:val="296D7922"/>
    <w:rsid w:val="296F3722"/>
    <w:rsid w:val="29727BB8"/>
    <w:rsid w:val="29772C0F"/>
    <w:rsid w:val="29783B5A"/>
    <w:rsid w:val="297A3E23"/>
    <w:rsid w:val="29835948"/>
    <w:rsid w:val="298519F6"/>
    <w:rsid w:val="29856B6A"/>
    <w:rsid w:val="298D0082"/>
    <w:rsid w:val="29910CA1"/>
    <w:rsid w:val="29974748"/>
    <w:rsid w:val="29974A28"/>
    <w:rsid w:val="29AB044A"/>
    <w:rsid w:val="29B015A7"/>
    <w:rsid w:val="29B22B4D"/>
    <w:rsid w:val="29B50595"/>
    <w:rsid w:val="29BA120C"/>
    <w:rsid w:val="29BA2D28"/>
    <w:rsid w:val="29BC51C0"/>
    <w:rsid w:val="29C07BB3"/>
    <w:rsid w:val="29C82E87"/>
    <w:rsid w:val="29CA0C33"/>
    <w:rsid w:val="29CF2110"/>
    <w:rsid w:val="29D070DE"/>
    <w:rsid w:val="29D5409F"/>
    <w:rsid w:val="29D70375"/>
    <w:rsid w:val="29D858F4"/>
    <w:rsid w:val="29DA283E"/>
    <w:rsid w:val="29DA2F88"/>
    <w:rsid w:val="29DA30BE"/>
    <w:rsid w:val="29DD7D20"/>
    <w:rsid w:val="29DE4906"/>
    <w:rsid w:val="29E01BFF"/>
    <w:rsid w:val="29E5441B"/>
    <w:rsid w:val="29E57E92"/>
    <w:rsid w:val="29E85E60"/>
    <w:rsid w:val="29EB1686"/>
    <w:rsid w:val="29EB4732"/>
    <w:rsid w:val="29EC34C6"/>
    <w:rsid w:val="29EC5B13"/>
    <w:rsid w:val="29F80F28"/>
    <w:rsid w:val="29F81286"/>
    <w:rsid w:val="29F91C7C"/>
    <w:rsid w:val="29FB3EB8"/>
    <w:rsid w:val="29FB4442"/>
    <w:rsid w:val="29FE55BC"/>
    <w:rsid w:val="2A024E66"/>
    <w:rsid w:val="2A04175F"/>
    <w:rsid w:val="2A0866C9"/>
    <w:rsid w:val="2A09639D"/>
    <w:rsid w:val="2A0A39C9"/>
    <w:rsid w:val="2A151B5A"/>
    <w:rsid w:val="2A171FF1"/>
    <w:rsid w:val="2A191200"/>
    <w:rsid w:val="2A19456D"/>
    <w:rsid w:val="2A1A5203"/>
    <w:rsid w:val="2A205201"/>
    <w:rsid w:val="2A213E21"/>
    <w:rsid w:val="2A224677"/>
    <w:rsid w:val="2A264F50"/>
    <w:rsid w:val="2A277D99"/>
    <w:rsid w:val="2A2906E7"/>
    <w:rsid w:val="2A294554"/>
    <w:rsid w:val="2A2F1014"/>
    <w:rsid w:val="2A360F19"/>
    <w:rsid w:val="2A370C84"/>
    <w:rsid w:val="2A3E0758"/>
    <w:rsid w:val="2A454796"/>
    <w:rsid w:val="2A4B32B0"/>
    <w:rsid w:val="2A4F6B68"/>
    <w:rsid w:val="2A5120DD"/>
    <w:rsid w:val="2A523115"/>
    <w:rsid w:val="2A5318AF"/>
    <w:rsid w:val="2A5520BC"/>
    <w:rsid w:val="2A592736"/>
    <w:rsid w:val="2A59430D"/>
    <w:rsid w:val="2A5A6572"/>
    <w:rsid w:val="2A611139"/>
    <w:rsid w:val="2A65595D"/>
    <w:rsid w:val="2A664470"/>
    <w:rsid w:val="2A69523E"/>
    <w:rsid w:val="2A6A3277"/>
    <w:rsid w:val="2A6B6038"/>
    <w:rsid w:val="2A6F4C41"/>
    <w:rsid w:val="2A745B3F"/>
    <w:rsid w:val="2A752D39"/>
    <w:rsid w:val="2A7551F9"/>
    <w:rsid w:val="2A7774A8"/>
    <w:rsid w:val="2A781827"/>
    <w:rsid w:val="2A796DA5"/>
    <w:rsid w:val="2A7D2E10"/>
    <w:rsid w:val="2A7E6D29"/>
    <w:rsid w:val="2A7F56CB"/>
    <w:rsid w:val="2A80179D"/>
    <w:rsid w:val="2A9922D2"/>
    <w:rsid w:val="2A9B40DD"/>
    <w:rsid w:val="2AA1254C"/>
    <w:rsid w:val="2AA4746D"/>
    <w:rsid w:val="2AA61A51"/>
    <w:rsid w:val="2AAC5392"/>
    <w:rsid w:val="2AAD1601"/>
    <w:rsid w:val="2AAE238E"/>
    <w:rsid w:val="2AAE7F7E"/>
    <w:rsid w:val="2AAF7A65"/>
    <w:rsid w:val="2AB5278C"/>
    <w:rsid w:val="2AB56202"/>
    <w:rsid w:val="2AB71B58"/>
    <w:rsid w:val="2AB948A9"/>
    <w:rsid w:val="2ABC27D7"/>
    <w:rsid w:val="2ABC4089"/>
    <w:rsid w:val="2AC10742"/>
    <w:rsid w:val="2AC5243A"/>
    <w:rsid w:val="2AC60EF4"/>
    <w:rsid w:val="2AD026C8"/>
    <w:rsid w:val="2AD05046"/>
    <w:rsid w:val="2AD22892"/>
    <w:rsid w:val="2AD6671A"/>
    <w:rsid w:val="2ADB7341"/>
    <w:rsid w:val="2AE0548C"/>
    <w:rsid w:val="2AE15CAC"/>
    <w:rsid w:val="2AE33ABC"/>
    <w:rsid w:val="2AEE11A9"/>
    <w:rsid w:val="2AEF107C"/>
    <w:rsid w:val="2AEF47D5"/>
    <w:rsid w:val="2AF068FD"/>
    <w:rsid w:val="2AF44F3E"/>
    <w:rsid w:val="2AF4693F"/>
    <w:rsid w:val="2AF83748"/>
    <w:rsid w:val="2AF91FDB"/>
    <w:rsid w:val="2AFA2EEB"/>
    <w:rsid w:val="2AFE0539"/>
    <w:rsid w:val="2AFF2395"/>
    <w:rsid w:val="2B01199D"/>
    <w:rsid w:val="2B0259DA"/>
    <w:rsid w:val="2B0505FD"/>
    <w:rsid w:val="2B081151"/>
    <w:rsid w:val="2B085FCE"/>
    <w:rsid w:val="2B096F0E"/>
    <w:rsid w:val="2B0A7B11"/>
    <w:rsid w:val="2B0B0AA8"/>
    <w:rsid w:val="2B0D41BB"/>
    <w:rsid w:val="2B1135DF"/>
    <w:rsid w:val="2B113FD3"/>
    <w:rsid w:val="2B115909"/>
    <w:rsid w:val="2B131BC2"/>
    <w:rsid w:val="2B186D98"/>
    <w:rsid w:val="2B194F5C"/>
    <w:rsid w:val="2B196910"/>
    <w:rsid w:val="2B1A6475"/>
    <w:rsid w:val="2B1B1323"/>
    <w:rsid w:val="2B1C3DB4"/>
    <w:rsid w:val="2B227DA9"/>
    <w:rsid w:val="2B247A52"/>
    <w:rsid w:val="2B266C6E"/>
    <w:rsid w:val="2B284B68"/>
    <w:rsid w:val="2B292108"/>
    <w:rsid w:val="2B357DD6"/>
    <w:rsid w:val="2B3A0149"/>
    <w:rsid w:val="2B3B016F"/>
    <w:rsid w:val="2B3B5DFE"/>
    <w:rsid w:val="2B403175"/>
    <w:rsid w:val="2B490125"/>
    <w:rsid w:val="2B4D3C94"/>
    <w:rsid w:val="2B5C7894"/>
    <w:rsid w:val="2B5D1579"/>
    <w:rsid w:val="2B5D2AE6"/>
    <w:rsid w:val="2B6562D3"/>
    <w:rsid w:val="2B6A58FB"/>
    <w:rsid w:val="2B6B750C"/>
    <w:rsid w:val="2B6C20EA"/>
    <w:rsid w:val="2B777650"/>
    <w:rsid w:val="2B785D3C"/>
    <w:rsid w:val="2B801ACD"/>
    <w:rsid w:val="2B851CB7"/>
    <w:rsid w:val="2B871EC2"/>
    <w:rsid w:val="2B8A0B04"/>
    <w:rsid w:val="2B8D74F2"/>
    <w:rsid w:val="2B8E1F03"/>
    <w:rsid w:val="2B905A15"/>
    <w:rsid w:val="2B907EC0"/>
    <w:rsid w:val="2B932B42"/>
    <w:rsid w:val="2B937A70"/>
    <w:rsid w:val="2B9416B4"/>
    <w:rsid w:val="2B9508A1"/>
    <w:rsid w:val="2B950BAC"/>
    <w:rsid w:val="2B9B5222"/>
    <w:rsid w:val="2BA054FE"/>
    <w:rsid w:val="2BA81698"/>
    <w:rsid w:val="2BAB466B"/>
    <w:rsid w:val="2BAC0068"/>
    <w:rsid w:val="2BB03972"/>
    <w:rsid w:val="2BB60E2B"/>
    <w:rsid w:val="2BB67924"/>
    <w:rsid w:val="2BB7389D"/>
    <w:rsid w:val="2BBB0893"/>
    <w:rsid w:val="2BBD1B4D"/>
    <w:rsid w:val="2BBE343B"/>
    <w:rsid w:val="2BC81964"/>
    <w:rsid w:val="2BCC13E2"/>
    <w:rsid w:val="2BCE582A"/>
    <w:rsid w:val="2BD26B1D"/>
    <w:rsid w:val="2BD66D2F"/>
    <w:rsid w:val="2BE31E03"/>
    <w:rsid w:val="2BE43EFD"/>
    <w:rsid w:val="2BE824C1"/>
    <w:rsid w:val="2BE861C9"/>
    <w:rsid w:val="2BE87709"/>
    <w:rsid w:val="2BE97FEB"/>
    <w:rsid w:val="2BEE40D1"/>
    <w:rsid w:val="2BF05480"/>
    <w:rsid w:val="2BF32DDD"/>
    <w:rsid w:val="2BF97735"/>
    <w:rsid w:val="2BFA4368"/>
    <w:rsid w:val="2BFB77B1"/>
    <w:rsid w:val="2C06547B"/>
    <w:rsid w:val="2C0E0DFC"/>
    <w:rsid w:val="2C0E6982"/>
    <w:rsid w:val="2C104070"/>
    <w:rsid w:val="2C116303"/>
    <w:rsid w:val="2C1245CE"/>
    <w:rsid w:val="2C194CE9"/>
    <w:rsid w:val="2C1A6BED"/>
    <w:rsid w:val="2C1C5262"/>
    <w:rsid w:val="2C1E7C6F"/>
    <w:rsid w:val="2C214A48"/>
    <w:rsid w:val="2C2161AA"/>
    <w:rsid w:val="2C27027B"/>
    <w:rsid w:val="2C2C2F57"/>
    <w:rsid w:val="2C2D2D0D"/>
    <w:rsid w:val="2C375944"/>
    <w:rsid w:val="2C3F2EB7"/>
    <w:rsid w:val="2C405CDB"/>
    <w:rsid w:val="2C412F48"/>
    <w:rsid w:val="2C454CDB"/>
    <w:rsid w:val="2C481956"/>
    <w:rsid w:val="2C486E25"/>
    <w:rsid w:val="2C4B780F"/>
    <w:rsid w:val="2C4F0497"/>
    <w:rsid w:val="2C506442"/>
    <w:rsid w:val="2C541335"/>
    <w:rsid w:val="2C5C51D5"/>
    <w:rsid w:val="2C605945"/>
    <w:rsid w:val="2C62700C"/>
    <w:rsid w:val="2C6631F9"/>
    <w:rsid w:val="2C6E047E"/>
    <w:rsid w:val="2C722D4E"/>
    <w:rsid w:val="2C7374C1"/>
    <w:rsid w:val="2C77194B"/>
    <w:rsid w:val="2C7B41AF"/>
    <w:rsid w:val="2C7E31EF"/>
    <w:rsid w:val="2C877BAF"/>
    <w:rsid w:val="2C8A1A4E"/>
    <w:rsid w:val="2C8E4410"/>
    <w:rsid w:val="2C8E7D6C"/>
    <w:rsid w:val="2C8F3D1D"/>
    <w:rsid w:val="2C942FC4"/>
    <w:rsid w:val="2C9D43F5"/>
    <w:rsid w:val="2C9D53B1"/>
    <w:rsid w:val="2CA22DF0"/>
    <w:rsid w:val="2CA34095"/>
    <w:rsid w:val="2CA44196"/>
    <w:rsid w:val="2CA67EC2"/>
    <w:rsid w:val="2CA73697"/>
    <w:rsid w:val="2CA82326"/>
    <w:rsid w:val="2CAC40FB"/>
    <w:rsid w:val="2CAD772D"/>
    <w:rsid w:val="2CB0248B"/>
    <w:rsid w:val="2CB10B57"/>
    <w:rsid w:val="2CBE5720"/>
    <w:rsid w:val="2CC0642B"/>
    <w:rsid w:val="2CC40428"/>
    <w:rsid w:val="2CC73674"/>
    <w:rsid w:val="2CC8173F"/>
    <w:rsid w:val="2CCC5271"/>
    <w:rsid w:val="2CCD0837"/>
    <w:rsid w:val="2CCE6BEB"/>
    <w:rsid w:val="2CD15D7C"/>
    <w:rsid w:val="2CD24FC6"/>
    <w:rsid w:val="2CD60FDC"/>
    <w:rsid w:val="2CD750AA"/>
    <w:rsid w:val="2CD85700"/>
    <w:rsid w:val="2CE85A97"/>
    <w:rsid w:val="2CEA59FE"/>
    <w:rsid w:val="2CF11B08"/>
    <w:rsid w:val="2D011501"/>
    <w:rsid w:val="2D040E12"/>
    <w:rsid w:val="2D0434FD"/>
    <w:rsid w:val="2D045DB8"/>
    <w:rsid w:val="2D057B99"/>
    <w:rsid w:val="2D07383D"/>
    <w:rsid w:val="2D08251D"/>
    <w:rsid w:val="2D086BBC"/>
    <w:rsid w:val="2D0D39D2"/>
    <w:rsid w:val="2D0D452C"/>
    <w:rsid w:val="2D0D51A5"/>
    <w:rsid w:val="2D0E3C4C"/>
    <w:rsid w:val="2D106D1F"/>
    <w:rsid w:val="2D126E63"/>
    <w:rsid w:val="2D166363"/>
    <w:rsid w:val="2D174E97"/>
    <w:rsid w:val="2D203D7E"/>
    <w:rsid w:val="2D2546A6"/>
    <w:rsid w:val="2D262384"/>
    <w:rsid w:val="2D264341"/>
    <w:rsid w:val="2D265A5D"/>
    <w:rsid w:val="2D2E04EB"/>
    <w:rsid w:val="2D2E5CFC"/>
    <w:rsid w:val="2D31142D"/>
    <w:rsid w:val="2D32224F"/>
    <w:rsid w:val="2D3E2E39"/>
    <w:rsid w:val="2D3E76D4"/>
    <w:rsid w:val="2D44383F"/>
    <w:rsid w:val="2D4441A5"/>
    <w:rsid w:val="2D4D460A"/>
    <w:rsid w:val="2D506162"/>
    <w:rsid w:val="2D581200"/>
    <w:rsid w:val="2D5922EF"/>
    <w:rsid w:val="2D5B0DF0"/>
    <w:rsid w:val="2D5B1712"/>
    <w:rsid w:val="2D5C161A"/>
    <w:rsid w:val="2D5D5820"/>
    <w:rsid w:val="2D5E1322"/>
    <w:rsid w:val="2D5F5730"/>
    <w:rsid w:val="2D621C2B"/>
    <w:rsid w:val="2D6323F0"/>
    <w:rsid w:val="2D643919"/>
    <w:rsid w:val="2D6F2144"/>
    <w:rsid w:val="2D7053B5"/>
    <w:rsid w:val="2D7131C0"/>
    <w:rsid w:val="2D71745E"/>
    <w:rsid w:val="2D7226B4"/>
    <w:rsid w:val="2D762552"/>
    <w:rsid w:val="2D7664E5"/>
    <w:rsid w:val="2D7E7C40"/>
    <w:rsid w:val="2D800417"/>
    <w:rsid w:val="2D8157C1"/>
    <w:rsid w:val="2D821D2E"/>
    <w:rsid w:val="2D835F60"/>
    <w:rsid w:val="2D8722FC"/>
    <w:rsid w:val="2D8B0D1B"/>
    <w:rsid w:val="2D913E2D"/>
    <w:rsid w:val="2D970330"/>
    <w:rsid w:val="2DA56B08"/>
    <w:rsid w:val="2DAB2232"/>
    <w:rsid w:val="2DAD2467"/>
    <w:rsid w:val="2DAD345A"/>
    <w:rsid w:val="2DAE06CC"/>
    <w:rsid w:val="2DB37C4B"/>
    <w:rsid w:val="2DB56F81"/>
    <w:rsid w:val="2DB75EC1"/>
    <w:rsid w:val="2DBB03DE"/>
    <w:rsid w:val="2DBB35F9"/>
    <w:rsid w:val="2DBC4DFA"/>
    <w:rsid w:val="2DBC70EA"/>
    <w:rsid w:val="2DBD47AF"/>
    <w:rsid w:val="2DBE11D8"/>
    <w:rsid w:val="2DBF56D4"/>
    <w:rsid w:val="2DC25BB0"/>
    <w:rsid w:val="2DD34C95"/>
    <w:rsid w:val="2DD8146A"/>
    <w:rsid w:val="2DD85C94"/>
    <w:rsid w:val="2DD85FF6"/>
    <w:rsid w:val="2DDC2996"/>
    <w:rsid w:val="2DE17C47"/>
    <w:rsid w:val="2DF476EE"/>
    <w:rsid w:val="2DF556AD"/>
    <w:rsid w:val="2DF57043"/>
    <w:rsid w:val="2DFB0CFD"/>
    <w:rsid w:val="2DFE3326"/>
    <w:rsid w:val="2DFF3E40"/>
    <w:rsid w:val="2DFF5A2D"/>
    <w:rsid w:val="2E002B06"/>
    <w:rsid w:val="2E013E72"/>
    <w:rsid w:val="2E0349BB"/>
    <w:rsid w:val="2E0573D3"/>
    <w:rsid w:val="2E097564"/>
    <w:rsid w:val="2E0A585F"/>
    <w:rsid w:val="2E0E5C82"/>
    <w:rsid w:val="2E0E6014"/>
    <w:rsid w:val="2E0F0F14"/>
    <w:rsid w:val="2E13323D"/>
    <w:rsid w:val="2E1C68B2"/>
    <w:rsid w:val="2E205348"/>
    <w:rsid w:val="2E222864"/>
    <w:rsid w:val="2E226E79"/>
    <w:rsid w:val="2E25369B"/>
    <w:rsid w:val="2E256949"/>
    <w:rsid w:val="2E2A603B"/>
    <w:rsid w:val="2E2A6429"/>
    <w:rsid w:val="2E2A7925"/>
    <w:rsid w:val="2E2B6E2B"/>
    <w:rsid w:val="2E33181E"/>
    <w:rsid w:val="2E3456B1"/>
    <w:rsid w:val="2E352A71"/>
    <w:rsid w:val="2E375B96"/>
    <w:rsid w:val="2E377971"/>
    <w:rsid w:val="2E385528"/>
    <w:rsid w:val="2E3D3D12"/>
    <w:rsid w:val="2E460067"/>
    <w:rsid w:val="2E470981"/>
    <w:rsid w:val="2E4A7EB5"/>
    <w:rsid w:val="2E4C147C"/>
    <w:rsid w:val="2E553F76"/>
    <w:rsid w:val="2E5845C3"/>
    <w:rsid w:val="2E597CFD"/>
    <w:rsid w:val="2E5E79D3"/>
    <w:rsid w:val="2E606113"/>
    <w:rsid w:val="2E623782"/>
    <w:rsid w:val="2E6A4DFF"/>
    <w:rsid w:val="2E6C0977"/>
    <w:rsid w:val="2E6C5938"/>
    <w:rsid w:val="2E6F4119"/>
    <w:rsid w:val="2E7035CF"/>
    <w:rsid w:val="2E7B3D22"/>
    <w:rsid w:val="2E81711A"/>
    <w:rsid w:val="2E875DCA"/>
    <w:rsid w:val="2E8A48F2"/>
    <w:rsid w:val="2E8B7DD1"/>
    <w:rsid w:val="2E8D7E94"/>
    <w:rsid w:val="2E8F3650"/>
    <w:rsid w:val="2E9217AD"/>
    <w:rsid w:val="2E923D0D"/>
    <w:rsid w:val="2E98664A"/>
    <w:rsid w:val="2E9F4116"/>
    <w:rsid w:val="2EA11F28"/>
    <w:rsid w:val="2EA20593"/>
    <w:rsid w:val="2EA2406F"/>
    <w:rsid w:val="2EA60B92"/>
    <w:rsid w:val="2EAB5B12"/>
    <w:rsid w:val="2EB255E3"/>
    <w:rsid w:val="2EB4699C"/>
    <w:rsid w:val="2EB53BFB"/>
    <w:rsid w:val="2EB96286"/>
    <w:rsid w:val="2EB97A68"/>
    <w:rsid w:val="2EBB3E0A"/>
    <w:rsid w:val="2EBD7709"/>
    <w:rsid w:val="2EBF02AB"/>
    <w:rsid w:val="2EBF17B0"/>
    <w:rsid w:val="2EC17BCE"/>
    <w:rsid w:val="2ECB63D2"/>
    <w:rsid w:val="2ECE0096"/>
    <w:rsid w:val="2ED52D19"/>
    <w:rsid w:val="2ED779CD"/>
    <w:rsid w:val="2EDA4C86"/>
    <w:rsid w:val="2EDC036F"/>
    <w:rsid w:val="2EE027E8"/>
    <w:rsid w:val="2EE56B5D"/>
    <w:rsid w:val="2EE848E7"/>
    <w:rsid w:val="2EE946DF"/>
    <w:rsid w:val="2EED2BC6"/>
    <w:rsid w:val="2EEF1103"/>
    <w:rsid w:val="2EF56EC0"/>
    <w:rsid w:val="2EF7595B"/>
    <w:rsid w:val="2EF830F5"/>
    <w:rsid w:val="2EFB68D6"/>
    <w:rsid w:val="2F0003D4"/>
    <w:rsid w:val="2F006348"/>
    <w:rsid w:val="2F050055"/>
    <w:rsid w:val="2F0E7651"/>
    <w:rsid w:val="2F0F0CFD"/>
    <w:rsid w:val="2F106200"/>
    <w:rsid w:val="2F16063C"/>
    <w:rsid w:val="2F17239A"/>
    <w:rsid w:val="2F193C67"/>
    <w:rsid w:val="2F196F0F"/>
    <w:rsid w:val="2F1F3EDF"/>
    <w:rsid w:val="2F2014D1"/>
    <w:rsid w:val="2F20747D"/>
    <w:rsid w:val="2F266384"/>
    <w:rsid w:val="2F270B57"/>
    <w:rsid w:val="2F27590D"/>
    <w:rsid w:val="2F27710F"/>
    <w:rsid w:val="2F277CD1"/>
    <w:rsid w:val="2F281646"/>
    <w:rsid w:val="2F2A651E"/>
    <w:rsid w:val="2F2C7FF7"/>
    <w:rsid w:val="2F2D3340"/>
    <w:rsid w:val="2F2E5C57"/>
    <w:rsid w:val="2F30212C"/>
    <w:rsid w:val="2F315864"/>
    <w:rsid w:val="2F351AE9"/>
    <w:rsid w:val="2F383F7A"/>
    <w:rsid w:val="2F3A15DD"/>
    <w:rsid w:val="2F3A3B2A"/>
    <w:rsid w:val="2F3B6C23"/>
    <w:rsid w:val="2F3E6D36"/>
    <w:rsid w:val="2F456409"/>
    <w:rsid w:val="2F491769"/>
    <w:rsid w:val="2F4B2B42"/>
    <w:rsid w:val="2F4B56FE"/>
    <w:rsid w:val="2F4C15AA"/>
    <w:rsid w:val="2F513DD4"/>
    <w:rsid w:val="2F533C52"/>
    <w:rsid w:val="2F5F6A66"/>
    <w:rsid w:val="2F672DE1"/>
    <w:rsid w:val="2F6B6C1F"/>
    <w:rsid w:val="2F71797B"/>
    <w:rsid w:val="2F736EB6"/>
    <w:rsid w:val="2F762ECF"/>
    <w:rsid w:val="2F79396A"/>
    <w:rsid w:val="2F797559"/>
    <w:rsid w:val="2F7B1ACD"/>
    <w:rsid w:val="2F84513A"/>
    <w:rsid w:val="2F847616"/>
    <w:rsid w:val="2F85219A"/>
    <w:rsid w:val="2F876F06"/>
    <w:rsid w:val="2F89354E"/>
    <w:rsid w:val="2F900A2C"/>
    <w:rsid w:val="2F926167"/>
    <w:rsid w:val="2F934EE0"/>
    <w:rsid w:val="2F985348"/>
    <w:rsid w:val="2F9A1DF7"/>
    <w:rsid w:val="2F9A7834"/>
    <w:rsid w:val="2F9C3A4D"/>
    <w:rsid w:val="2F9C7C0E"/>
    <w:rsid w:val="2F9E1705"/>
    <w:rsid w:val="2FA16952"/>
    <w:rsid w:val="2FA315E9"/>
    <w:rsid w:val="2FA6565E"/>
    <w:rsid w:val="2FA70441"/>
    <w:rsid w:val="2FA825D2"/>
    <w:rsid w:val="2FAA1265"/>
    <w:rsid w:val="2FB02672"/>
    <w:rsid w:val="2FB34EB5"/>
    <w:rsid w:val="2FB43C07"/>
    <w:rsid w:val="2FB50F3A"/>
    <w:rsid w:val="2FB51112"/>
    <w:rsid w:val="2FB90E30"/>
    <w:rsid w:val="2FC2342B"/>
    <w:rsid w:val="2FC41D5F"/>
    <w:rsid w:val="2FC9724F"/>
    <w:rsid w:val="2FCA3CFF"/>
    <w:rsid w:val="2FCB17FC"/>
    <w:rsid w:val="2FD62272"/>
    <w:rsid w:val="2FDC1075"/>
    <w:rsid w:val="2FDE0B3A"/>
    <w:rsid w:val="2FDF1EAD"/>
    <w:rsid w:val="2FDF37F8"/>
    <w:rsid w:val="2FE11FC5"/>
    <w:rsid w:val="2FE31BDC"/>
    <w:rsid w:val="2FE3634B"/>
    <w:rsid w:val="2FE61C64"/>
    <w:rsid w:val="2FEE5C7B"/>
    <w:rsid w:val="2FF03336"/>
    <w:rsid w:val="2FF06A19"/>
    <w:rsid w:val="2FF854C4"/>
    <w:rsid w:val="2FF86157"/>
    <w:rsid w:val="2FFB0322"/>
    <w:rsid w:val="2FFC2D2A"/>
    <w:rsid w:val="3000496E"/>
    <w:rsid w:val="30056C30"/>
    <w:rsid w:val="30083FE2"/>
    <w:rsid w:val="30087BDD"/>
    <w:rsid w:val="300B221D"/>
    <w:rsid w:val="300C7C38"/>
    <w:rsid w:val="30113555"/>
    <w:rsid w:val="301A2B52"/>
    <w:rsid w:val="301A4934"/>
    <w:rsid w:val="30254FAB"/>
    <w:rsid w:val="303337F6"/>
    <w:rsid w:val="303A6F6A"/>
    <w:rsid w:val="303C2A97"/>
    <w:rsid w:val="30415B0C"/>
    <w:rsid w:val="304257CD"/>
    <w:rsid w:val="30425A9C"/>
    <w:rsid w:val="30470B40"/>
    <w:rsid w:val="3049024A"/>
    <w:rsid w:val="304C3897"/>
    <w:rsid w:val="304D1B78"/>
    <w:rsid w:val="304F61E8"/>
    <w:rsid w:val="30523B79"/>
    <w:rsid w:val="30530B02"/>
    <w:rsid w:val="30534CAC"/>
    <w:rsid w:val="30582D84"/>
    <w:rsid w:val="30596661"/>
    <w:rsid w:val="305B3127"/>
    <w:rsid w:val="305B6C67"/>
    <w:rsid w:val="305E4483"/>
    <w:rsid w:val="305F65A0"/>
    <w:rsid w:val="30624661"/>
    <w:rsid w:val="3063263E"/>
    <w:rsid w:val="30663CE0"/>
    <w:rsid w:val="30664EE2"/>
    <w:rsid w:val="306E1D25"/>
    <w:rsid w:val="307621A8"/>
    <w:rsid w:val="307623FD"/>
    <w:rsid w:val="30770529"/>
    <w:rsid w:val="307C7114"/>
    <w:rsid w:val="30826653"/>
    <w:rsid w:val="30881550"/>
    <w:rsid w:val="308C71F6"/>
    <w:rsid w:val="308D3A02"/>
    <w:rsid w:val="308E3C46"/>
    <w:rsid w:val="309077B8"/>
    <w:rsid w:val="309115C4"/>
    <w:rsid w:val="30956884"/>
    <w:rsid w:val="309646B2"/>
    <w:rsid w:val="309B2C14"/>
    <w:rsid w:val="309E4D64"/>
    <w:rsid w:val="30A33184"/>
    <w:rsid w:val="30A57154"/>
    <w:rsid w:val="30AB6AB4"/>
    <w:rsid w:val="30AC3E30"/>
    <w:rsid w:val="30AD5A06"/>
    <w:rsid w:val="30AE5D9C"/>
    <w:rsid w:val="30B1191F"/>
    <w:rsid w:val="30B21869"/>
    <w:rsid w:val="30B34961"/>
    <w:rsid w:val="30B9057A"/>
    <w:rsid w:val="30BC5F3B"/>
    <w:rsid w:val="30BD32E1"/>
    <w:rsid w:val="30C005F8"/>
    <w:rsid w:val="30C87733"/>
    <w:rsid w:val="30C97954"/>
    <w:rsid w:val="30CE7D62"/>
    <w:rsid w:val="30D12AEF"/>
    <w:rsid w:val="30D7425B"/>
    <w:rsid w:val="30D76AC9"/>
    <w:rsid w:val="30DD0E38"/>
    <w:rsid w:val="30DE6C60"/>
    <w:rsid w:val="30E52A0A"/>
    <w:rsid w:val="30E64F4E"/>
    <w:rsid w:val="30E761B3"/>
    <w:rsid w:val="30EF3F28"/>
    <w:rsid w:val="30F779FC"/>
    <w:rsid w:val="30F9414D"/>
    <w:rsid w:val="31046AFC"/>
    <w:rsid w:val="310608A2"/>
    <w:rsid w:val="310A7D8A"/>
    <w:rsid w:val="310B5B07"/>
    <w:rsid w:val="311A58AC"/>
    <w:rsid w:val="311B78B5"/>
    <w:rsid w:val="311E254F"/>
    <w:rsid w:val="31253BBB"/>
    <w:rsid w:val="312A6A01"/>
    <w:rsid w:val="312C673E"/>
    <w:rsid w:val="312C7923"/>
    <w:rsid w:val="3131611A"/>
    <w:rsid w:val="3136638A"/>
    <w:rsid w:val="3138003B"/>
    <w:rsid w:val="3138243A"/>
    <w:rsid w:val="31390118"/>
    <w:rsid w:val="313C2B78"/>
    <w:rsid w:val="313D1351"/>
    <w:rsid w:val="313D6379"/>
    <w:rsid w:val="313F5CD8"/>
    <w:rsid w:val="31415D7C"/>
    <w:rsid w:val="31421D81"/>
    <w:rsid w:val="31471BF6"/>
    <w:rsid w:val="314F7247"/>
    <w:rsid w:val="3150378B"/>
    <w:rsid w:val="31506E9A"/>
    <w:rsid w:val="315414C0"/>
    <w:rsid w:val="31566DE9"/>
    <w:rsid w:val="31574049"/>
    <w:rsid w:val="315B78E8"/>
    <w:rsid w:val="315F20B7"/>
    <w:rsid w:val="315F7848"/>
    <w:rsid w:val="31634122"/>
    <w:rsid w:val="31635067"/>
    <w:rsid w:val="31673193"/>
    <w:rsid w:val="3169515B"/>
    <w:rsid w:val="316A2770"/>
    <w:rsid w:val="316B17AA"/>
    <w:rsid w:val="316E4C62"/>
    <w:rsid w:val="316F01DB"/>
    <w:rsid w:val="31714F08"/>
    <w:rsid w:val="317E0397"/>
    <w:rsid w:val="317E6ADE"/>
    <w:rsid w:val="31851B84"/>
    <w:rsid w:val="318555E4"/>
    <w:rsid w:val="31891244"/>
    <w:rsid w:val="3189332C"/>
    <w:rsid w:val="318D5DF3"/>
    <w:rsid w:val="318D6483"/>
    <w:rsid w:val="318D6E68"/>
    <w:rsid w:val="3192760A"/>
    <w:rsid w:val="31950220"/>
    <w:rsid w:val="31975317"/>
    <w:rsid w:val="3198270C"/>
    <w:rsid w:val="319B5C66"/>
    <w:rsid w:val="31AA504A"/>
    <w:rsid w:val="31AB6682"/>
    <w:rsid w:val="31B54804"/>
    <w:rsid w:val="31BB4CA9"/>
    <w:rsid w:val="31BD7D6E"/>
    <w:rsid w:val="31BF0ECC"/>
    <w:rsid w:val="31BF52A6"/>
    <w:rsid w:val="31C22D72"/>
    <w:rsid w:val="31C6105E"/>
    <w:rsid w:val="31C769CF"/>
    <w:rsid w:val="31C9167C"/>
    <w:rsid w:val="31CF7B6C"/>
    <w:rsid w:val="31D26A8E"/>
    <w:rsid w:val="31D46EE2"/>
    <w:rsid w:val="31DD1917"/>
    <w:rsid w:val="31DF76F1"/>
    <w:rsid w:val="31E00FB5"/>
    <w:rsid w:val="31ED0242"/>
    <w:rsid w:val="31EE29B3"/>
    <w:rsid w:val="31EE412C"/>
    <w:rsid w:val="31F3494A"/>
    <w:rsid w:val="31F745D3"/>
    <w:rsid w:val="31F83CBF"/>
    <w:rsid w:val="31FB28EC"/>
    <w:rsid w:val="31FC1C4D"/>
    <w:rsid w:val="31FC58E9"/>
    <w:rsid w:val="31FE3095"/>
    <w:rsid w:val="31FE67FD"/>
    <w:rsid w:val="31FF3549"/>
    <w:rsid w:val="31FF671F"/>
    <w:rsid w:val="32020056"/>
    <w:rsid w:val="3204181A"/>
    <w:rsid w:val="32056815"/>
    <w:rsid w:val="320A66A5"/>
    <w:rsid w:val="320B31DE"/>
    <w:rsid w:val="320B557C"/>
    <w:rsid w:val="321233F7"/>
    <w:rsid w:val="32126C92"/>
    <w:rsid w:val="32174B2D"/>
    <w:rsid w:val="32174EB8"/>
    <w:rsid w:val="32195A0B"/>
    <w:rsid w:val="321B036C"/>
    <w:rsid w:val="321B5F1A"/>
    <w:rsid w:val="321E67BD"/>
    <w:rsid w:val="32251EDB"/>
    <w:rsid w:val="32253A27"/>
    <w:rsid w:val="32261E1F"/>
    <w:rsid w:val="322731D6"/>
    <w:rsid w:val="32290598"/>
    <w:rsid w:val="322D542D"/>
    <w:rsid w:val="322D5670"/>
    <w:rsid w:val="322F2C94"/>
    <w:rsid w:val="323077A3"/>
    <w:rsid w:val="3231515D"/>
    <w:rsid w:val="323227F3"/>
    <w:rsid w:val="32327AC6"/>
    <w:rsid w:val="323A1C7F"/>
    <w:rsid w:val="324228EA"/>
    <w:rsid w:val="32435C91"/>
    <w:rsid w:val="3247083A"/>
    <w:rsid w:val="324A2760"/>
    <w:rsid w:val="324E7081"/>
    <w:rsid w:val="325517EA"/>
    <w:rsid w:val="325C1643"/>
    <w:rsid w:val="32610507"/>
    <w:rsid w:val="32657A06"/>
    <w:rsid w:val="326C2792"/>
    <w:rsid w:val="326D1DE7"/>
    <w:rsid w:val="32700190"/>
    <w:rsid w:val="32731921"/>
    <w:rsid w:val="327E6123"/>
    <w:rsid w:val="32822B91"/>
    <w:rsid w:val="32867865"/>
    <w:rsid w:val="328D317B"/>
    <w:rsid w:val="328D7338"/>
    <w:rsid w:val="328F15D2"/>
    <w:rsid w:val="3294299E"/>
    <w:rsid w:val="32950344"/>
    <w:rsid w:val="329948BE"/>
    <w:rsid w:val="329A1E76"/>
    <w:rsid w:val="32A37382"/>
    <w:rsid w:val="32A744D6"/>
    <w:rsid w:val="32A8786D"/>
    <w:rsid w:val="32A91A35"/>
    <w:rsid w:val="32AB0E18"/>
    <w:rsid w:val="32AB0F18"/>
    <w:rsid w:val="32AD27CA"/>
    <w:rsid w:val="32AE70B8"/>
    <w:rsid w:val="32AF08D5"/>
    <w:rsid w:val="32B07BD1"/>
    <w:rsid w:val="32B10AED"/>
    <w:rsid w:val="32B4725E"/>
    <w:rsid w:val="32B76FB3"/>
    <w:rsid w:val="32BD49B3"/>
    <w:rsid w:val="32C262B0"/>
    <w:rsid w:val="32C54A45"/>
    <w:rsid w:val="32C57858"/>
    <w:rsid w:val="32C6335F"/>
    <w:rsid w:val="32C6406E"/>
    <w:rsid w:val="32C70FBD"/>
    <w:rsid w:val="32C74733"/>
    <w:rsid w:val="32C75667"/>
    <w:rsid w:val="32C77C70"/>
    <w:rsid w:val="32C96AA6"/>
    <w:rsid w:val="32CD0454"/>
    <w:rsid w:val="32CD6313"/>
    <w:rsid w:val="32CF388C"/>
    <w:rsid w:val="32D0674A"/>
    <w:rsid w:val="32D305F1"/>
    <w:rsid w:val="32D93DAC"/>
    <w:rsid w:val="32D94D35"/>
    <w:rsid w:val="32DB7ABA"/>
    <w:rsid w:val="32E62C7B"/>
    <w:rsid w:val="32E91759"/>
    <w:rsid w:val="32E93CC0"/>
    <w:rsid w:val="32EA5644"/>
    <w:rsid w:val="32F15FBB"/>
    <w:rsid w:val="32F5243A"/>
    <w:rsid w:val="32F84903"/>
    <w:rsid w:val="3300464B"/>
    <w:rsid w:val="3301082C"/>
    <w:rsid w:val="330439EA"/>
    <w:rsid w:val="33074674"/>
    <w:rsid w:val="3307578A"/>
    <w:rsid w:val="330A656E"/>
    <w:rsid w:val="330D644D"/>
    <w:rsid w:val="330E5C64"/>
    <w:rsid w:val="331171E1"/>
    <w:rsid w:val="3316338D"/>
    <w:rsid w:val="33166D0E"/>
    <w:rsid w:val="331B2226"/>
    <w:rsid w:val="331C1D31"/>
    <w:rsid w:val="33220A74"/>
    <w:rsid w:val="33264087"/>
    <w:rsid w:val="33273224"/>
    <w:rsid w:val="332C3DC5"/>
    <w:rsid w:val="332D05DB"/>
    <w:rsid w:val="332F3C0E"/>
    <w:rsid w:val="33327240"/>
    <w:rsid w:val="3339105D"/>
    <w:rsid w:val="333D18A4"/>
    <w:rsid w:val="333D6572"/>
    <w:rsid w:val="333F5E7F"/>
    <w:rsid w:val="33433299"/>
    <w:rsid w:val="334877FD"/>
    <w:rsid w:val="33487C23"/>
    <w:rsid w:val="334C33CB"/>
    <w:rsid w:val="33504918"/>
    <w:rsid w:val="33514F92"/>
    <w:rsid w:val="335239EB"/>
    <w:rsid w:val="335369A4"/>
    <w:rsid w:val="335A4EFD"/>
    <w:rsid w:val="335E3E72"/>
    <w:rsid w:val="335F2036"/>
    <w:rsid w:val="335F4F15"/>
    <w:rsid w:val="336B6AF8"/>
    <w:rsid w:val="336C3F9A"/>
    <w:rsid w:val="336E1C28"/>
    <w:rsid w:val="336E48D1"/>
    <w:rsid w:val="33706042"/>
    <w:rsid w:val="3375099C"/>
    <w:rsid w:val="3378039E"/>
    <w:rsid w:val="33784BB6"/>
    <w:rsid w:val="337B4E5F"/>
    <w:rsid w:val="338652D4"/>
    <w:rsid w:val="33907413"/>
    <w:rsid w:val="33970FF3"/>
    <w:rsid w:val="33A042DD"/>
    <w:rsid w:val="33A377EC"/>
    <w:rsid w:val="33A5428E"/>
    <w:rsid w:val="33A67A93"/>
    <w:rsid w:val="33AB0CCD"/>
    <w:rsid w:val="33AF3A60"/>
    <w:rsid w:val="33B006C0"/>
    <w:rsid w:val="33B53954"/>
    <w:rsid w:val="33B96015"/>
    <w:rsid w:val="33BC0C81"/>
    <w:rsid w:val="33C92C0F"/>
    <w:rsid w:val="33CD4E7C"/>
    <w:rsid w:val="33CE1036"/>
    <w:rsid w:val="33D01CFF"/>
    <w:rsid w:val="33D05886"/>
    <w:rsid w:val="33DD1CED"/>
    <w:rsid w:val="33DD4B8C"/>
    <w:rsid w:val="33E22905"/>
    <w:rsid w:val="33E74825"/>
    <w:rsid w:val="33E81AAD"/>
    <w:rsid w:val="33EC6A16"/>
    <w:rsid w:val="33EC6BF0"/>
    <w:rsid w:val="33F1185C"/>
    <w:rsid w:val="33F31270"/>
    <w:rsid w:val="33F53ABA"/>
    <w:rsid w:val="33F86268"/>
    <w:rsid w:val="33FA1CF6"/>
    <w:rsid w:val="33FB6795"/>
    <w:rsid w:val="33FD05C8"/>
    <w:rsid w:val="33FE009A"/>
    <w:rsid w:val="3404002A"/>
    <w:rsid w:val="3409075B"/>
    <w:rsid w:val="340C0534"/>
    <w:rsid w:val="341241D2"/>
    <w:rsid w:val="34193041"/>
    <w:rsid w:val="341B4538"/>
    <w:rsid w:val="34242F46"/>
    <w:rsid w:val="342530EA"/>
    <w:rsid w:val="34284126"/>
    <w:rsid w:val="342C7E8D"/>
    <w:rsid w:val="3432626E"/>
    <w:rsid w:val="3433138C"/>
    <w:rsid w:val="34341EA3"/>
    <w:rsid w:val="34403FE2"/>
    <w:rsid w:val="3443066C"/>
    <w:rsid w:val="34443E3D"/>
    <w:rsid w:val="34463846"/>
    <w:rsid w:val="344B1013"/>
    <w:rsid w:val="344D36C8"/>
    <w:rsid w:val="344F3BB9"/>
    <w:rsid w:val="344F48A5"/>
    <w:rsid w:val="345E036E"/>
    <w:rsid w:val="3460536E"/>
    <w:rsid w:val="346B3F92"/>
    <w:rsid w:val="347342B3"/>
    <w:rsid w:val="347B4C94"/>
    <w:rsid w:val="347F0926"/>
    <w:rsid w:val="348475E4"/>
    <w:rsid w:val="348A435C"/>
    <w:rsid w:val="348B3E29"/>
    <w:rsid w:val="348E2208"/>
    <w:rsid w:val="348F7DF7"/>
    <w:rsid w:val="34911A8F"/>
    <w:rsid w:val="34925E2A"/>
    <w:rsid w:val="34926FB7"/>
    <w:rsid w:val="34AA38CA"/>
    <w:rsid w:val="34B04A3D"/>
    <w:rsid w:val="34B2580F"/>
    <w:rsid w:val="34BF33D6"/>
    <w:rsid w:val="34C02FDC"/>
    <w:rsid w:val="34C27A5A"/>
    <w:rsid w:val="34C30824"/>
    <w:rsid w:val="34C64994"/>
    <w:rsid w:val="34C82459"/>
    <w:rsid w:val="34C93E4B"/>
    <w:rsid w:val="34CC7593"/>
    <w:rsid w:val="34D36D15"/>
    <w:rsid w:val="34D95B76"/>
    <w:rsid w:val="34DA3A3F"/>
    <w:rsid w:val="34DB7B3E"/>
    <w:rsid w:val="34DC2EC2"/>
    <w:rsid w:val="34DD6302"/>
    <w:rsid w:val="34DF1329"/>
    <w:rsid w:val="34E97AB3"/>
    <w:rsid w:val="34EA018F"/>
    <w:rsid w:val="34ED5259"/>
    <w:rsid w:val="34F0335F"/>
    <w:rsid w:val="34F52260"/>
    <w:rsid w:val="34FC5CDE"/>
    <w:rsid w:val="34FD4D36"/>
    <w:rsid w:val="35057A63"/>
    <w:rsid w:val="35094118"/>
    <w:rsid w:val="350958B6"/>
    <w:rsid w:val="350C1103"/>
    <w:rsid w:val="35131158"/>
    <w:rsid w:val="35147CD4"/>
    <w:rsid w:val="351C27CC"/>
    <w:rsid w:val="351C507D"/>
    <w:rsid w:val="351D1349"/>
    <w:rsid w:val="351F7239"/>
    <w:rsid w:val="352F24DA"/>
    <w:rsid w:val="353428AB"/>
    <w:rsid w:val="35345C5F"/>
    <w:rsid w:val="35460781"/>
    <w:rsid w:val="35465232"/>
    <w:rsid w:val="354743B8"/>
    <w:rsid w:val="354F3A2C"/>
    <w:rsid w:val="35507522"/>
    <w:rsid w:val="3551669C"/>
    <w:rsid w:val="35525AE2"/>
    <w:rsid w:val="355754E9"/>
    <w:rsid w:val="355A4F23"/>
    <w:rsid w:val="355A70EF"/>
    <w:rsid w:val="355B1111"/>
    <w:rsid w:val="355D5EB0"/>
    <w:rsid w:val="3561625B"/>
    <w:rsid w:val="356F1506"/>
    <w:rsid w:val="35702CE1"/>
    <w:rsid w:val="35704EB0"/>
    <w:rsid w:val="35710A55"/>
    <w:rsid w:val="35720AAE"/>
    <w:rsid w:val="357936BF"/>
    <w:rsid w:val="357A6A6C"/>
    <w:rsid w:val="357D27F1"/>
    <w:rsid w:val="357F58ED"/>
    <w:rsid w:val="357F736D"/>
    <w:rsid w:val="3584606C"/>
    <w:rsid w:val="35861800"/>
    <w:rsid w:val="35872075"/>
    <w:rsid w:val="358D306E"/>
    <w:rsid w:val="358F69ED"/>
    <w:rsid w:val="359143C4"/>
    <w:rsid w:val="35924199"/>
    <w:rsid w:val="35987485"/>
    <w:rsid w:val="359E3729"/>
    <w:rsid w:val="359F4467"/>
    <w:rsid w:val="359F51FF"/>
    <w:rsid w:val="35A81E7D"/>
    <w:rsid w:val="35AF49E7"/>
    <w:rsid w:val="35B43781"/>
    <w:rsid w:val="35B47FF9"/>
    <w:rsid w:val="35B818C3"/>
    <w:rsid w:val="35C206F0"/>
    <w:rsid w:val="35C46593"/>
    <w:rsid w:val="35C66639"/>
    <w:rsid w:val="35C8395E"/>
    <w:rsid w:val="35CB3A3B"/>
    <w:rsid w:val="35CE6B26"/>
    <w:rsid w:val="35CE73E4"/>
    <w:rsid w:val="35D0351E"/>
    <w:rsid w:val="35D474D8"/>
    <w:rsid w:val="35DC0B8B"/>
    <w:rsid w:val="35DC0DBF"/>
    <w:rsid w:val="35DD3440"/>
    <w:rsid w:val="35E261B8"/>
    <w:rsid w:val="35E76E9E"/>
    <w:rsid w:val="35E8199E"/>
    <w:rsid w:val="35EA5C87"/>
    <w:rsid w:val="35F018F8"/>
    <w:rsid w:val="35F10A82"/>
    <w:rsid w:val="35F1191C"/>
    <w:rsid w:val="35F534F2"/>
    <w:rsid w:val="35F64D86"/>
    <w:rsid w:val="35FA3067"/>
    <w:rsid w:val="35FC5BC2"/>
    <w:rsid w:val="35FF52DA"/>
    <w:rsid w:val="36084DE0"/>
    <w:rsid w:val="360A40E0"/>
    <w:rsid w:val="360D4480"/>
    <w:rsid w:val="360E0905"/>
    <w:rsid w:val="36131530"/>
    <w:rsid w:val="36161297"/>
    <w:rsid w:val="36172AD7"/>
    <w:rsid w:val="36191A1A"/>
    <w:rsid w:val="361D583E"/>
    <w:rsid w:val="361D69CE"/>
    <w:rsid w:val="361F12F1"/>
    <w:rsid w:val="36232B4F"/>
    <w:rsid w:val="362543C2"/>
    <w:rsid w:val="3625661E"/>
    <w:rsid w:val="362568E5"/>
    <w:rsid w:val="362613D4"/>
    <w:rsid w:val="3628055D"/>
    <w:rsid w:val="36285CC3"/>
    <w:rsid w:val="362B0040"/>
    <w:rsid w:val="362C6B6A"/>
    <w:rsid w:val="362C7769"/>
    <w:rsid w:val="363540FF"/>
    <w:rsid w:val="363618EC"/>
    <w:rsid w:val="36385E46"/>
    <w:rsid w:val="364170E9"/>
    <w:rsid w:val="36481C39"/>
    <w:rsid w:val="36482B5B"/>
    <w:rsid w:val="36550EF4"/>
    <w:rsid w:val="3658194D"/>
    <w:rsid w:val="365F3716"/>
    <w:rsid w:val="3665558F"/>
    <w:rsid w:val="3667491D"/>
    <w:rsid w:val="3667497C"/>
    <w:rsid w:val="366C4AE6"/>
    <w:rsid w:val="366D798E"/>
    <w:rsid w:val="366F0C87"/>
    <w:rsid w:val="367147F2"/>
    <w:rsid w:val="36746004"/>
    <w:rsid w:val="367A778B"/>
    <w:rsid w:val="367B0939"/>
    <w:rsid w:val="367D69FE"/>
    <w:rsid w:val="367D77BE"/>
    <w:rsid w:val="367F14F6"/>
    <w:rsid w:val="367F4B4E"/>
    <w:rsid w:val="3681438C"/>
    <w:rsid w:val="368F5E38"/>
    <w:rsid w:val="369208A6"/>
    <w:rsid w:val="36932CEA"/>
    <w:rsid w:val="36992376"/>
    <w:rsid w:val="36A02251"/>
    <w:rsid w:val="36A07334"/>
    <w:rsid w:val="36A24C27"/>
    <w:rsid w:val="36A7298A"/>
    <w:rsid w:val="36AE4F1E"/>
    <w:rsid w:val="36B33E8E"/>
    <w:rsid w:val="36B44FB9"/>
    <w:rsid w:val="36B454E0"/>
    <w:rsid w:val="36BB4D82"/>
    <w:rsid w:val="36BC172A"/>
    <w:rsid w:val="36BE6075"/>
    <w:rsid w:val="36BF0287"/>
    <w:rsid w:val="36C11A54"/>
    <w:rsid w:val="36C23466"/>
    <w:rsid w:val="36C616C3"/>
    <w:rsid w:val="36C66852"/>
    <w:rsid w:val="36C752B5"/>
    <w:rsid w:val="36CF361F"/>
    <w:rsid w:val="36D05B3E"/>
    <w:rsid w:val="36D160AA"/>
    <w:rsid w:val="36D218B8"/>
    <w:rsid w:val="36D23F81"/>
    <w:rsid w:val="36D37827"/>
    <w:rsid w:val="36D9332B"/>
    <w:rsid w:val="36DA58CF"/>
    <w:rsid w:val="36DD6410"/>
    <w:rsid w:val="36DE18BC"/>
    <w:rsid w:val="36EA4555"/>
    <w:rsid w:val="36EB5073"/>
    <w:rsid w:val="36F113E8"/>
    <w:rsid w:val="36FB723E"/>
    <w:rsid w:val="36FC625A"/>
    <w:rsid w:val="36FD22B1"/>
    <w:rsid w:val="36FE4069"/>
    <w:rsid w:val="370729FA"/>
    <w:rsid w:val="37075783"/>
    <w:rsid w:val="3708011D"/>
    <w:rsid w:val="3709253A"/>
    <w:rsid w:val="370A5956"/>
    <w:rsid w:val="370C6A69"/>
    <w:rsid w:val="370F1247"/>
    <w:rsid w:val="37103CDA"/>
    <w:rsid w:val="3716311E"/>
    <w:rsid w:val="371B5CAA"/>
    <w:rsid w:val="371D3722"/>
    <w:rsid w:val="371D475A"/>
    <w:rsid w:val="37202FA2"/>
    <w:rsid w:val="372B56D0"/>
    <w:rsid w:val="372E089D"/>
    <w:rsid w:val="372F5D0A"/>
    <w:rsid w:val="373018DF"/>
    <w:rsid w:val="373E7A26"/>
    <w:rsid w:val="374072FC"/>
    <w:rsid w:val="3742385D"/>
    <w:rsid w:val="37456125"/>
    <w:rsid w:val="374719FB"/>
    <w:rsid w:val="37472C34"/>
    <w:rsid w:val="374C2E47"/>
    <w:rsid w:val="375857A8"/>
    <w:rsid w:val="376051D4"/>
    <w:rsid w:val="3763533E"/>
    <w:rsid w:val="37702ABF"/>
    <w:rsid w:val="37704F5D"/>
    <w:rsid w:val="37713F6F"/>
    <w:rsid w:val="37731EFA"/>
    <w:rsid w:val="377518BF"/>
    <w:rsid w:val="377A4E1C"/>
    <w:rsid w:val="377C56E6"/>
    <w:rsid w:val="377F6E8F"/>
    <w:rsid w:val="378B6EF1"/>
    <w:rsid w:val="378D03DF"/>
    <w:rsid w:val="378E0B37"/>
    <w:rsid w:val="37941FC4"/>
    <w:rsid w:val="379752F8"/>
    <w:rsid w:val="379F508B"/>
    <w:rsid w:val="37A1768E"/>
    <w:rsid w:val="37B05F3F"/>
    <w:rsid w:val="37B1393B"/>
    <w:rsid w:val="37B24051"/>
    <w:rsid w:val="37B45FCD"/>
    <w:rsid w:val="37B75828"/>
    <w:rsid w:val="37BB6182"/>
    <w:rsid w:val="37CB0479"/>
    <w:rsid w:val="37CC6C4C"/>
    <w:rsid w:val="37D256F0"/>
    <w:rsid w:val="37D53AD0"/>
    <w:rsid w:val="37D62258"/>
    <w:rsid w:val="37D72311"/>
    <w:rsid w:val="37D72BF0"/>
    <w:rsid w:val="37D83F1F"/>
    <w:rsid w:val="37DE35B6"/>
    <w:rsid w:val="37DE6136"/>
    <w:rsid w:val="37DF1CF4"/>
    <w:rsid w:val="37DF4A6B"/>
    <w:rsid w:val="37E54462"/>
    <w:rsid w:val="37E603F5"/>
    <w:rsid w:val="37E821C3"/>
    <w:rsid w:val="37E83263"/>
    <w:rsid w:val="37E87083"/>
    <w:rsid w:val="37EB6883"/>
    <w:rsid w:val="37ED37AE"/>
    <w:rsid w:val="37ED50BF"/>
    <w:rsid w:val="37F10792"/>
    <w:rsid w:val="37F10FD8"/>
    <w:rsid w:val="37F87E08"/>
    <w:rsid w:val="37F91C46"/>
    <w:rsid w:val="37FA4A21"/>
    <w:rsid w:val="37FB2DD5"/>
    <w:rsid w:val="37FB465D"/>
    <w:rsid w:val="37FE7CF4"/>
    <w:rsid w:val="38012A9D"/>
    <w:rsid w:val="380C102D"/>
    <w:rsid w:val="3810403D"/>
    <w:rsid w:val="38111388"/>
    <w:rsid w:val="3818748F"/>
    <w:rsid w:val="381C1FC2"/>
    <w:rsid w:val="381C2197"/>
    <w:rsid w:val="381C24FB"/>
    <w:rsid w:val="381D07E9"/>
    <w:rsid w:val="381F74DA"/>
    <w:rsid w:val="38201CE6"/>
    <w:rsid w:val="38223BD6"/>
    <w:rsid w:val="382573C4"/>
    <w:rsid w:val="382B5E01"/>
    <w:rsid w:val="382F03B6"/>
    <w:rsid w:val="383031AF"/>
    <w:rsid w:val="38380036"/>
    <w:rsid w:val="38397C6A"/>
    <w:rsid w:val="383E043B"/>
    <w:rsid w:val="38415038"/>
    <w:rsid w:val="3841624D"/>
    <w:rsid w:val="384563C8"/>
    <w:rsid w:val="384A10A6"/>
    <w:rsid w:val="384D07C7"/>
    <w:rsid w:val="384D3C1D"/>
    <w:rsid w:val="384D7D4B"/>
    <w:rsid w:val="384E596A"/>
    <w:rsid w:val="385133D3"/>
    <w:rsid w:val="385A02F6"/>
    <w:rsid w:val="385B149E"/>
    <w:rsid w:val="385E1EF9"/>
    <w:rsid w:val="3865252F"/>
    <w:rsid w:val="386528AA"/>
    <w:rsid w:val="3865447B"/>
    <w:rsid w:val="3867592A"/>
    <w:rsid w:val="38693474"/>
    <w:rsid w:val="386A621E"/>
    <w:rsid w:val="386B0E24"/>
    <w:rsid w:val="386C309B"/>
    <w:rsid w:val="386F5385"/>
    <w:rsid w:val="386F7882"/>
    <w:rsid w:val="3871338A"/>
    <w:rsid w:val="3872431A"/>
    <w:rsid w:val="3874097D"/>
    <w:rsid w:val="38776802"/>
    <w:rsid w:val="387D2B8A"/>
    <w:rsid w:val="3881259A"/>
    <w:rsid w:val="3881389A"/>
    <w:rsid w:val="38866F49"/>
    <w:rsid w:val="38892684"/>
    <w:rsid w:val="38896B4E"/>
    <w:rsid w:val="388B52AE"/>
    <w:rsid w:val="388B6A9D"/>
    <w:rsid w:val="388D11E8"/>
    <w:rsid w:val="3891617B"/>
    <w:rsid w:val="38955DEB"/>
    <w:rsid w:val="38963172"/>
    <w:rsid w:val="389E5940"/>
    <w:rsid w:val="38A16B47"/>
    <w:rsid w:val="38A50118"/>
    <w:rsid w:val="38A53ACF"/>
    <w:rsid w:val="38A67955"/>
    <w:rsid w:val="38AD4198"/>
    <w:rsid w:val="38B02942"/>
    <w:rsid w:val="38B92017"/>
    <w:rsid w:val="38B94C5D"/>
    <w:rsid w:val="38C44111"/>
    <w:rsid w:val="38C71AA4"/>
    <w:rsid w:val="38CA796D"/>
    <w:rsid w:val="38CB64F2"/>
    <w:rsid w:val="38CC17E4"/>
    <w:rsid w:val="38CE5A01"/>
    <w:rsid w:val="38D6348B"/>
    <w:rsid w:val="38EA54D2"/>
    <w:rsid w:val="38EB2D78"/>
    <w:rsid w:val="38EC0024"/>
    <w:rsid w:val="38EE5228"/>
    <w:rsid w:val="38F52462"/>
    <w:rsid w:val="38FC574E"/>
    <w:rsid w:val="38FD4424"/>
    <w:rsid w:val="39022894"/>
    <w:rsid w:val="39022DD1"/>
    <w:rsid w:val="39043CCC"/>
    <w:rsid w:val="390611AE"/>
    <w:rsid w:val="39085FA1"/>
    <w:rsid w:val="390F0EB3"/>
    <w:rsid w:val="3911091E"/>
    <w:rsid w:val="39151917"/>
    <w:rsid w:val="39227193"/>
    <w:rsid w:val="39271442"/>
    <w:rsid w:val="39277236"/>
    <w:rsid w:val="39286B5A"/>
    <w:rsid w:val="392F2FE8"/>
    <w:rsid w:val="3932110D"/>
    <w:rsid w:val="39327AA6"/>
    <w:rsid w:val="39346BDA"/>
    <w:rsid w:val="39362B6F"/>
    <w:rsid w:val="393A35E4"/>
    <w:rsid w:val="393B78E5"/>
    <w:rsid w:val="393E47B6"/>
    <w:rsid w:val="393E4B36"/>
    <w:rsid w:val="393E52CD"/>
    <w:rsid w:val="393E5E48"/>
    <w:rsid w:val="39465393"/>
    <w:rsid w:val="394B5B83"/>
    <w:rsid w:val="394D7D75"/>
    <w:rsid w:val="394F07E2"/>
    <w:rsid w:val="39526BCA"/>
    <w:rsid w:val="3953173E"/>
    <w:rsid w:val="39550F69"/>
    <w:rsid w:val="39580983"/>
    <w:rsid w:val="39587F5E"/>
    <w:rsid w:val="395B2C97"/>
    <w:rsid w:val="395E2506"/>
    <w:rsid w:val="39603193"/>
    <w:rsid w:val="3961657F"/>
    <w:rsid w:val="396170E9"/>
    <w:rsid w:val="396477DD"/>
    <w:rsid w:val="396A5E6C"/>
    <w:rsid w:val="39711186"/>
    <w:rsid w:val="3974192E"/>
    <w:rsid w:val="397C2FE1"/>
    <w:rsid w:val="397E3664"/>
    <w:rsid w:val="39883220"/>
    <w:rsid w:val="39884064"/>
    <w:rsid w:val="39893177"/>
    <w:rsid w:val="398C7A35"/>
    <w:rsid w:val="399460F6"/>
    <w:rsid w:val="3995299F"/>
    <w:rsid w:val="39964A8A"/>
    <w:rsid w:val="399966B9"/>
    <w:rsid w:val="399B3346"/>
    <w:rsid w:val="39A51422"/>
    <w:rsid w:val="39A66488"/>
    <w:rsid w:val="39AD1739"/>
    <w:rsid w:val="39AF0D0E"/>
    <w:rsid w:val="39AF31D3"/>
    <w:rsid w:val="39B051C8"/>
    <w:rsid w:val="39B22305"/>
    <w:rsid w:val="39B47737"/>
    <w:rsid w:val="39B563DA"/>
    <w:rsid w:val="39B834B2"/>
    <w:rsid w:val="39B86795"/>
    <w:rsid w:val="39B875C8"/>
    <w:rsid w:val="39BA6D2D"/>
    <w:rsid w:val="39BC2329"/>
    <w:rsid w:val="39BD2E84"/>
    <w:rsid w:val="39BE5EBB"/>
    <w:rsid w:val="39BF0C61"/>
    <w:rsid w:val="39C62106"/>
    <w:rsid w:val="39CB1536"/>
    <w:rsid w:val="39CB2B55"/>
    <w:rsid w:val="39CB2CE5"/>
    <w:rsid w:val="39CD3846"/>
    <w:rsid w:val="39CF1213"/>
    <w:rsid w:val="39CF143E"/>
    <w:rsid w:val="39D86FC9"/>
    <w:rsid w:val="39D9157E"/>
    <w:rsid w:val="39E714A9"/>
    <w:rsid w:val="39E77249"/>
    <w:rsid w:val="39E77810"/>
    <w:rsid w:val="39E8306D"/>
    <w:rsid w:val="39F270B3"/>
    <w:rsid w:val="39FA5D09"/>
    <w:rsid w:val="39FD07F7"/>
    <w:rsid w:val="39FD4F7C"/>
    <w:rsid w:val="39FE0637"/>
    <w:rsid w:val="3A0101F8"/>
    <w:rsid w:val="3A085E7B"/>
    <w:rsid w:val="3A0F2D6A"/>
    <w:rsid w:val="3A104127"/>
    <w:rsid w:val="3A131D9F"/>
    <w:rsid w:val="3A18663A"/>
    <w:rsid w:val="3A1E2E9B"/>
    <w:rsid w:val="3A1E3F9C"/>
    <w:rsid w:val="3A205C8C"/>
    <w:rsid w:val="3A235627"/>
    <w:rsid w:val="3A237E20"/>
    <w:rsid w:val="3A2500D6"/>
    <w:rsid w:val="3A254833"/>
    <w:rsid w:val="3A2B3828"/>
    <w:rsid w:val="3A2C63BB"/>
    <w:rsid w:val="3A2F3093"/>
    <w:rsid w:val="3A3070DF"/>
    <w:rsid w:val="3A3605C8"/>
    <w:rsid w:val="3A3610A8"/>
    <w:rsid w:val="3A381BC6"/>
    <w:rsid w:val="3A414158"/>
    <w:rsid w:val="3A4449C9"/>
    <w:rsid w:val="3A473EAA"/>
    <w:rsid w:val="3A486CA9"/>
    <w:rsid w:val="3A4A48AB"/>
    <w:rsid w:val="3A4B1CCB"/>
    <w:rsid w:val="3A5602E9"/>
    <w:rsid w:val="3A5620C2"/>
    <w:rsid w:val="3A563FEB"/>
    <w:rsid w:val="3A5B199F"/>
    <w:rsid w:val="3A5C03AC"/>
    <w:rsid w:val="3A5D4B28"/>
    <w:rsid w:val="3A5D73E3"/>
    <w:rsid w:val="3A5E21DF"/>
    <w:rsid w:val="3A5E61BB"/>
    <w:rsid w:val="3A5F16E8"/>
    <w:rsid w:val="3A623FB8"/>
    <w:rsid w:val="3A624523"/>
    <w:rsid w:val="3A660FD9"/>
    <w:rsid w:val="3A69111E"/>
    <w:rsid w:val="3A6D5D7D"/>
    <w:rsid w:val="3A720069"/>
    <w:rsid w:val="3A7320BA"/>
    <w:rsid w:val="3A74542A"/>
    <w:rsid w:val="3A802EC6"/>
    <w:rsid w:val="3A8C150B"/>
    <w:rsid w:val="3A8D2404"/>
    <w:rsid w:val="3A8E74AF"/>
    <w:rsid w:val="3A91284B"/>
    <w:rsid w:val="3A920E92"/>
    <w:rsid w:val="3A96377E"/>
    <w:rsid w:val="3A9C5BFB"/>
    <w:rsid w:val="3A9E4D77"/>
    <w:rsid w:val="3A9F412B"/>
    <w:rsid w:val="3AA02B52"/>
    <w:rsid w:val="3AA70423"/>
    <w:rsid w:val="3AA819EA"/>
    <w:rsid w:val="3AB74220"/>
    <w:rsid w:val="3ABA1967"/>
    <w:rsid w:val="3ABA3BF1"/>
    <w:rsid w:val="3ABB0577"/>
    <w:rsid w:val="3ABF49AB"/>
    <w:rsid w:val="3AC12EE6"/>
    <w:rsid w:val="3AC17E5A"/>
    <w:rsid w:val="3AC34987"/>
    <w:rsid w:val="3AC41F90"/>
    <w:rsid w:val="3AC93583"/>
    <w:rsid w:val="3AC9777B"/>
    <w:rsid w:val="3ACC0001"/>
    <w:rsid w:val="3AD47BFC"/>
    <w:rsid w:val="3AD80115"/>
    <w:rsid w:val="3AE341A3"/>
    <w:rsid w:val="3AE36723"/>
    <w:rsid w:val="3AE918C9"/>
    <w:rsid w:val="3AEB6118"/>
    <w:rsid w:val="3AF33520"/>
    <w:rsid w:val="3B004723"/>
    <w:rsid w:val="3B0321C5"/>
    <w:rsid w:val="3B0728BC"/>
    <w:rsid w:val="3B090622"/>
    <w:rsid w:val="3B0A6DCA"/>
    <w:rsid w:val="3B0C61EA"/>
    <w:rsid w:val="3B1022AD"/>
    <w:rsid w:val="3B1754D4"/>
    <w:rsid w:val="3B1D2CBB"/>
    <w:rsid w:val="3B1E479A"/>
    <w:rsid w:val="3B2275B8"/>
    <w:rsid w:val="3B227785"/>
    <w:rsid w:val="3B231FCB"/>
    <w:rsid w:val="3B282133"/>
    <w:rsid w:val="3B2F76DD"/>
    <w:rsid w:val="3B310425"/>
    <w:rsid w:val="3B362765"/>
    <w:rsid w:val="3B366374"/>
    <w:rsid w:val="3B373BE4"/>
    <w:rsid w:val="3B3936E6"/>
    <w:rsid w:val="3B3B6D13"/>
    <w:rsid w:val="3B3D75CD"/>
    <w:rsid w:val="3B406D8A"/>
    <w:rsid w:val="3B425B9A"/>
    <w:rsid w:val="3B474903"/>
    <w:rsid w:val="3B49276C"/>
    <w:rsid w:val="3B495A98"/>
    <w:rsid w:val="3B4E01BC"/>
    <w:rsid w:val="3B4F0431"/>
    <w:rsid w:val="3B525889"/>
    <w:rsid w:val="3B5700EE"/>
    <w:rsid w:val="3B5C4BF8"/>
    <w:rsid w:val="3B5D324E"/>
    <w:rsid w:val="3B5E1617"/>
    <w:rsid w:val="3B5F4366"/>
    <w:rsid w:val="3B5F670A"/>
    <w:rsid w:val="3B627AE0"/>
    <w:rsid w:val="3B653D90"/>
    <w:rsid w:val="3B656327"/>
    <w:rsid w:val="3B675488"/>
    <w:rsid w:val="3B677AC5"/>
    <w:rsid w:val="3B680D89"/>
    <w:rsid w:val="3B694923"/>
    <w:rsid w:val="3B6C2E65"/>
    <w:rsid w:val="3B6D21FB"/>
    <w:rsid w:val="3B6F7B4A"/>
    <w:rsid w:val="3B713FA0"/>
    <w:rsid w:val="3B715EEE"/>
    <w:rsid w:val="3B717DFE"/>
    <w:rsid w:val="3B77770E"/>
    <w:rsid w:val="3B787C13"/>
    <w:rsid w:val="3B7D6F0D"/>
    <w:rsid w:val="3B9729FE"/>
    <w:rsid w:val="3B9A6288"/>
    <w:rsid w:val="3B9E56DC"/>
    <w:rsid w:val="3BA356A2"/>
    <w:rsid w:val="3BAA2E0C"/>
    <w:rsid w:val="3BAB3F7E"/>
    <w:rsid w:val="3BAE5FAC"/>
    <w:rsid w:val="3BB56723"/>
    <w:rsid w:val="3BB63295"/>
    <w:rsid w:val="3BBC1E2E"/>
    <w:rsid w:val="3BC25141"/>
    <w:rsid w:val="3BC40A05"/>
    <w:rsid w:val="3BC45656"/>
    <w:rsid w:val="3BC73B35"/>
    <w:rsid w:val="3BCA618B"/>
    <w:rsid w:val="3BCC66D0"/>
    <w:rsid w:val="3BD2027E"/>
    <w:rsid w:val="3BD279A4"/>
    <w:rsid w:val="3BD65F4E"/>
    <w:rsid w:val="3BD760D1"/>
    <w:rsid w:val="3BD96826"/>
    <w:rsid w:val="3BDD28E9"/>
    <w:rsid w:val="3BDD7268"/>
    <w:rsid w:val="3BDF0520"/>
    <w:rsid w:val="3BE31CBA"/>
    <w:rsid w:val="3BE529B2"/>
    <w:rsid w:val="3BE92981"/>
    <w:rsid w:val="3BEE73B7"/>
    <w:rsid w:val="3BEF61D8"/>
    <w:rsid w:val="3BF200C8"/>
    <w:rsid w:val="3BF2352F"/>
    <w:rsid w:val="3BF25FCA"/>
    <w:rsid w:val="3BF32267"/>
    <w:rsid w:val="3BF6690C"/>
    <w:rsid w:val="3BF85439"/>
    <w:rsid w:val="3BFB532C"/>
    <w:rsid w:val="3BFF5502"/>
    <w:rsid w:val="3BFF7D5C"/>
    <w:rsid w:val="3C0031C4"/>
    <w:rsid w:val="3C015FE3"/>
    <w:rsid w:val="3C05317C"/>
    <w:rsid w:val="3C055388"/>
    <w:rsid w:val="3C075C11"/>
    <w:rsid w:val="3C0F1C12"/>
    <w:rsid w:val="3C0F5A1B"/>
    <w:rsid w:val="3C166BD5"/>
    <w:rsid w:val="3C18126C"/>
    <w:rsid w:val="3C1A68B8"/>
    <w:rsid w:val="3C1A6CD7"/>
    <w:rsid w:val="3C1F3918"/>
    <w:rsid w:val="3C1F7C3C"/>
    <w:rsid w:val="3C2456F5"/>
    <w:rsid w:val="3C2A0E0F"/>
    <w:rsid w:val="3C325179"/>
    <w:rsid w:val="3C342CB7"/>
    <w:rsid w:val="3C3A521C"/>
    <w:rsid w:val="3C3B3EA2"/>
    <w:rsid w:val="3C3E782A"/>
    <w:rsid w:val="3C4152C9"/>
    <w:rsid w:val="3C4178E7"/>
    <w:rsid w:val="3C420BBD"/>
    <w:rsid w:val="3C424CE7"/>
    <w:rsid w:val="3C44609B"/>
    <w:rsid w:val="3C492407"/>
    <w:rsid w:val="3C4B259E"/>
    <w:rsid w:val="3C4B7616"/>
    <w:rsid w:val="3C4B7E03"/>
    <w:rsid w:val="3C4F3F08"/>
    <w:rsid w:val="3C567099"/>
    <w:rsid w:val="3C5A13EE"/>
    <w:rsid w:val="3C5D293A"/>
    <w:rsid w:val="3C5D517A"/>
    <w:rsid w:val="3C652428"/>
    <w:rsid w:val="3C6666A9"/>
    <w:rsid w:val="3C6761BD"/>
    <w:rsid w:val="3C692406"/>
    <w:rsid w:val="3C706E90"/>
    <w:rsid w:val="3C767612"/>
    <w:rsid w:val="3C7845C0"/>
    <w:rsid w:val="3C7C6460"/>
    <w:rsid w:val="3C7D04F1"/>
    <w:rsid w:val="3C7E6EC6"/>
    <w:rsid w:val="3C811E69"/>
    <w:rsid w:val="3C856409"/>
    <w:rsid w:val="3C861C2C"/>
    <w:rsid w:val="3C86430A"/>
    <w:rsid w:val="3C8B3F8B"/>
    <w:rsid w:val="3C8D1F5B"/>
    <w:rsid w:val="3C8D4400"/>
    <w:rsid w:val="3C951C4A"/>
    <w:rsid w:val="3C9A3EA0"/>
    <w:rsid w:val="3CA459E1"/>
    <w:rsid w:val="3CA72EC4"/>
    <w:rsid w:val="3CAB1024"/>
    <w:rsid w:val="3CAC5F7D"/>
    <w:rsid w:val="3CAC7CA6"/>
    <w:rsid w:val="3CAD4EB2"/>
    <w:rsid w:val="3CB2067F"/>
    <w:rsid w:val="3CBC29EE"/>
    <w:rsid w:val="3CBC3993"/>
    <w:rsid w:val="3CC11504"/>
    <w:rsid w:val="3CC16300"/>
    <w:rsid w:val="3CD13492"/>
    <w:rsid w:val="3CD42E77"/>
    <w:rsid w:val="3CD61AFE"/>
    <w:rsid w:val="3CD90F48"/>
    <w:rsid w:val="3CDC4122"/>
    <w:rsid w:val="3CEB64AC"/>
    <w:rsid w:val="3CEF6B9C"/>
    <w:rsid w:val="3CF736D1"/>
    <w:rsid w:val="3CF80924"/>
    <w:rsid w:val="3D027444"/>
    <w:rsid w:val="3D056053"/>
    <w:rsid w:val="3D097958"/>
    <w:rsid w:val="3D0B4466"/>
    <w:rsid w:val="3D11712D"/>
    <w:rsid w:val="3D125944"/>
    <w:rsid w:val="3D14593B"/>
    <w:rsid w:val="3D151C81"/>
    <w:rsid w:val="3D154375"/>
    <w:rsid w:val="3D161B4F"/>
    <w:rsid w:val="3D194358"/>
    <w:rsid w:val="3D1E55D0"/>
    <w:rsid w:val="3D232D48"/>
    <w:rsid w:val="3D290DF9"/>
    <w:rsid w:val="3D295305"/>
    <w:rsid w:val="3D2A6700"/>
    <w:rsid w:val="3D341FFF"/>
    <w:rsid w:val="3D3621BB"/>
    <w:rsid w:val="3D383FFF"/>
    <w:rsid w:val="3D3E497C"/>
    <w:rsid w:val="3D43130B"/>
    <w:rsid w:val="3D461992"/>
    <w:rsid w:val="3D483969"/>
    <w:rsid w:val="3D4D337F"/>
    <w:rsid w:val="3D4F4B82"/>
    <w:rsid w:val="3D4F6EA2"/>
    <w:rsid w:val="3D515CA1"/>
    <w:rsid w:val="3D5171E8"/>
    <w:rsid w:val="3D520549"/>
    <w:rsid w:val="3D567B31"/>
    <w:rsid w:val="3D580470"/>
    <w:rsid w:val="3D5D1945"/>
    <w:rsid w:val="3D607E80"/>
    <w:rsid w:val="3D613CE4"/>
    <w:rsid w:val="3D6322CB"/>
    <w:rsid w:val="3D6645C3"/>
    <w:rsid w:val="3D671D3C"/>
    <w:rsid w:val="3D6C1E64"/>
    <w:rsid w:val="3D704CF9"/>
    <w:rsid w:val="3D7236C5"/>
    <w:rsid w:val="3D727B66"/>
    <w:rsid w:val="3D731070"/>
    <w:rsid w:val="3D770817"/>
    <w:rsid w:val="3D770DA3"/>
    <w:rsid w:val="3D784810"/>
    <w:rsid w:val="3D7D0A0F"/>
    <w:rsid w:val="3D802872"/>
    <w:rsid w:val="3D846D07"/>
    <w:rsid w:val="3D847457"/>
    <w:rsid w:val="3D923442"/>
    <w:rsid w:val="3D927146"/>
    <w:rsid w:val="3D9D0F80"/>
    <w:rsid w:val="3DA0607C"/>
    <w:rsid w:val="3DA164F8"/>
    <w:rsid w:val="3DA233E8"/>
    <w:rsid w:val="3DAC435E"/>
    <w:rsid w:val="3DAE48CB"/>
    <w:rsid w:val="3DAE690E"/>
    <w:rsid w:val="3DB401B9"/>
    <w:rsid w:val="3DC03F47"/>
    <w:rsid w:val="3DC37D26"/>
    <w:rsid w:val="3DC91AF3"/>
    <w:rsid w:val="3DDB5BAA"/>
    <w:rsid w:val="3DE865CE"/>
    <w:rsid w:val="3DEF77DB"/>
    <w:rsid w:val="3DF20D81"/>
    <w:rsid w:val="3DF33931"/>
    <w:rsid w:val="3DF34DD5"/>
    <w:rsid w:val="3E004625"/>
    <w:rsid w:val="3E01223B"/>
    <w:rsid w:val="3E0628B9"/>
    <w:rsid w:val="3E063A50"/>
    <w:rsid w:val="3E08105D"/>
    <w:rsid w:val="3E0F6515"/>
    <w:rsid w:val="3E113D8A"/>
    <w:rsid w:val="3E137756"/>
    <w:rsid w:val="3E165B8B"/>
    <w:rsid w:val="3E193239"/>
    <w:rsid w:val="3E212A77"/>
    <w:rsid w:val="3E22568A"/>
    <w:rsid w:val="3E295549"/>
    <w:rsid w:val="3E2C6870"/>
    <w:rsid w:val="3E2D7CEC"/>
    <w:rsid w:val="3E2E4150"/>
    <w:rsid w:val="3E2F3B0E"/>
    <w:rsid w:val="3E324F76"/>
    <w:rsid w:val="3E3850D7"/>
    <w:rsid w:val="3E3D78EB"/>
    <w:rsid w:val="3E407169"/>
    <w:rsid w:val="3E413872"/>
    <w:rsid w:val="3E4654B4"/>
    <w:rsid w:val="3E4714EC"/>
    <w:rsid w:val="3E4A7D11"/>
    <w:rsid w:val="3E4F5BBD"/>
    <w:rsid w:val="3E513738"/>
    <w:rsid w:val="3E551752"/>
    <w:rsid w:val="3E553357"/>
    <w:rsid w:val="3E5A152A"/>
    <w:rsid w:val="3E5D2903"/>
    <w:rsid w:val="3E620C79"/>
    <w:rsid w:val="3E682881"/>
    <w:rsid w:val="3E686F2B"/>
    <w:rsid w:val="3E6A09DF"/>
    <w:rsid w:val="3E6B74A7"/>
    <w:rsid w:val="3E71194D"/>
    <w:rsid w:val="3E796BA7"/>
    <w:rsid w:val="3E7A4673"/>
    <w:rsid w:val="3E7A6E5D"/>
    <w:rsid w:val="3E7A7ECB"/>
    <w:rsid w:val="3E80496F"/>
    <w:rsid w:val="3E831B58"/>
    <w:rsid w:val="3E85067D"/>
    <w:rsid w:val="3E874A14"/>
    <w:rsid w:val="3E8B0A32"/>
    <w:rsid w:val="3E8B5B37"/>
    <w:rsid w:val="3E8E13D4"/>
    <w:rsid w:val="3E910EA6"/>
    <w:rsid w:val="3E916CCD"/>
    <w:rsid w:val="3E98627E"/>
    <w:rsid w:val="3E994B44"/>
    <w:rsid w:val="3E9A250D"/>
    <w:rsid w:val="3E9D5725"/>
    <w:rsid w:val="3EA313E1"/>
    <w:rsid w:val="3EA35546"/>
    <w:rsid w:val="3EA548B4"/>
    <w:rsid w:val="3EA70021"/>
    <w:rsid w:val="3EA83785"/>
    <w:rsid w:val="3EB019F5"/>
    <w:rsid w:val="3EB02E13"/>
    <w:rsid w:val="3EB10DBB"/>
    <w:rsid w:val="3EB632E5"/>
    <w:rsid w:val="3EB9203B"/>
    <w:rsid w:val="3EBA79EC"/>
    <w:rsid w:val="3EBD6A71"/>
    <w:rsid w:val="3EC062E6"/>
    <w:rsid w:val="3EC37726"/>
    <w:rsid w:val="3EC43634"/>
    <w:rsid w:val="3EC449D4"/>
    <w:rsid w:val="3EC877DC"/>
    <w:rsid w:val="3ECA27C6"/>
    <w:rsid w:val="3ED1721A"/>
    <w:rsid w:val="3EDB3D4D"/>
    <w:rsid w:val="3EDC6AE9"/>
    <w:rsid w:val="3EED6AB5"/>
    <w:rsid w:val="3EF20030"/>
    <w:rsid w:val="3EF22090"/>
    <w:rsid w:val="3EF80A91"/>
    <w:rsid w:val="3EFA6C6E"/>
    <w:rsid w:val="3EFB5DDC"/>
    <w:rsid w:val="3EFE316B"/>
    <w:rsid w:val="3F001804"/>
    <w:rsid w:val="3F065439"/>
    <w:rsid w:val="3F076969"/>
    <w:rsid w:val="3F0A4452"/>
    <w:rsid w:val="3F0B120D"/>
    <w:rsid w:val="3F0C4B53"/>
    <w:rsid w:val="3F1067C0"/>
    <w:rsid w:val="3F1170E8"/>
    <w:rsid w:val="3F121119"/>
    <w:rsid w:val="3F133926"/>
    <w:rsid w:val="3F165F27"/>
    <w:rsid w:val="3F187CB6"/>
    <w:rsid w:val="3F1B6D7C"/>
    <w:rsid w:val="3F1D6B7B"/>
    <w:rsid w:val="3F1E00BF"/>
    <w:rsid w:val="3F1E62BD"/>
    <w:rsid w:val="3F22008E"/>
    <w:rsid w:val="3F24259C"/>
    <w:rsid w:val="3F251CF8"/>
    <w:rsid w:val="3F283D7C"/>
    <w:rsid w:val="3F284452"/>
    <w:rsid w:val="3F2F2A60"/>
    <w:rsid w:val="3F3107FD"/>
    <w:rsid w:val="3F317D3D"/>
    <w:rsid w:val="3F39509F"/>
    <w:rsid w:val="3F3C5D65"/>
    <w:rsid w:val="3F3D4E08"/>
    <w:rsid w:val="3F3E34D2"/>
    <w:rsid w:val="3F420597"/>
    <w:rsid w:val="3F4209E1"/>
    <w:rsid w:val="3F4654D6"/>
    <w:rsid w:val="3F4874E3"/>
    <w:rsid w:val="3F4D43D5"/>
    <w:rsid w:val="3F54627F"/>
    <w:rsid w:val="3F5628A2"/>
    <w:rsid w:val="3F5751CD"/>
    <w:rsid w:val="3F5816C4"/>
    <w:rsid w:val="3F591257"/>
    <w:rsid w:val="3F5932A8"/>
    <w:rsid w:val="3F6039D5"/>
    <w:rsid w:val="3F631882"/>
    <w:rsid w:val="3F640AD5"/>
    <w:rsid w:val="3F6A7005"/>
    <w:rsid w:val="3F6C5E88"/>
    <w:rsid w:val="3F7B74F0"/>
    <w:rsid w:val="3F7C1EC2"/>
    <w:rsid w:val="3F7C2FB3"/>
    <w:rsid w:val="3F816AD6"/>
    <w:rsid w:val="3F8253CC"/>
    <w:rsid w:val="3F850EA5"/>
    <w:rsid w:val="3F8951F2"/>
    <w:rsid w:val="3F8A3A2A"/>
    <w:rsid w:val="3F8D0033"/>
    <w:rsid w:val="3F8D6F18"/>
    <w:rsid w:val="3F906A1E"/>
    <w:rsid w:val="3F987CAB"/>
    <w:rsid w:val="3F9B4A13"/>
    <w:rsid w:val="3F9D7469"/>
    <w:rsid w:val="3F9F2F7C"/>
    <w:rsid w:val="3F9F559C"/>
    <w:rsid w:val="3F9F67E0"/>
    <w:rsid w:val="3FA21C22"/>
    <w:rsid w:val="3FA55B9D"/>
    <w:rsid w:val="3FAF4569"/>
    <w:rsid w:val="3FB21D60"/>
    <w:rsid w:val="3FB2277B"/>
    <w:rsid w:val="3FB95D2C"/>
    <w:rsid w:val="3FC2590C"/>
    <w:rsid w:val="3FC76158"/>
    <w:rsid w:val="3FC82107"/>
    <w:rsid w:val="3FC86CA8"/>
    <w:rsid w:val="3FC96D45"/>
    <w:rsid w:val="3FCF5002"/>
    <w:rsid w:val="3FD14F66"/>
    <w:rsid w:val="3FD27B47"/>
    <w:rsid w:val="3FD36FFA"/>
    <w:rsid w:val="3FDA11F0"/>
    <w:rsid w:val="3FDB5C17"/>
    <w:rsid w:val="3FDF2CF2"/>
    <w:rsid w:val="3FE3656B"/>
    <w:rsid w:val="3FE6357B"/>
    <w:rsid w:val="3FE67F52"/>
    <w:rsid w:val="3FEA3E1E"/>
    <w:rsid w:val="3FEE0031"/>
    <w:rsid w:val="3FF34AC7"/>
    <w:rsid w:val="3FF61536"/>
    <w:rsid w:val="3FF83F84"/>
    <w:rsid w:val="3FF90371"/>
    <w:rsid w:val="3FF93306"/>
    <w:rsid w:val="3FFC6A81"/>
    <w:rsid w:val="4000534F"/>
    <w:rsid w:val="400238AF"/>
    <w:rsid w:val="400476EF"/>
    <w:rsid w:val="400C3301"/>
    <w:rsid w:val="400E1FFB"/>
    <w:rsid w:val="400F09B1"/>
    <w:rsid w:val="401732FD"/>
    <w:rsid w:val="401B43EF"/>
    <w:rsid w:val="401C6513"/>
    <w:rsid w:val="401D3B07"/>
    <w:rsid w:val="401F5B3D"/>
    <w:rsid w:val="401F5DD2"/>
    <w:rsid w:val="401F70EF"/>
    <w:rsid w:val="40266725"/>
    <w:rsid w:val="40271963"/>
    <w:rsid w:val="40276E58"/>
    <w:rsid w:val="402A43C9"/>
    <w:rsid w:val="402A7924"/>
    <w:rsid w:val="402D4BF1"/>
    <w:rsid w:val="402F2EFC"/>
    <w:rsid w:val="403E4102"/>
    <w:rsid w:val="403F48E2"/>
    <w:rsid w:val="403F5EB1"/>
    <w:rsid w:val="404021EF"/>
    <w:rsid w:val="4048196D"/>
    <w:rsid w:val="40483DF9"/>
    <w:rsid w:val="40490DCA"/>
    <w:rsid w:val="40494891"/>
    <w:rsid w:val="404A57C1"/>
    <w:rsid w:val="404A773F"/>
    <w:rsid w:val="405041D0"/>
    <w:rsid w:val="40511D86"/>
    <w:rsid w:val="40544434"/>
    <w:rsid w:val="40565EE2"/>
    <w:rsid w:val="405A5E60"/>
    <w:rsid w:val="4061061E"/>
    <w:rsid w:val="40614C31"/>
    <w:rsid w:val="40617FD4"/>
    <w:rsid w:val="406801CC"/>
    <w:rsid w:val="40681089"/>
    <w:rsid w:val="406B4B23"/>
    <w:rsid w:val="406C321E"/>
    <w:rsid w:val="406E09A3"/>
    <w:rsid w:val="406F06FC"/>
    <w:rsid w:val="40724A95"/>
    <w:rsid w:val="40754DED"/>
    <w:rsid w:val="4077181C"/>
    <w:rsid w:val="40863C23"/>
    <w:rsid w:val="408C19E4"/>
    <w:rsid w:val="408C73DF"/>
    <w:rsid w:val="408D28A5"/>
    <w:rsid w:val="408D4E68"/>
    <w:rsid w:val="40914ED8"/>
    <w:rsid w:val="40916A27"/>
    <w:rsid w:val="40950888"/>
    <w:rsid w:val="40996D7E"/>
    <w:rsid w:val="40AA0A90"/>
    <w:rsid w:val="40AA5D54"/>
    <w:rsid w:val="40AD7207"/>
    <w:rsid w:val="40AF2F79"/>
    <w:rsid w:val="40B0438F"/>
    <w:rsid w:val="40B07A7F"/>
    <w:rsid w:val="40B170DC"/>
    <w:rsid w:val="40B4379D"/>
    <w:rsid w:val="40B639A9"/>
    <w:rsid w:val="40B86408"/>
    <w:rsid w:val="40B92598"/>
    <w:rsid w:val="40B92D72"/>
    <w:rsid w:val="40BB0CBF"/>
    <w:rsid w:val="40BF5D0A"/>
    <w:rsid w:val="40C00B1B"/>
    <w:rsid w:val="40C17C59"/>
    <w:rsid w:val="40C2069C"/>
    <w:rsid w:val="40C860F3"/>
    <w:rsid w:val="40CA4177"/>
    <w:rsid w:val="40CD6F0A"/>
    <w:rsid w:val="40CF1057"/>
    <w:rsid w:val="40D16AD1"/>
    <w:rsid w:val="40D7593C"/>
    <w:rsid w:val="40D87815"/>
    <w:rsid w:val="40DC4D30"/>
    <w:rsid w:val="40DE400D"/>
    <w:rsid w:val="40DF063E"/>
    <w:rsid w:val="40EE6CEF"/>
    <w:rsid w:val="40F45611"/>
    <w:rsid w:val="40FA3516"/>
    <w:rsid w:val="4100276C"/>
    <w:rsid w:val="4105340B"/>
    <w:rsid w:val="41062262"/>
    <w:rsid w:val="4107732A"/>
    <w:rsid w:val="410D69AC"/>
    <w:rsid w:val="410F3A66"/>
    <w:rsid w:val="41103416"/>
    <w:rsid w:val="411651FB"/>
    <w:rsid w:val="41175B2C"/>
    <w:rsid w:val="41192515"/>
    <w:rsid w:val="411B6F26"/>
    <w:rsid w:val="411E663D"/>
    <w:rsid w:val="412049AA"/>
    <w:rsid w:val="412334B0"/>
    <w:rsid w:val="41264196"/>
    <w:rsid w:val="412A6926"/>
    <w:rsid w:val="412B1CBB"/>
    <w:rsid w:val="412C59EA"/>
    <w:rsid w:val="412D224A"/>
    <w:rsid w:val="41300C6E"/>
    <w:rsid w:val="41336C85"/>
    <w:rsid w:val="41354297"/>
    <w:rsid w:val="413641E5"/>
    <w:rsid w:val="41364AA2"/>
    <w:rsid w:val="413B4BC5"/>
    <w:rsid w:val="413D0F24"/>
    <w:rsid w:val="413D3945"/>
    <w:rsid w:val="4145181B"/>
    <w:rsid w:val="4145486D"/>
    <w:rsid w:val="4148195F"/>
    <w:rsid w:val="414F2480"/>
    <w:rsid w:val="41530A9B"/>
    <w:rsid w:val="41544F17"/>
    <w:rsid w:val="4155125D"/>
    <w:rsid w:val="415516A1"/>
    <w:rsid w:val="41567EA4"/>
    <w:rsid w:val="415B65F1"/>
    <w:rsid w:val="4168640F"/>
    <w:rsid w:val="416C518E"/>
    <w:rsid w:val="41700331"/>
    <w:rsid w:val="4173417F"/>
    <w:rsid w:val="4174762D"/>
    <w:rsid w:val="41760A90"/>
    <w:rsid w:val="417714DF"/>
    <w:rsid w:val="417E56EC"/>
    <w:rsid w:val="41801CA4"/>
    <w:rsid w:val="4181033B"/>
    <w:rsid w:val="41873BCC"/>
    <w:rsid w:val="41897EC1"/>
    <w:rsid w:val="418D7AA6"/>
    <w:rsid w:val="418F68D4"/>
    <w:rsid w:val="41915462"/>
    <w:rsid w:val="419226E9"/>
    <w:rsid w:val="419F2F00"/>
    <w:rsid w:val="41A751F8"/>
    <w:rsid w:val="41B227AC"/>
    <w:rsid w:val="41B23F03"/>
    <w:rsid w:val="41B72249"/>
    <w:rsid w:val="41B72AB2"/>
    <w:rsid w:val="41BA08E6"/>
    <w:rsid w:val="41BC6135"/>
    <w:rsid w:val="41BE2685"/>
    <w:rsid w:val="41C059CD"/>
    <w:rsid w:val="41C1108C"/>
    <w:rsid w:val="41C52CE8"/>
    <w:rsid w:val="41C92C30"/>
    <w:rsid w:val="41CF63C4"/>
    <w:rsid w:val="41D00126"/>
    <w:rsid w:val="41D1710F"/>
    <w:rsid w:val="41D33923"/>
    <w:rsid w:val="41D3611B"/>
    <w:rsid w:val="41D64826"/>
    <w:rsid w:val="41D71FE3"/>
    <w:rsid w:val="41D848FB"/>
    <w:rsid w:val="41DE01C7"/>
    <w:rsid w:val="41E27CCE"/>
    <w:rsid w:val="41E3220A"/>
    <w:rsid w:val="41E424B1"/>
    <w:rsid w:val="41E81243"/>
    <w:rsid w:val="41E906EE"/>
    <w:rsid w:val="41EB69AE"/>
    <w:rsid w:val="41EE1E71"/>
    <w:rsid w:val="41F3533C"/>
    <w:rsid w:val="41F604FB"/>
    <w:rsid w:val="41F851BF"/>
    <w:rsid w:val="41FC0035"/>
    <w:rsid w:val="41FD1900"/>
    <w:rsid w:val="41FD7E2A"/>
    <w:rsid w:val="41FE1D7F"/>
    <w:rsid w:val="42005411"/>
    <w:rsid w:val="42042FF8"/>
    <w:rsid w:val="420E542D"/>
    <w:rsid w:val="421011CC"/>
    <w:rsid w:val="4210237A"/>
    <w:rsid w:val="42116983"/>
    <w:rsid w:val="4212642F"/>
    <w:rsid w:val="42152F30"/>
    <w:rsid w:val="42154884"/>
    <w:rsid w:val="421B452D"/>
    <w:rsid w:val="421D197E"/>
    <w:rsid w:val="421D336A"/>
    <w:rsid w:val="422101E1"/>
    <w:rsid w:val="422124E8"/>
    <w:rsid w:val="42226E26"/>
    <w:rsid w:val="42257E20"/>
    <w:rsid w:val="4227344E"/>
    <w:rsid w:val="4227668E"/>
    <w:rsid w:val="422D451C"/>
    <w:rsid w:val="422D6B9C"/>
    <w:rsid w:val="42307668"/>
    <w:rsid w:val="423446C6"/>
    <w:rsid w:val="423552E7"/>
    <w:rsid w:val="423A1518"/>
    <w:rsid w:val="423B5865"/>
    <w:rsid w:val="423E6BD9"/>
    <w:rsid w:val="42432908"/>
    <w:rsid w:val="424A11CF"/>
    <w:rsid w:val="424A66BE"/>
    <w:rsid w:val="424B0E48"/>
    <w:rsid w:val="424F667C"/>
    <w:rsid w:val="42526D80"/>
    <w:rsid w:val="425E0108"/>
    <w:rsid w:val="42623387"/>
    <w:rsid w:val="42632762"/>
    <w:rsid w:val="42637056"/>
    <w:rsid w:val="426C0DF8"/>
    <w:rsid w:val="426C2B00"/>
    <w:rsid w:val="426D4ED4"/>
    <w:rsid w:val="426E506F"/>
    <w:rsid w:val="427B4117"/>
    <w:rsid w:val="427C08C3"/>
    <w:rsid w:val="427C760F"/>
    <w:rsid w:val="427D7740"/>
    <w:rsid w:val="428546DB"/>
    <w:rsid w:val="428A1AE8"/>
    <w:rsid w:val="428C3289"/>
    <w:rsid w:val="428E5877"/>
    <w:rsid w:val="4291067C"/>
    <w:rsid w:val="42911053"/>
    <w:rsid w:val="429572F3"/>
    <w:rsid w:val="429A5F6C"/>
    <w:rsid w:val="429C3576"/>
    <w:rsid w:val="42A0243A"/>
    <w:rsid w:val="42A076F6"/>
    <w:rsid w:val="42A1447A"/>
    <w:rsid w:val="42A36FB8"/>
    <w:rsid w:val="42A7657A"/>
    <w:rsid w:val="42A938E7"/>
    <w:rsid w:val="42A94B4F"/>
    <w:rsid w:val="42A973F9"/>
    <w:rsid w:val="42AE1A05"/>
    <w:rsid w:val="42AF1B2A"/>
    <w:rsid w:val="42AF41D5"/>
    <w:rsid w:val="42B033CC"/>
    <w:rsid w:val="42B06E60"/>
    <w:rsid w:val="42B11B0B"/>
    <w:rsid w:val="42B26492"/>
    <w:rsid w:val="42B27237"/>
    <w:rsid w:val="42B33AA9"/>
    <w:rsid w:val="42B4498F"/>
    <w:rsid w:val="42B557AA"/>
    <w:rsid w:val="42BC484B"/>
    <w:rsid w:val="42BF04A0"/>
    <w:rsid w:val="42BF7862"/>
    <w:rsid w:val="42C5518A"/>
    <w:rsid w:val="42C7699A"/>
    <w:rsid w:val="42C82FE5"/>
    <w:rsid w:val="42C95217"/>
    <w:rsid w:val="42CA2204"/>
    <w:rsid w:val="42CB44C3"/>
    <w:rsid w:val="42D64B2D"/>
    <w:rsid w:val="42D95E97"/>
    <w:rsid w:val="42DD15B7"/>
    <w:rsid w:val="42E1162A"/>
    <w:rsid w:val="42E840BA"/>
    <w:rsid w:val="42F160DF"/>
    <w:rsid w:val="42F303F2"/>
    <w:rsid w:val="42F6063B"/>
    <w:rsid w:val="42F92F01"/>
    <w:rsid w:val="42F94E7C"/>
    <w:rsid w:val="42F973EA"/>
    <w:rsid w:val="42FC45A2"/>
    <w:rsid w:val="42FC5718"/>
    <w:rsid w:val="42FD201A"/>
    <w:rsid w:val="42FE575E"/>
    <w:rsid w:val="42FE6F5E"/>
    <w:rsid w:val="43027505"/>
    <w:rsid w:val="430515C8"/>
    <w:rsid w:val="43064C6B"/>
    <w:rsid w:val="43075FE5"/>
    <w:rsid w:val="430839ED"/>
    <w:rsid w:val="430F394C"/>
    <w:rsid w:val="431204D2"/>
    <w:rsid w:val="431527F3"/>
    <w:rsid w:val="43185DBF"/>
    <w:rsid w:val="431A0437"/>
    <w:rsid w:val="432A2943"/>
    <w:rsid w:val="432B6713"/>
    <w:rsid w:val="432D06A1"/>
    <w:rsid w:val="432D21A5"/>
    <w:rsid w:val="432F0FFB"/>
    <w:rsid w:val="432F1D67"/>
    <w:rsid w:val="43313CE4"/>
    <w:rsid w:val="433172DD"/>
    <w:rsid w:val="433761D2"/>
    <w:rsid w:val="433B2F45"/>
    <w:rsid w:val="433F5188"/>
    <w:rsid w:val="43454BD3"/>
    <w:rsid w:val="43457AC3"/>
    <w:rsid w:val="43483E07"/>
    <w:rsid w:val="434C0E58"/>
    <w:rsid w:val="434C29EA"/>
    <w:rsid w:val="434C4830"/>
    <w:rsid w:val="434D3150"/>
    <w:rsid w:val="434D4003"/>
    <w:rsid w:val="435025DF"/>
    <w:rsid w:val="4350302A"/>
    <w:rsid w:val="43531140"/>
    <w:rsid w:val="4354198B"/>
    <w:rsid w:val="435936B3"/>
    <w:rsid w:val="435A7EBA"/>
    <w:rsid w:val="435B59EE"/>
    <w:rsid w:val="435C0D04"/>
    <w:rsid w:val="435D743F"/>
    <w:rsid w:val="435E4AE9"/>
    <w:rsid w:val="435F1DAE"/>
    <w:rsid w:val="43602E3E"/>
    <w:rsid w:val="43603276"/>
    <w:rsid w:val="43675468"/>
    <w:rsid w:val="436C250B"/>
    <w:rsid w:val="436C420E"/>
    <w:rsid w:val="437823D7"/>
    <w:rsid w:val="437864C9"/>
    <w:rsid w:val="437E027A"/>
    <w:rsid w:val="437F248D"/>
    <w:rsid w:val="43817BA8"/>
    <w:rsid w:val="43855B40"/>
    <w:rsid w:val="438566A5"/>
    <w:rsid w:val="43893C8F"/>
    <w:rsid w:val="43894A08"/>
    <w:rsid w:val="4389702C"/>
    <w:rsid w:val="438B16CD"/>
    <w:rsid w:val="438C1219"/>
    <w:rsid w:val="438F45AA"/>
    <w:rsid w:val="43901ABD"/>
    <w:rsid w:val="4391317D"/>
    <w:rsid w:val="43927D34"/>
    <w:rsid w:val="43936C76"/>
    <w:rsid w:val="43942D73"/>
    <w:rsid w:val="43956F29"/>
    <w:rsid w:val="439574C0"/>
    <w:rsid w:val="439E0812"/>
    <w:rsid w:val="439E18B0"/>
    <w:rsid w:val="43A768E9"/>
    <w:rsid w:val="43AE27CB"/>
    <w:rsid w:val="43B14F00"/>
    <w:rsid w:val="43B16C8B"/>
    <w:rsid w:val="43B67413"/>
    <w:rsid w:val="43B90EB4"/>
    <w:rsid w:val="43BB381D"/>
    <w:rsid w:val="43BF194D"/>
    <w:rsid w:val="43BF585F"/>
    <w:rsid w:val="43C1314B"/>
    <w:rsid w:val="43C21C51"/>
    <w:rsid w:val="43C4557E"/>
    <w:rsid w:val="43C57076"/>
    <w:rsid w:val="43C64477"/>
    <w:rsid w:val="43C966A9"/>
    <w:rsid w:val="43CA5221"/>
    <w:rsid w:val="43CA538C"/>
    <w:rsid w:val="43D32988"/>
    <w:rsid w:val="43D5603E"/>
    <w:rsid w:val="43D67F21"/>
    <w:rsid w:val="43D73447"/>
    <w:rsid w:val="43DA711D"/>
    <w:rsid w:val="43E10534"/>
    <w:rsid w:val="43E15191"/>
    <w:rsid w:val="43E45F41"/>
    <w:rsid w:val="43E61F4C"/>
    <w:rsid w:val="43E859E1"/>
    <w:rsid w:val="43E9237E"/>
    <w:rsid w:val="43EA7C0D"/>
    <w:rsid w:val="43EC087D"/>
    <w:rsid w:val="43F23261"/>
    <w:rsid w:val="43F40DE2"/>
    <w:rsid w:val="43F42636"/>
    <w:rsid w:val="43F50000"/>
    <w:rsid w:val="43F60D93"/>
    <w:rsid w:val="43F62E9C"/>
    <w:rsid w:val="43FD54AD"/>
    <w:rsid w:val="440943A4"/>
    <w:rsid w:val="440B48F8"/>
    <w:rsid w:val="440C00F8"/>
    <w:rsid w:val="440E1135"/>
    <w:rsid w:val="44115F9B"/>
    <w:rsid w:val="44133845"/>
    <w:rsid w:val="441E0EE8"/>
    <w:rsid w:val="441F394B"/>
    <w:rsid w:val="44214BDA"/>
    <w:rsid w:val="44275A44"/>
    <w:rsid w:val="442868BE"/>
    <w:rsid w:val="442E7AD1"/>
    <w:rsid w:val="4438446B"/>
    <w:rsid w:val="44424DC6"/>
    <w:rsid w:val="44442398"/>
    <w:rsid w:val="44470D3A"/>
    <w:rsid w:val="44470ECF"/>
    <w:rsid w:val="444A6190"/>
    <w:rsid w:val="444D1CAF"/>
    <w:rsid w:val="444D6D43"/>
    <w:rsid w:val="44526098"/>
    <w:rsid w:val="445378C3"/>
    <w:rsid w:val="44570B72"/>
    <w:rsid w:val="445723C0"/>
    <w:rsid w:val="44574A2A"/>
    <w:rsid w:val="445840DF"/>
    <w:rsid w:val="445D1176"/>
    <w:rsid w:val="44604547"/>
    <w:rsid w:val="44613003"/>
    <w:rsid w:val="44663EE6"/>
    <w:rsid w:val="446848E4"/>
    <w:rsid w:val="446A5B75"/>
    <w:rsid w:val="446D1AA8"/>
    <w:rsid w:val="446D2838"/>
    <w:rsid w:val="44703ED1"/>
    <w:rsid w:val="4471425B"/>
    <w:rsid w:val="44773D6D"/>
    <w:rsid w:val="447A7E91"/>
    <w:rsid w:val="447E11AE"/>
    <w:rsid w:val="44814E83"/>
    <w:rsid w:val="448A181B"/>
    <w:rsid w:val="448F4618"/>
    <w:rsid w:val="449045B1"/>
    <w:rsid w:val="44991472"/>
    <w:rsid w:val="449C26AA"/>
    <w:rsid w:val="449E2B1E"/>
    <w:rsid w:val="449F3491"/>
    <w:rsid w:val="44A05432"/>
    <w:rsid w:val="44A25BB4"/>
    <w:rsid w:val="44A35712"/>
    <w:rsid w:val="44A6179B"/>
    <w:rsid w:val="44AA6CD5"/>
    <w:rsid w:val="44AC5D7C"/>
    <w:rsid w:val="44AD374C"/>
    <w:rsid w:val="44AD5863"/>
    <w:rsid w:val="44B141C0"/>
    <w:rsid w:val="44BA479B"/>
    <w:rsid w:val="44C72F5C"/>
    <w:rsid w:val="44C9272E"/>
    <w:rsid w:val="44CF069D"/>
    <w:rsid w:val="44DB3FF8"/>
    <w:rsid w:val="44DD348D"/>
    <w:rsid w:val="44DD572C"/>
    <w:rsid w:val="44E01774"/>
    <w:rsid w:val="44E36945"/>
    <w:rsid w:val="44E37E80"/>
    <w:rsid w:val="44E92476"/>
    <w:rsid w:val="44EB6B1E"/>
    <w:rsid w:val="44EC6956"/>
    <w:rsid w:val="44F05737"/>
    <w:rsid w:val="44F069B2"/>
    <w:rsid w:val="44F47C4C"/>
    <w:rsid w:val="44F602C6"/>
    <w:rsid w:val="44F62737"/>
    <w:rsid w:val="44FC111D"/>
    <w:rsid w:val="44FF00EB"/>
    <w:rsid w:val="450008AD"/>
    <w:rsid w:val="450446EA"/>
    <w:rsid w:val="45063969"/>
    <w:rsid w:val="450B6F62"/>
    <w:rsid w:val="450E7C74"/>
    <w:rsid w:val="45184106"/>
    <w:rsid w:val="451B031A"/>
    <w:rsid w:val="451B48F0"/>
    <w:rsid w:val="45201861"/>
    <w:rsid w:val="452071D6"/>
    <w:rsid w:val="45237C17"/>
    <w:rsid w:val="452A245C"/>
    <w:rsid w:val="452A2470"/>
    <w:rsid w:val="452A529E"/>
    <w:rsid w:val="452C0980"/>
    <w:rsid w:val="452D7BFD"/>
    <w:rsid w:val="45335202"/>
    <w:rsid w:val="4536228B"/>
    <w:rsid w:val="45394946"/>
    <w:rsid w:val="453D7321"/>
    <w:rsid w:val="453E2EA8"/>
    <w:rsid w:val="453F2625"/>
    <w:rsid w:val="45494F34"/>
    <w:rsid w:val="454A06E5"/>
    <w:rsid w:val="454A39AE"/>
    <w:rsid w:val="455417E9"/>
    <w:rsid w:val="455A06AD"/>
    <w:rsid w:val="455C2285"/>
    <w:rsid w:val="455D08CE"/>
    <w:rsid w:val="4563262A"/>
    <w:rsid w:val="45632BCA"/>
    <w:rsid w:val="45645A12"/>
    <w:rsid w:val="45682543"/>
    <w:rsid w:val="45692A66"/>
    <w:rsid w:val="456A418D"/>
    <w:rsid w:val="456E4EDF"/>
    <w:rsid w:val="45702093"/>
    <w:rsid w:val="457B24E6"/>
    <w:rsid w:val="457F08C3"/>
    <w:rsid w:val="457F4F9B"/>
    <w:rsid w:val="4582656F"/>
    <w:rsid w:val="45836D64"/>
    <w:rsid w:val="45873BF0"/>
    <w:rsid w:val="458B0BE7"/>
    <w:rsid w:val="458D4B22"/>
    <w:rsid w:val="459676B5"/>
    <w:rsid w:val="45973B8E"/>
    <w:rsid w:val="4598372E"/>
    <w:rsid w:val="4598478C"/>
    <w:rsid w:val="459C09E8"/>
    <w:rsid w:val="459F3852"/>
    <w:rsid w:val="45A040B2"/>
    <w:rsid w:val="45A26C6E"/>
    <w:rsid w:val="45A3084C"/>
    <w:rsid w:val="45A34B38"/>
    <w:rsid w:val="45A94B02"/>
    <w:rsid w:val="45AF7B2F"/>
    <w:rsid w:val="45B031BD"/>
    <w:rsid w:val="45BE046B"/>
    <w:rsid w:val="45C13C05"/>
    <w:rsid w:val="45C34E0F"/>
    <w:rsid w:val="45C442B0"/>
    <w:rsid w:val="45C45D1E"/>
    <w:rsid w:val="45C624CA"/>
    <w:rsid w:val="45CA17B7"/>
    <w:rsid w:val="45CD3E33"/>
    <w:rsid w:val="45D27DAB"/>
    <w:rsid w:val="45D729FC"/>
    <w:rsid w:val="45D902CA"/>
    <w:rsid w:val="45D97E92"/>
    <w:rsid w:val="45DB1E5D"/>
    <w:rsid w:val="45DB35A8"/>
    <w:rsid w:val="45E76EAE"/>
    <w:rsid w:val="45EA65C3"/>
    <w:rsid w:val="45EC3BA9"/>
    <w:rsid w:val="45ED0FB0"/>
    <w:rsid w:val="45F0185A"/>
    <w:rsid w:val="45F12973"/>
    <w:rsid w:val="45F13A36"/>
    <w:rsid w:val="46074342"/>
    <w:rsid w:val="460847D7"/>
    <w:rsid w:val="460B71D6"/>
    <w:rsid w:val="460F22E3"/>
    <w:rsid w:val="461008FA"/>
    <w:rsid w:val="46101164"/>
    <w:rsid w:val="461248D1"/>
    <w:rsid w:val="46181D62"/>
    <w:rsid w:val="46251EAA"/>
    <w:rsid w:val="46256D31"/>
    <w:rsid w:val="46265B4E"/>
    <w:rsid w:val="46286584"/>
    <w:rsid w:val="462A20A5"/>
    <w:rsid w:val="462C7917"/>
    <w:rsid w:val="462F50E4"/>
    <w:rsid w:val="462F56C6"/>
    <w:rsid w:val="4633110A"/>
    <w:rsid w:val="46351CEC"/>
    <w:rsid w:val="4639690C"/>
    <w:rsid w:val="463B5B7D"/>
    <w:rsid w:val="463F620E"/>
    <w:rsid w:val="4642743A"/>
    <w:rsid w:val="46436721"/>
    <w:rsid w:val="464B297D"/>
    <w:rsid w:val="464C4BB1"/>
    <w:rsid w:val="464E3C5D"/>
    <w:rsid w:val="464F0A25"/>
    <w:rsid w:val="464F7D86"/>
    <w:rsid w:val="465109A4"/>
    <w:rsid w:val="46524D2F"/>
    <w:rsid w:val="46540CA4"/>
    <w:rsid w:val="465519FF"/>
    <w:rsid w:val="4659000B"/>
    <w:rsid w:val="465962A4"/>
    <w:rsid w:val="46597135"/>
    <w:rsid w:val="465B1C4E"/>
    <w:rsid w:val="46640F80"/>
    <w:rsid w:val="46675595"/>
    <w:rsid w:val="46697C23"/>
    <w:rsid w:val="466B1E95"/>
    <w:rsid w:val="466D3137"/>
    <w:rsid w:val="466D4E77"/>
    <w:rsid w:val="4674136E"/>
    <w:rsid w:val="467657F9"/>
    <w:rsid w:val="46782F47"/>
    <w:rsid w:val="467D48EA"/>
    <w:rsid w:val="467E5625"/>
    <w:rsid w:val="468764EB"/>
    <w:rsid w:val="468C239F"/>
    <w:rsid w:val="468C2DA9"/>
    <w:rsid w:val="468E73C7"/>
    <w:rsid w:val="46920AC3"/>
    <w:rsid w:val="469726FC"/>
    <w:rsid w:val="46A73126"/>
    <w:rsid w:val="46A830DA"/>
    <w:rsid w:val="46A96A1F"/>
    <w:rsid w:val="46B10CA5"/>
    <w:rsid w:val="46B123E4"/>
    <w:rsid w:val="46B27EBA"/>
    <w:rsid w:val="46BE5EC0"/>
    <w:rsid w:val="46BE7044"/>
    <w:rsid w:val="46BF24C7"/>
    <w:rsid w:val="46C729DB"/>
    <w:rsid w:val="46CC595C"/>
    <w:rsid w:val="46D848A2"/>
    <w:rsid w:val="46DC665F"/>
    <w:rsid w:val="46E179C6"/>
    <w:rsid w:val="46E5445B"/>
    <w:rsid w:val="46E60196"/>
    <w:rsid w:val="46E93F6A"/>
    <w:rsid w:val="46EF3547"/>
    <w:rsid w:val="46F276A7"/>
    <w:rsid w:val="46F46211"/>
    <w:rsid w:val="46F4660D"/>
    <w:rsid w:val="46F64CE1"/>
    <w:rsid w:val="46F77125"/>
    <w:rsid w:val="46F81ED7"/>
    <w:rsid w:val="46F915C4"/>
    <w:rsid w:val="46FA674B"/>
    <w:rsid w:val="47022917"/>
    <w:rsid w:val="470348B8"/>
    <w:rsid w:val="47052291"/>
    <w:rsid w:val="47052CCA"/>
    <w:rsid w:val="470A34EE"/>
    <w:rsid w:val="470D01AB"/>
    <w:rsid w:val="4716354C"/>
    <w:rsid w:val="471A1D91"/>
    <w:rsid w:val="471D173B"/>
    <w:rsid w:val="47226571"/>
    <w:rsid w:val="47232A14"/>
    <w:rsid w:val="47247E84"/>
    <w:rsid w:val="4729778E"/>
    <w:rsid w:val="472B684E"/>
    <w:rsid w:val="472F0BA7"/>
    <w:rsid w:val="47330096"/>
    <w:rsid w:val="47336D1E"/>
    <w:rsid w:val="4734113C"/>
    <w:rsid w:val="473810DF"/>
    <w:rsid w:val="47393A44"/>
    <w:rsid w:val="473B3BD5"/>
    <w:rsid w:val="47407038"/>
    <w:rsid w:val="47431D9C"/>
    <w:rsid w:val="474442F6"/>
    <w:rsid w:val="47484E19"/>
    <w:rsid w:val="474C1C1D"/>
    <w:rsid w:val="474E0704"/>
    <w:rsid w:val="47507743"/>
    <w:rsid w:val="47543DAB"/>
    <w:rsid w:val="47575552"/>
    <w:rsid w:val="47585AC3"/>
    <w:rsid w:val="47590C4D"/>
    <w:rsid w:val="47596A19"/>
    <w:rsid w:val="475A520D"/>
    <w:rsid w:val="475E5072"/>
    <w:rsid w:val="476516AD"/>
    <w:rsid w:val="476C5532"/>
    <w:rsid w:val="476D5031"/>
    <w:rsid w:val="476E35EF"/>
    <w:rsid w:val="47702E9F"/>
    <w:rsid w:val="4771071A"/>
    <w:rsid w:val="47755B96"/>
    <w:rsid w:val="47775976"/>
    <w:rsid w:val="477838BD"/>
    <w:rsid w:val="477D19A2"/>
    <w:rsid w:val="47802397"/>
    <w:rsid w:val="4787018F"/>
    <w:rsid w:val="478968F0"/>
    <w:rsid w:val="478F7C68"/>
    <w:rsid w:val="47901886"/>
    <w:rsid w:val="47914C73"/>
    <w:rsid w:val="4792157D"/>
    <w:rsid w:val="47986BD3"/>
    <w:rsid w:val="479A1981"/>
    <w:rsid w:val="479B7BE8"/>
    <w:rsid w:val="47A648CD"/>
    <w:rsid w:val="47AF04DE"/>
    <w:rsid w:val="47AF281E"/>
    <w:rsid w:val="47B20DD2"/>
    <w:rsid w:val="47B219A4"/>
    <w:rsid w:val="47BE2D12"/>
    <w:rsid w:val="47C3661E"/>
    <w:rsid w:val="47C4505B"/>
    <w:rsid w:val="47C47DB0"/>
    <w:rsid w:val="47C52B6B"/>
    <w:rsid w:val="47CC05FF"/>
    <w:rsid w:val="47D13C4B"/>
    <w:rsid w:val="47D16D58"/>
    <w:rsid w:val="47D61EED"/>
    <w:rsid w:val="47D762AF"/>
    <w:rsid w:val="47D93188"/>
    <w:rsid w:val="47DB1C3E"/>
    <w:rsid w:val="47DC7F95"/>
    <w:rsid w:val="47E15A4D"/>
    <w:rsid w:val="47EE267A"/>
    <w:rsid w:val="47EE7838"/>
    <w:rsid w:val="47F4736B"/>
    <w:rsid w:val="47F64E4A"/>
    <w:rsid w:val="47F6777D"/>
    <w:rsid w:val="47F7594F"/>
    <w:rsid w:val="47FE0516"/>
    <w:rsid w:val="48004DD2"/>
    <w:rsid w:val="48062B15"/>
    <w:rsid w:val="480735D2"/>
    <w:rsid w:val="48074C8A"/>
    <w:rsid w:val="480B241E"/>
    <w:rsid w:val="480C7032"/>
    <w:rsid w:val="480F6290"/>
    <w:rsid w:val="48102C6A"/>
    <w:rsid w:val="48153C92"/>
    <w:rsid w:val="481941E2"/>
    <w:rsid w:val="481D2E7C"/>
    <w:rsid w:val="481E4D86"/>
    <w:rsid w:val="481F48F2"/>
    <w:rsid w:val="48211454"/>
    <w:rsid w:val="48223B4D"/>
    <w:rsid w:val="48226093"/>
    <w:rsid w:val="4824360A"/>
    <w:rsid w:val="482C2CAA"/>
    <w:rsid w:val="482E391C"/>
    <w:rsid w:val="483111B8"/>
    <w:rsid w:val="48347986"/>
    <w:rsid w:val="483A7A3C"/>
    <w:rsid w:val="48410BBC"/>
    <w:rsid w:val="48451FBA"/>
    <w:rsid w:val="484627C4"/>
    <w:rsid w:val="48487D91"/>
    <w:rsid w:val="484B2605"/>
    <w:rsid w:val="484C0768"/>
    <w:rsid w:val="484C75F2"/>
    <w:rsid w:val="4854064F"/>
    <w:rsid w:val="48551998"/>
    <w:rsid w:val="48576D3B"/>
    <w:rsid w:val="485A5504"/>
    <w:rsid w:val="485E0551"/>
    <w:rsid w:val="48697684"/>
    <w:rsid w:val="486C4786"/>
    <w:rsid w:val="48764AC6"/>
    <w:rsid w:val="48836030"/>
    <w:rsid w:val="48897E90"/>
    <w:rsid w:val="488B6C93"/>
    <w:rsid w:val="488C0A2B"/>
    <w:rsid w:val="488D2C76"/>
    <w:rsid w:val="4891748F"/>
    <w:rsid w:val="4895219D"/>
    <w:rsid w:val="48952EC9"/>
    <w:rsid w:val="48980B5A"/>
    <w:rsid w:val="489D1947"/>
    <w:rsid w:val="48A505B4"/>
    <w:rsid w:val="48AF7B10"/>
    <w:rsid w:val="48B006C8"/>
    <w:rsid w:val="48B53A6B"/>
    <w:rsid w:val="48BA13ED"/>
    <w:rsid w:val="48BC4AEB"/>
    <w:rsid w:val="48BD6512"/>
    <w:rsid w:val="48C54CC4"/>
    <w:rsid w:val="48C5751D"/>
    <w:rsid w:val="48C94CDB"/>
    <w:rsid w:val="48C96881"/>
    <w:rsid w:val="48CD21A8"/>
    <w:rsid w:val="48D65260"/>
    <w:rsid w:val="48DF7C88"/>
    <w:rsid w:val="48E43B0D"/>
    <w:rsid w:val="48E70247"/>
    <w:rsid w:val="48E846A4"/>
    <w:rsid w:val="48EA3B26"/>
    <w:rsid w:val="48EC4AAA"/>
    <w:rsid w:val="48F31C97"/>
    <w:rsid w:val="48F54E20"/>
    <w:rsid w:val="48F614D5"/>
    <w:rsid w:val="48F7048A"/>
    <w:rsid w:val="48F90A8B"/>
    <w:rsid w:val="49007097"/>
    <w:rsid w:val="49016CB9"/>
    <w:rsid w:val="49030716"/>
    <w:rsid w:val="490361AB"/>
    <w:rsid w:val="49076526"/>
    <w:rsid w:val="490A27E0"/>
    <w:rsid w:val="490B389A"/>
    <w:rsid w:val="490D2DCE"/>
    <w:rsid w:val="490F28B6"/>
    <w:rsid w:val="490F6052"/>
    <w:rsid w:val="49137497"/>
    <w:rsid w:val="49171717"/>
    <w:rsid w:val="491744FA"/>
    <w:rsid w:val="491B739D"/>
    <w:rsid w:val="491C59F4"/>
    <w:rsid w:val="49261B04"/>
    <w:rsid w:val="492A4EC3"/>
    <w:rsid w:val="492B4EEF"/>
    <w:rsid w:val="493007B4"/>
    <w:rsid w:val="49326C89"/>
    <w:rsid w:val="49344E51"/>
    <w:rsid w:val="49385416"/>
    <w:rsid w:val="493B1C59"/>
    <w:rsid w:val="494021AF"/>
    <w:rsid w:val="49426FD0"/>
    <w:rsid w:val="49435961"/>
    <w:rsid w:val="494854D9"/>
    <w:rsid w:val="494B6C4C"/>
    <w:rsid w:val="4957717C"/>
    <w:rsid w:val="495C0A9C"/>
    <w:rsid w:val="495D6E8D"/>
    <w:rsid w:val="49600D27"/>
    <w:rsid w:val="4962126A"/>
    <w:rsid w:val="49652F7B"/>
    <w:rsid w:val="49672298"/>
    <w:rsid w:val="4969138F"/>
    <w:rsid w:val="49695A57"/>
    <w:rsid w:val="49697B56"/>
    <w:rsid w:val="496B4C67"/>
    <w:rsid w:val="496C13B8"/>
    <w:rsid w:val="496D01DF"/>
    <w:rsid w:val="496F5ED0"/>
    <w:rsid w:val="49715D75"/>
    <w:rsid w:val="49736B9C"/>
    <w:rsid w:val="49796F62"/>
    <w:rsid w:val="497A2906"/>
    <w:rsid w:val="497B1430"/>
    <w:rsid w:val="497C68D4"/>
    <w:rsid w:val="497D739A"/>
    <w:rsid w:val="49803C92"/>
    <w:rsid w:val="49825093"/>
    <w:rsid w:val="498B5EC7"/>
    <w:rsid w:val="498D568D"/>
    <w:rsid w:val="4991003D"/>
    <w:rsid w:val="499D4820"/>
    <w:rsid w:val="49A04A87"/>
    <w:rsid w:val="49A4062D"/>
    <w:rsid w:val="49A55F90"/>
    <w:rsid w:val="49A5627D"/>
    <w:rsid w:val="49A57AF1"/>
    <w:rsid w:val="49A710C1"/>
    <w:rsid w:val="49A82AE2"/>
    <w:rsid w:val="49A8548A"/>
    <w:rsid w:val="49AA5407"/>
    <w:rsid w:val="49AB6A40"/>
    <w:rsid w:val="49AC3BAF"/>
    <w:rsid w:val="49AD3759"/>
    <w:rsid w:val="49AF7901"/>
    <w:rsid w:val="49AF7DBC"/>
    <w:rsid w:val="49B409B2"/>
    <w:rsid w:val="49B628BB"/>
    <w:rsid w:val="49BB48A4"/>
    <w:rsid w:val="49BE419C"/>
    <w:rsid w:val="49C21A34"/>
    <w:rsid w:val="49C54F5D"/>
    <w:rsid w:val="49C6117A"/>
    <w:rsid w:val="49C77B60"/>
    <w:rsid w:val="49C77D49"/>
    <w:rsid w:val="49CC09F7"/>
    <w:rsid w:val="49CD50A6"/>
    <w:rsid w:val="49CE697B"/>
    <w:rsid w:val="49D36556"/>
    <w:rsid w:val="49D4655E"/>
    <w:rsid w:val="49D72664"/>
    <w:rsid w:val="49DA2882"/>
    <w:rsid w:val="49DA664E"/>
    <w:rsid w:val="49DC6B43"/>
    <w:rsid w:val="49DC70D8"/>
    <w:rsid w:val="49E32113"/>
    <w:rsid w:val="49E331A5"/>
    <w:rsid w:val="49E905A3"/>
    <w:rsid w:val="49EA14C7"/>
    <w:rsid w:val="49EE40E7"/>
    <w:rsid w:val="49F2321F"/>
    <w:rsid w:val="49F3532E"/>
    <w:rsid w:val="49F94FFC"/>
    <w:rsid w:val="49FA471C"/>
    <w:rsid w:val="4A031B00"/>
    <w:rsid w:val="4A0335F4"/>
    <w:rsid w:val="4A0A5A5E"/>
    <w:rsid w:val="4A0B32D9"/>
    <w:rsid w:val="4A0B4278"/>
    <w:rsid w:val="4A0E0AA2"/>
    <w:rsid w:val="4A0E79CA"/>
    <w:rsid w:val="4A1243E2"/>
    <w:rsid w:val="4A1B70C5"/>
    <w:rsid w:val="4A1D447C"/>
    <w:rsid w:val="4A1F05B9"/>
    <w:rsid w:val="4A20214B"/>
    <w:rsid w:val="4A21733A"/>
    <w:rsid w:val="4A2231B7"/>
    <w:rsid w:val="4A247722"/>
    <w:rsid w:val="4A281305"/>
    <w:rsid w:val="4A2A0647"/>
    <w:rsid w:val="4A2A204F"/>
    <w:rsid w:val="4A2A551A"/>
    <w:rsid w:val="4A2B7B46"/>
    <w:rsid w:val="4A2E487F"/>
    <w:rsid w:val="4A2E73DA"/>
    <w:rsid w:val="4A2F7CCF"/>
    <w:rsid w:val="4A315559"/>
    <w:rsid w:val="4A351B6D"/>
    <w:rsid w:val="4A4167A5"/>
    <w:rsid w:val="4A4B3391"/>
    <w:rsid w:val="4A514588"/>
    <w:rsid w:val="4A58325F"/>
    <w:rsid w:val="4A5B47FC"/>
    <w:rsid w:val="4A5C0F0C"/>
    <w:rsid w:val="4A5D0EE4"/>
    <w:rsid w:val="4A5E779A"/>
    <w:rsid w:val="4A5E7D2E"/>
    <w:rsid w:val="4A614C2D"/>
    <w:rsid w:val="4A6537B7"/>
    <w:rsid w:val="4A6D0E1C"/>
    <w:rsid w:val="4A7A0A45"/>
    <w:rsid w:val="4A7E3207"/>
    <w:rsid w:val="4A805846"/>
    <w:rsid w:val="4A826B80"/>
    <w:rsid w:val="4A830182"/>
    <w:rsid w:val="4A8307F4"/>
    <w:rsid w:val="4A837295"/>
    <w:rsid w:val="4A8738AC"/>
    <w:rsid w:val="4A8A2942"/>
    <w:rsid w:val="4A8A3823"/>
    <w:rsid w:val="4A8C7560"/>
    <w:rsid w:val="4A8E7A40"/>
    <w:rsid w:val="4A92698B"/>
    <w:rsid w:val="4A936DFB"/>
    <w:rsid w:val="4A9435B7"/>
    <w:rsid w:val="4A9526F8"/>
    <w:rsid w:val="4A9D3722"/>
    <w:rsid w:val="4A9D721B"/>
    <w:rsid w:val="4AA03945"/>
    <w:rsid w:val="4AA07380"/>
    <w:rsid w:val="4AA33D89"/>
    <w:rsid w:val="4AA37083"/>
    <w:rsid w:val="4AA430DE"/>
    <w:rsid w:val="4AA47BF1"/>
    <w:rsid w:val="4AA53A7D"/>
    <w:rsid w:val="4AAB0978"/>
    <w:rsid w:val="4AAE3EA5"/>
    <w:rsid w:val="4AB057EF"/>
    <w:rsid w:val="4AB145DA"/>
    <w:rsid w:val="4AB2395D"/>
    <w:rsid w:val="4AB56068"/>
    <w:rsid w:val="4AB62699"/>
    <w:rsid w:val="4AB744D3"/>
    <w:rsid w:val="4AB76BD1"/>
    <w:rsid w:val="4AB81276"/>
    <w:rsid w:val="4AB91B6B"/>
    <w:rsid w:val="4ABA5191"/>
    <w:rsid w:val="4ABE6803"/>
    <w:rsid w:val="4AC06F02"/>
    <w:rsid w:val="4AC950CB"/>
    <w:rsid w:val="4ACA31A4"/>
    <w:rsid w:val="4ACF334E"/>
    <w:rsid w:val="4AD1427A"/>
    <w:rsid w:val="4AD50FC4"/>
    <w:rsid w:val="4AD933DC"/>
    <w:rsid w:val="4ADA4930"/>
    <w:rsid w:val="4ADA784A"/>
    <w:rsid w:val="4AE04D5B"/>
    <w:rsid w:val="4AE20B1E"/>
    <w:rsid w:val="4AE24547"/>
    <w:rsid w:val="4AE37323"/>
    <w:rsid w:val="4AE61793"/>
    <w:rsid w:val="4AE6650C"/>
    <w:rsid w:val="4AED25A7"/>
    <w:rsid w:val="4AEE0418"/>
    <w:rsid w:val="4AEE13AC"/>
    <w:rsid w:val="4AEE41D9"/>
    <w:rsid w:val="4AF110D8"/>
    <w:rsid w:val="4AF472DE"/>
    <w:rsid w:val="4AF70CA5"/>
    <w:rsid w:val="4AFB07E1"/>
    <w:rsid w:val="4AFC0BAA"/>
    <w:rsid w:val="4B010D84"/>
    <w:rsid w:val="4B01388A"/>
    <w:rsid w:val="4B017362"/>
    <w:rsid w:val="4B042E66"/>
    <w:rsid w:val="4B060270"/>
    <w:rsid w:val="4B0607DF"/>
    <w:rsid w:val="4B087050"/>
    <w:rsid w:val="4B0B204A"/>
    <w:rsid w:val="4B0C6638"/>
    <w:rsid w:val="4B1305D2"/>
    <w:rsid w:val="4B177537"/>
    <w:rsid w:val="4B1A2C82"/>
    <w:rsid w:val="4B1C3609"/>
    <w:rsid w:val="4B1F1859"/>
    <w:rsid w:val="4B2225FB"/>
    <w:rsid w:val="4B253239"/>
    <w:rsid w:val="4B265BDB"/>
    <w:rsid w:val="4B296B1D"/>
    <w:rsid w:val="4B2B0E3F"/>
    <w:rsid w:val="4B2D5ACB"/>
    <w:rsid w:val="4B2F73BD"/>
    <w:rsid w:val="4B302E96"/>
    <w:rsid w:val="4B376622"/>
    <w:rsid w:val="4B383A07"/>
    <w:rsid w:val="4B3840A4"/>
    <w:rsid w:val="4B385BC0"/>
    <w:rsid w:val="4B3A5AB0"/>
    <w:rsid w:val="4B421260"/>
    <w:rsid w:val="4B477ADF"/>
    <w:rsid w:val="4B4B00AC"/>
    <w:rsid w:val="4B4D129E"/>
    <w:rsid w:val="4B51097A"/>
    <w:rsid w:val="4B52797A"/>
    <w:rsid w:val="4B5B6742"/>
    <w:rsid w:val="4B6B6D43"/>
    <w:rsid w:val="4B6F44F5"/>
    <w:rsid w:val="4B724622"/>
    <w:rsid w:val="4B762487"/>
    <w:rsid w:val="4B7E3A71"/>
    <w:rsid w:val="4B825749"/>
    <w:rsid w:val="4B860081"/>
    <w:rsid w:val="4B862373"/>
    <w:rsid w:val="4B894D95"/>
    <w:rsid w:val="4B8A0F10"/>
    <w:rsid w:val="4B8B280E"/>
    <w:rsid w:val="4B8D6EB3"/>
    <w:rsid w:val="4B8E0773"/>
    <w:rsid w:val="4B936AD8"/>
    <w:rsid w:val="4B9376CD"/>
    <w:rsid w:val="4B951361"/>
    <w:rsid w:val="4B980DD0"/>
    <w:rsid w:val="4B9A0771"/>
    <w:rsid w:val="4B9A1253"/>
    <w:rsid w:val="4B9F405C"/>
    <w:rsid w:val="4BA17535"/>
    <w:rsid w:val="4BA61464"/>
    <w:rsid w:val="4BA93189"/>
    <w:rsid w:val="4BAB6053"/>
    <w:rsid w:val="4BB050A5"/>
    <w:rsid w:val="4BB07825"/>
    <w:rsid w:val="4BB2372B"/>
    <w:rsid w:val="4BB752CB"/>
    <w:rsid w:val="4BBC5168"/>
    <w:rsid w:val="4BC0223A"/>
    <w:rsid w:val="4BC226BA"/>
    <w:rsid w:val="4BC511DE"/>
    <w:rsid w:val="4BC90E1B"/>
    <w:rsid w:val="4BC934F3"/>
    <w:rsid w:val="4BCC56E1"/>
    <w:rsid w:val="4BD26B6A"/>
    <w:rsid w:val="4BD303F5"/>
    <w:rsid w:val="4BE051A3"/>
    <w:rsid w:val="4BE60D6F"/>
    <w:rsid w:val="4BE73EB8"/>
    <w:rsid w:val="4BEA5A65"/>
    <w:rsid w:val="4BEB6491"/>
    <w:rsid w:val="4BEE31BC"/>
    <w:rsid w:val="4BF04C73"/>
    <w:rsid w:val="4BF151CF"/>
    <w:rsid w:val="4BF17CD7"/>
    <w:rsid w:val="4BF309D3"/>
    <w:rsid w:val="4BF60330"/>
    <w:rsid w:val="4BF60DCE"/>
    <w:rsid w:val="4BF65F21"/>
    <w:rsid w:val="4BFB75EE"/>
    <w:rsid w:val="4C000B6C"/>
    <w:rsid w:val="4C015CE5"/>
    <w:rsid w:val="4C0A7B0C"/>
    <w:rsid w:val="4C0B2CBC"/>
    <w:rsid w:val="4C0D1335"/>
    <w:rsid w:val="4C14506B"/>
    <w:rsid w:val="4C16155A"/>
    <w:rsid w:val="4C1621F8"/>
    <w:rsid w:val="4C1A1591"/>
    <w:rsid w:val="4C23667E"/>
    <w:rsid w:val="4C2532AB"/>
    <w:rsid w:val="4C255EF5"/>
    <w:rsid w:val="4C2A156F"/>
    <w:rsid w:val="4C2D72FE"/>
    <w:rsid w:val="4C2E459D"/>
    <w:rsid w:val="4C2F0032"/>
    <w:rsid w:val="4C351C2C"/>
    <w:rsid w:val="4C381771"/>
    <w:rsid w:val="4C3B1E0A"/>
    <w:rsid w:val="4C3B5880"/>
    <w:rsid w:val="4C3C6A4A"/>
    <w:rsid w:val="4C3E5ED3"/>
    <w:rsid w:val="4C427382"/>
    <w:rsid w:val="4C4A4FB6"/>
    <w:rsid w:val="4C52335A"/>
    <w:rsid w:val="4C5571EA"/>
    <w:rsid w:val="4C5A2841"/>
    <w:rsid w:val="4C6C7A3E"/>
    <w:rsid w:val="4C6D3754"/>
    <w:rsid w:val="4C6F65E4"/>
    <w:rsid w:val="4C737586"/>
    <w:rsid w:val="4C786DF9"/>
    <w:rsid w:val="4C7B0BBA"/>
    <w:rsid w:val="4C804ECE"/>
    <w:rsid w:val="4C8723B3"/>
    <w:rsid w:val="4C894A05"/>
    <w:rsid w:val="4C8E331F"/>
    <w:rsid w:val="4C926B4C"/>
    <w:rsid w:val="4C944714"/>
    <w:rsid w:val="4C956F98"/>
    <w:rsid w:val="4C965495"/>
    <w:rsid w:val="4C986D45"/>
    <w:rsid w:val="4C9A637A"/>
    <w:rsid w:val="4C9D4D80"/>
    <w:rsid w:val="4C9E1F1E"/>
    <w:rsid w:val="4CA82907"/>
    <w:rsid w:val="4CAB4883"/>
    <w:rsid w:val="4CAB7731"/>
    <w:rsid w:val="4CB3256C"/>
    <w:rsid w:val="4CB746BF"/>
    <w:rsid w:val="4CB81A40"/>
    <w:rsid w:val="4CB85169"/>
    <w:rsid w:val="4CBC30AC"/>
    <w:rsid w:val="4CBC4E53"/>
    <w:rsid w:val="4CC000E4"/>
    <w:rsid w:val="4CC07B16"/>
    <w:rsid w:val="4CC164D4"/>
    <w:rsid w:val="4CCA4766"/>
    <w:rsid w:val="4CCC7A70"/>
    <w:rsid w:val="4CCE31DB"/>
    <w:rsid w:val="4CD02918"/>
    <w:rsid w:val="4CD14249"/>
    <w:rsid w:val="4CD35852"/>
    <w:rsid w:val="4CD53F10"/>
    <w:rsid w:val="4CDC509B"/>
    <w:rsid w:val="4CE67216"/>
    <w:rsid w:val="4CE73126"/>
    <w:rsid w:val="4CE865CF"/>
    <w:rsid w:val="4CF10612"/>
    <w:rsid w:val="4CF4222C"/>
    <w:rsid w:val="4CF55F37"/>
    <w:rsid w:val="4CF66F9D"/>
    <w:rsid w:val="4CFE4243"/>
    <w:rsid w:val="4CFE6C06"/>
    <w:rsid w:val="4D002568"/>
    <w:rsid w:val="4D023782"/>
    <w:rsid w:val="4D0572A2"/>
    <w:rsid w:val="4D0A503F"/>
    <w:rsid w:val="4D0C53D4"/>
    <w:rsid w:val="4D0F0C4E"/>
    <w:rsid w:val="4D0F3D0F"/>
    <w:rsid w:val="4D133F11"/>
    <w:rsid w:val="4D136AB1"/>
    <w:rsid w:val="4D164C16"/>
    <w:rsid w:val="4D1A7E68"/>
    <w:rsid w:val="4D1C0985"/>
    <w:rsid w:val="4D213356"/>
    <w:rsid w:val="4D236208"/>
    <w:rsid w:val="4D2C5B12"/>
    <w:rsid w:val="4D2F197D"/>
    <w:rsid w:val="4D333AAD"/>
    <w:rsid w:val="4D3A0331"/>
    <w:rsid w:val="4D3C4C3E"/>
    <w:rsid w:val="4D3E7FE3"/>
    <w:rsid w:val="4D402C3B"/>
    <w:rsid w:val="4D4170E0"/>
    <w:rsid w:val="4D423D94"/>
    <w:rsid w:val="4D423F8D"/>
    <w:rsid w:val="4D44236B"/>
    <w:rsid w:val="4D4602DE"/>
    <w:rsid w:val="4D4A3BF2"/>
    <w:rsid w:val="4D4D3AC4"/>
    <w:rsid w:val="4D5105F0"/>
    <w:rsid w:val="4D5224A2"/>
    <w:rsid w:val="4D54739D"/>
    <w:rsid w:val="4D574836"/>
    <w:rsid w:val="4D5A571F"/>
    <w:rsid w:val="4D625031"/>
    <w:rsid w:val="4D6361C4"/>
    <w:rsid w:val="4D6457F8"/>
    <w:rsid w:val="4D6461E5"/>
    <w:rsid w:val="4D6B61B6"/>
    <w:rsid w:val="4D710C2A"/>
    <w:rsid w:val="4D72559D"/>
    <w:rsid w:val="4D742BDE"/>
    <w:rsid w:val="4D780DED"/>
    <w:rsid w:val="4D824D55"/>
    <w:rsid w:val="4D835FD1"/>
    <w:rsid w:val="4D865A03"/>
    <w:rsid w:val="4D8717F2"/>
    <w:rsid w:val="4D897BAD"/>
    <w:rsid w:val="4D8C2360"/>
    <w:rsid w:val="4D8C522A"/>
    <w:rsid w:val="4D8D7058"/>
    <w:rsid w:val="4D935985"/>
    <w:rsid w:val="4D990EEA"/>
    <w:rsid w:val="4D995567"/>
    <w:rsid w:val="4D9A0E92"/>
    <w:rsid w:val="4D9B3D1A"/>
    <w:rsid w:val="4D9F68DC"/>
    <w:rsid w:val="4DA64DE9"/>
    <w:rsid w:val="4DAA7A30"/>
    <w:rsid w:val="4DAC7B7F"/>
    <w:rsid w:val="4DAD1503"/>
    <w:rsid w:val="4DB11B7A"/>
    <w:rsid w:val="4DB81286"/>
    <w:rsid w:val="4DBB2845"/>
    <w:rsid w:val="4DBE4C5F"/>
    <w:rsid w:val="4DBE7BD3"/>
    <w:rsid w:val="4DBE7FE3"/>
    <w:rsid w:val="4DC226E8"/>
    <w:rsid w:val="4DC536F6"/>
    <w:rsid w:val="4DCD6596"/>
    <w:rsid w:val="4DCF0CC7"/>
    <w:rsid w:val="4DD1703B"/>
    <w:rsid w:val="4DD451DF"/>
    <w:rsid w:val="4DD5457B"/>
    <w:rsid w:val="4DDB00CE"/>
    <w:rsid w:val="4DDB17E6"/>
    <w:rsid w:val="4DDB722B"/>
    <w:rsid w:val="4DDC3FBA"/>
    <w:rsid w:val="4DE06B5B"/>
    <w:rsid w:val="4DE558EE"/>
    <w:rsid w:val="4DFA2CD8"/>
    <w:rsid w:val="4E024E30"/>
    <w:rsid w:val="4E046CBF"/>
    <w:rsid w:val="4E0D6A99"/>
    <w:rsid w:val="4E0F73EB"/>
    <w:rsid w:val="4E197E03"/>
    <w:rsid w:val="4E2103EC"/>
    <w:rsid w:val="4E2134FA"/>
    <w:rsid w:val="4E2147E1"/>
    <w:rsid w:val="4E294C66"/>
    <w:rsid w:val="4E2C180C"/>
    <w:rsid w:val="4E317C56"/>
    <w:rsid w:val="4E336856"/>
    <w:rsid w:val="4E3B2F5F"/>
    <w:rsid w:val="4E3F5781"/>
    <w:rsid w:val="4E4405F7"/>
    <w:rsid w:val="4E462BDB"/>
    <w:rsid w:val="4E4706FF"/>
    <w:rsid w:val="4E472DE4"/>
    <w:rsid w:val="4E4D7EFA"/>
    <w:rsid w:val="4E583DAE"/>
    <w:rsid w:val="4E5B2518"/>
    <w:rsid w:val="4E5B2789"/>
    <w:rsid w:val="4E5B5139"/>
    <w:rsid w:val="4E5D0C0D"/>
    <w:rsid w:val="4E6030DF"/>
    <w:rsid w:val="4E670D00"/>
    <w:rsid w:val="4E683AAC"/>
    <w:rsid w:val="4E6D1A6A"/>
    <w:rsid w:val="4E6D7BED"/>
    <w:rsid w:val="4E6F3733"/>
    <w:rsid w:val="4E707558"/>
    <w:rsid w:val="4E7115F6"/>
    <w:rsid w:val="4E7343AB"/>
    <w:rsid w:val="4E831F19"/>
    <w:rsid w:val="4E860C61"/>
    <w:rsid w:val="4E8652E1"/>
    <w:rsid w:val="4E891A50"/>
    <w:rsid w:val="4E8B7F4C"/>
    <w:rsid w:val="4E8F74E3"/>
    <w:rsid w:val="4E903BBE"/>
    <w:rsid w:val="4E931FAF"/>
    <w:rsid w:val="4E963C99"/>
    <w:rsid w:val="4E9B303E"/>
    <w:rsid w:val="4EA04C05"/>
    <w:rsid w:val="4EA45F3C"/>
    <w:rsid w:val="4EA73F0F"/>
    <w:rsid w:val="4EA85BFE"/>
    <w:rsid w:val="4EA97909"/>
    <w:rsid w:val="4EAF1842"/>
    <w:rsid w:val="4EB106F4"/>
    <w:rsid w:val="4EB629EB"/>
    <w:rsid w:val="4EB9116F"/>
    <w:rsid w:val="4EBA0C2B"/>
    <w:rsid w:val="4EBB653A"/>
    <w:rsid w:val="4EC4477A"/>
    <w:rsid w:val="4EC84A57"/>
    <w:rsid w:val="4ECA63DC"/>
    <w:rsid w:val="4ED14785"/>
    <w:rsid w:val="4ED351D4"/>
    <w:rsid w:val="4ED572E1"/>
    <w:rsid w:val="4ED91A30"/>
    <w:rsid w:val="4EE118A7"/>
    <w:rsid w:val="4EE23498"/>
    <w:rsid w:val="4EE43B82"/>
    <w:rsid w:val="4EE65E96"/>
    <w:rsid w:val="4EE90788"/>
    <w:rsid w:val="4EEB26DC"/>
    <w:rsid w:val="4EED103A"/>
    <w:rsid w:val="4EEF1BEC"/>
    <w:rsid w:val="4EF03CEE"/>
    <w:rsid w:val="4EF7109C"/>
    <w:rsid w:val="4EF87191"/>
    <w:rsid w:val="4EF918BF"/>
    <w:rsid w:val="4EFC114C"/>
    <w:rsid w:val="4EFD19E2"/>
    <w:rsid w:val="4F030297"/>
    <w:rsid w:val="4F0819F7"/>
    <w:rsid w:val="4F086736"/>
    <w:rsid w:val="4F0C4DBB"/>
    <w:rsid w:val="4F1549BA"/>
    <w:rsid w:val="4F155D2F"/>
    <w:rsid w:val="4F16653C"/>
    <w:rsid w:val="4F1D6013"/>
    <w:rsid w:val="4F217222"/>
    <w:rsid w:val="4F227E78"/>
    <w:rsid w:val="4F245D6F"/>
    <w:rsid w:val="4F292066"/>
    <w:rsid w:val="4F2A722C"/>
    <w:rsid w:val="4F31021C"/>
    <w:rsid w:val="4F3517EA"/>
    <w:rsid w:val="4F352FCE"/>
    <w:rsid w:val="4F4114C2"/>
    <w:rsid w:val="4F4178B9"/>
    <w:rsid w:val="4F4325DB"/>
    <w:rsid w:val="4F432C4B"/>
    <w:rsid w:val="4F4655B9"/>
    <w:rsid w:val="4F477AF6"/>
    <w:rsid w:val="4F480A80"/>
    <w:rsid w:val="4F4904CF"/>
    <w:rsid w:val="4F4D0C59"/>
    <w:rsid w:val="4F4E7B24"/>
    <w:rsid w:val="4F501DF8"/>
    <w:rsid w:val="4F5910DA"/>
    <w:rsid w:val="4F5A54B1"/>
    <w:rsid w:val="4F6007F8"/>
    <w:rsid w:val="4F6C5D20"/>
    <w:rsid w:val="4F714BD1"/>
    <w:rsid w:val="4F754326"/>
    <w:rsid w:val="4F76643C"/>
    <w:rsid w:val="4F791990"/>
    <w:rsid w:val="4F7D68A1"/>
    <w:rsid w:val="4F8262DD"/>
    <w:rsid w:val="4F86248E"/>
    <w:rsid w:val="4F8B760C"/>
    <w:rsid w:val="4F8E2E7F"/>
    <w:rsid w:val="4F8F699A"/>
    <w:rsid w:val="4F9110BD"/>
    <w:rsid w:val="4F9C16A9"/>
    <w:rsid w:val="4F9C3AC0"/>
    <w:rsid w:val="4F9E1107"/>
    <w:rsid w:val="4FA55C43"/>
    <w:rsid w:val="4FA62C07"/>
    <w:rsid w:val="4FA639ED"/>
    <w:rsid w:val="4FAA38E1"/>
    <w:rsid w:val="4FB61599"/>
    <w:rsid w:val="4FBD464B"/>
    <w:rsid w:val="4FBD727C"/>
    <w:rsid w:val="4FBE517F"/>
    <w:rsid w:val="4FCC2CDA"/>
    <w:rsid w:val="4FCE44F7"/>
    <w:rsid w:val="4FCF6F29"/>
    <w:rsid w:val="4FD55621"/>
    <w:rsid w:val="4FD71B2F"/>
    <w:rsid w:val="4FD74D1B"/>
    <w:rsid w:val="4FD7539F"/>
    <w:rsid w:val="4FD76206"/>
    <w:rsid w:val="4FDB79AB"/>
    <w:rsid w:val="4FDD65F6"/>
    <w:rsid w:val="4FDF4234"/>
    <w:rsid w:val="4FE6060D"/>
    <w:rsid w:val="4FEB1DB9"/>
    <w:rsid w:val="4FF17F69"/>
    <w:rsid w:val="4FF70CC5"/>
    <w:rsid w:val="4FFE76BD"/>
    <w:rsid w:val="4FFF78F3"/>
    <w:rsid w:val="50000F53"/>
    <w:rsid w:val="50044B55"/>
    <w:rsid w:val="500E69AC"/>
    <w:rsid w:val="50151DD1"/>
    <w:rsid w:val="501C2A99"/>
    <w:rsid w:val="501E0142"/>
    <w:rsid w:val="501E4D8B"/>
    <w:rsid w:val="501F554B"/>
    <w:rsid w:val="50242558"/>
    <w:rsid w:val="50245FA2"/>
    <w:rsid w:val="50275A4A"/>
    <w:rsid w:val="50292CA3"/>
    <w:rsid w:val="502A331B"/>
    <w:rsid w:val="502B715E"/>
    <w:rsid w:val="503036D6"/>
    <w:rsid w:val="50356D6B"/>
    <w:rsid w:val="503C22F4"/>
    <w:rsid w:val="503F6ED3"/>
    <w:rsid w:val="5042629C"/>
    <w:rsid w:val="50451F3A"/>
    <w:rsid w:val="50455DB5"/>
    <w:rsid w:val="504B29FB"/>
    <w:rsid w:val="50503A3E"/>
    <w:rsid w:val="5055503F"/>
    <w:rsid w:val="5056532E"/>
    <w:rsid w:val="5057334D"/>
    <w:rsid w:val="505A02AC"/>
    <w:rsid w:val="505C2A2A"/>
    <w:rsid w:val="505E6676"/>
    <w:rsid w:val="50644208"/>
    <w:rsid w:val="50654D38"/>
    <w:rsid w:val="50667BE7"/>
    <w:rsid w:val="50674554"/>
    <w:rsid w:val="50675F04"/>
    <w:rsid w:val="50677134"/>
    <w:rsid w:val="506877E0"/>
    <w:rsid w:val="50691FB3"/>
    <w:rsid w:val="506E0C31"/>
    <w:rsid w:val="506F74AF"/>
    <w:rsid w:val="50734326"/>
    <w:rsid w:val="50767D49"/>
    <w:rsid w:val="5080064E"/>
    <w:rsid w:val="50815D12"/>
    <w:rsid w:val="508A0C46"/>
    <w:rsid w:val="508B5B37"/>
    <w:rsid w:val="508C6425"/>
    <w:rsid w:val="509D475A"/>
    <w:rsid w:val="509F2116"/>
    <w:rsid w:val="50A00883"/>
    <w:rsid w:val="50A234B0"/>
    <w:rsid w:val="50A25654"/>
    <w:rsid w:val="50A25A12"/>
    <w:rsid w:val="50A454F9"/>
    <w:rsid w:val="50A61BD5"/>
    <w:rsid w:val="50AB5363"/>
    <w:rsid w:val="50AE16EE"/>
    <w:rsid w:val="50B05C2B"/>
    <w:rsid w:val="50BB0523"/>
    <w:rsid w:val="50BD3918"/>
    <w:rsid w:val="50C07F8E"/>
    <w:rsid w:val="50C47798"/>
    <w:rsid w:val="50C81C01"/>
    <w:rsid w:val="50C91E3F"/>
    <w:rsid w:val="50C96BB7"/>
    <w:rsid w:val="50D0185E"/>
    <w:rsid w:val="50D40C23"/>
    <w:rsid w:val="50D53C75"/>
    <w:rsid w:val="50D628BF"/>
    <w:rsid w:val="50DC4483"/>
    <w:rsid w:val="50DF2586"/>
    <w:rsid w:val="50DF7594"/>
    <w:rsid w:val="50E06CB8"/>
    <w:rsid w:val="50E10F85"/>
    <w:rsid w:val="50E17396"/>
    <w:rsid w:val="50E63EDF"/>
    <w:rsid w:val="50EB5BBE"/>
    <w:rsid w:val="50EC0CFA"/>
    <w:rsid w:val="50F04BF1"/>
    <w:rsid w:val="50F220F6"/>
    <w:rsid w:val="50F447F6"/>
    <w:rsid w:val="50F6715B"/>
    <w:rsid w:val="50FA3576"/>
    <w:rsid w:val="50FC6D8B"/>
    <w:rsid w:val="50FE1680"/>
    <w:rsid w:val="51003FA1"/>
    <w:rsid w:val="5105685B"/>
    <w:rsid w:val="5106046D"/>
    <w:rsid w:val="5107383C"/>
    <w:rsid w:val="5108407D"/>
    <w:rsid w:val="510B4D07"/>
    <w:rsid w:val="510C2C67"/>
    <w:rsid w:val="510D390E"/>
    <w:rsid w:val="5110210C"/>
    <w:rsid w:val="51102C04"/>
    <w:rsid w:val="51115665"/>
    <w:rsid w:val="5111685E"/>
    <w:rsid w:val="511173EF"/>
    <w:rsid w:val="5114772E"/>
    <w:rsid w:val="51197EFB"/>
    <w:rsid w:val="5120011B"/>
    <w:rsid w:val="51236638"/>
    <w:rsid w:val="512B1242"/>
    <w:rsid w:val="512B5A0A"/>
    <w:rsid w:val="512B5A40"/>
    <w:rsid w:val="512B5E85"/>
    <w:rsid w:val="512F05E5"/>
    <w:rsid w:val="513174A7"/>
    <w:rsid w:val="513B4097"/>
    <w:rsid w:val="513C1DD1"/>
    <w:rsid w:val="513D507C"/>
    <w:rsid w:val="51472FA1"/>
    <w:rsid w:val="514D5C03"/>
    <w:rsid w:val="514E7501"/>
    <w:rsid w:val="515150AB"/>
    <w:rsid w:val="515608C5"/>
    <w:rsid w:val="51566098"/>
    <w:rsid w:val="51587126"/>
    <w:rsid w:val="51612138"/>
    <w:rsid w:val="516143EC"/>
    <w:rsid w:val="51637257"/>
    <w:rsid w:val="516A1135"/>
    <w:rsid w:val="516B7D7C"/>
    <w:rsid w:val="51734565"/>
    <w:rsid w:val="517631C7"/>
    <w:rsid w:val="5179117C"/>
    <w:rsid w:val="517B34ED"/>
    <w:rsid w:val="5186564C"/>
    <w:rsid w:val="51876EC8"/>
    <w:rsid w:val="51877591"/>
    <w:rsid w:val="51886873"/>
    <w:rsid w:val="51895880"/>
    <w:rsid w:val="51897ADA"/>
    <w:rsid w:val="518A6350"/>
    <w:rsid w:val="518B38D3"/>
    <w:rsid w:val="518C4783"/>
    <w:rsid w:val="518E0E90"/>
    <w:rsid w:val="518F324C"/>
    <w:rsid w:val="51913293"/>
    <w:rsid w:val="51944855"/>
    <w:rsid w:val="519759FD"/>
    <w:rsid w:val="51A0772B"/>
    <w:rsid w:val="51A10EB8"/>
    <w:rsid w:val="51A935A4"/>
    <w:rsid w:val="51AC506D"/>
    <w:rsid w:val="51B22E96"/>
    <w:rsid w:val="51B2487B"/>
    <w:rsid w:val="51B54A88"/>
    <w:rsid w:val="51B65C13"/>
    <w:rsid w:val="51BF17E7"/>
    <w:rsid w:val="51BF41A1"/>
    <w:rsid w:val="51C363EC"/>
    <w:rsid w:val="51C57AE5"/>
    <w:rsid w:val="51CA69DE"/>
    <w:rsid w:val="51CF0430"/>
    <w:rsid w:val="51CF1AC3"/>
    <w:rsid w:val="51D40D2E"/>
    <w:rsid w:val="51E5197A"/>
    <w:rsid w:val="51E574AB"/>
    <w:rsid w:val="51E92E1B"/>
    <w:rsid w:val="51F06A71"/>
    <w:rsid w:val="51F24EC7"/>
    <w:rsid w:val="51F33A32"/>
    <w:rsid w:val="51F4202F"/>
    <w:rsid w:val="51F54273"/>
    <w:rsid w:val="51F81106"/>
    <w:rsid w:val="51F8315B"/>
    <w:rsid w:val="52004282"/>
    <w:rsid w:val="52005A07"/>
    <w:rsid w:val="520345F2"/>
    <w:rsid w:val="52034E92"/>
    <w:rsid w:val="520619D1"/>
    <w:rsid w:val="52093D7A"/>
    <w:rsid w:val="520D08F9"/>
    <w:rsid w:val="520D54CF"/>
    <w:rsid w:val="520E6E0C"/>
    <w:rsid w:val="521554F7"/>
    <w:rsid w:val="521750D2"/>
    <w:rsid w:val="521C1862"/>
    <w:rsid w:val="521E291A"/>
    <w:rsid w:val="52237E3D"/>
    <w:rsid w:val="522847EA"/>
    <w:rsid w:val="52293618"/>
    <w:rsid w:val="522A1BDE"/>
    <w:rsid w:val="522D63F9"/>
    <w:rsid w:val="522D63FC"/>
    <w:rsid w:val="52345602"/>
    <w:rsid w:val="523548E0"/>
    <w:rsid w:val="52355E7B"/>
    <w:rsid w:val="52357315"/>
    <w:rsid w:val="52375DDA"/>
    <w:rsid w:val="52394230"/>
    <w:rsid w:val="52427A58"/>
    <w:rsid w:val="5245312D"/>
    <w:rsid w:val="52462D96"/>
    <w:rsid w:val="52474763"/>
    <w:rsid w:val="52491EAE"/>
    <w:rsid w:val="5249506F"/>
    <w:rsid w:val="524A395C"/>
    <w:rsid w:val="52504240"/>
    <w:rsid w:val="52524E99"/>
    <w:rsid w:val="52541CA2"/>
    <w:rsid w:val="52554D3C"/>
    <w:rsid w:val="525B3CFF"/>
    <w:rsid w:val="525C142B"/>
    <w:rsid w:val="52606C95"/>
    <w:rsid w:val="526101CE"/>
    <w:rsid w:val="526160CB"/>
    <w:rsid w:val="52626C5A"/>
    <w:rsid w:val="52652009"/>
    <w:rsid w:val="526538C6"/>
    <w:rsid w:val="52742367"/>
    <w:rsid w:val="527654BD"/>
    <w:rsid w:val="5277067A"/>
    <w:rsid w:val="527F6F49"/>
    <w:rsid w:val="52894756"/>
    <w:rsid w:val="52906443"/>
    <w:rsid w:val="52911193"/>
    <w:rsid w:val="52922BB9"/>
    <w:rsid w:val="529278EE"/>
    <w:rsid w:val="5293270C"/>
    <w:rsid w:val="52944461"/>
    <w:rsid w:val="529856CD"/>
    <w:rsid w:val="529B653C"/>
    <w:rsid w:val="529D34AC"/>
    <w:rsid w:val="52A04EE9"/>
    <w:rsid w:val="52A176C7"/>
    <w:rsid w:val="52A37B12"/>
    <w:rsid w:val="52A9483A"/>
    <w:rsid w:val="52AD5545"/>
    <w:rsid w:val="52B01305"/>
    <w:rsid w:val="52B30F99"/>
    <w:rsid w:val="52B60925"/>
    <w:rsid w:val="52B6356F"/>
    <w:rsid w:val="52B9451C"/>
    <w:rsid w:val="52BA5378"/>
    <w:rsid w:val="52BB27AC"/>
    <w:rsid w:val="52C04529"/>
    <w:rsid w:val="52C15514"/>
    <w:rsid w:val="52C64BA8"/>
    <w:rsid w:val="52D16462"/>
    <w:rsid w:val="52D23FA9"/>
    <w:rsid w:val="52D832B5"/>
    <w:rsid w:val="52DA544A"/>
    <w:rsid w:val="52DB29B8"/>
    <w:rsid w:val="52DD713B"/>
    <w:rsid w:val="52E033B1"/>
    <w:rsid w:val="52E27D7D"/>
    <w:rsid w:val="52E53B3F"/>
    <w:rsid w:val="52E53DD7"/>
    <w:rsid w:val="52E660F6"/>
    <w:rsid w:val="52E874C6"/>
    <w:rsid w:val="52EB2ADA"/>
    <w:rsid w:val="52EB5F7E"/>
    <w:rsid w:val="52EC061A"/>
    <w:rsid w:val="52F37F7C"/>
    <w:rsid w:val="52F449C9"/>
    <w:rsid w:val="52F45AE0"/>
    <w:rsid w:val="52FD4C7D"/>
    <w:rsid w:val="530043CA"/>
    <w:rsid w:val="53043DE1"/>
    <w:rsid w:val="53055B76"/>
    <w:rsid w:val="53057EC9"/>
    <w:rsid w:val="530604B1"/>
    <w:rsid w:val="53071048"/>
    <w:rsid w:val="530F3ED3"/>
    <w:rsid w:val="53103E45"/>
    <w:rsid w:val="53121F4E"/>
    <w:rsid w:val="53172E57"/>
    <w:rsid w:val="531D6B94"/>
    <w:rsid w:val="531E66F5"/>
    <w:rsid w:val="532246FE"/>
    <w:rsid w:val="53232FAC"/>
    <w:rsid w:val="53233AFF"/>
    <w:rsid w:val="532358A7"/>
    <w:rsid w:val="5326355A"/>
    <w:rsid w:val="53291D9A"/>
    <w:rsid w:val="532E5C60"/>
    <w:rsid w:val="533472B4"/>
    <w:rsid w:val="533C1AC2"/>
    <w:rsid w:val="533C29EB"/>
    <w:rsid w:val="533F3E0E"/>
    <w:rsid w:val="53466396"/>
    <w:rsid w:val="5353074B"/>
    <w:rsid w:val="53541439"/>
    <w:rsid w:val="535A49A5"/>
    <w:rsid w:val="535D4EAE"/>
    <w:rsid w:val="535D5CC5"/>
    <w:rsid w:val="535E2397"/>
    <w:rsid w:val="536128DE"/>
    <w:rsid w:val="536F6815"/>
    <w:rsid w:val="5372473F"/>
    <w:rsid w:val="53742986"/>
    <w:rsid w:val="53762B81"/>
    <w:rsid w:val="537978CF"/>
    <w:rsid w:val="537B1BB1"/>
    <w:rsid w:val="537D061F"/>
    <w:rsid w:val="537D5CC3"/>
    <w:rsid w:val="538103E7"/>
    <w:rsid w:val="538639B1"/>
    <w:rsid w:val="538D7E63"/>
    <w:rsid w:val="538E15E3"/>
    <w:rsid w:val="538E65C1"/>
    <w:rsid w:val="53925A68"/>
    <w:rsid w:val="53AA1B54"/>
    <w:rsid w:val="53AC7EBE"/>
    <w:rsid w:val="53AD6898"/>
    <w:rsid w:val="53AF7A59"/>
    <w:rsid w:val="53B476FF"/>
    <w:rsid w:val="53B53959"/>
    <w:rsid w:val="53B55382"/>
    <w:rsid w:val="53B66053"/>
    <w:rsid w:val="53B70141"/>
    <w:rsid w:val="53B73924"/>
    <w:rsid w:val="53BE14E8"/>
    <w:rsid w:val="53C06877"/>
    <w:rsid w:val="53C10D5C"/>
    <w:rsid w:val="53C15AC8"/>
    <w:rsid w:val="53C44B1A"/>
    <w:rsid w:val="53CD04A4"/>
    <w:rsid w:val="53D124F4"/>
    <w:rsid w:val="53D352E6"/>
    <w:rsid w:val="53D505EF"/>
    <w:rsid w:val="53DB7F5C"/>
    <w:rsid w:val="53E279B5"/>
    <w:rsid w:val="53E30BE0"/>
    <w:rsid w:val="53E341A7"/>
    <w:rsid w:val="53E50447"/>
    <w:rsid w:val="53E71813"/>
    <w:rsid w:val="53E73654"/>
    <w:rsid w:val="53E97E0F"/>
    <w:rsid w:val="53EA5A87"/>
    <w:rsid w:val="53EC07DA"/>
    <w:rsid w:val="53EC0A3A"/>
    <w:rsid w:val="53F54759"/>
    <w:rsid w:val="53F6468C"/>
    <w:rsid w:val="53FA30B4"/>
    <w:rsid w:val="53FB7825"/>
    <w:rsid w:val="540A7ECF"/>
    <w:rsid w:val="54103DD4"/>
    <w:rsid w:val="54106B68"/>
    <w:rsid w:val="541B2F5B"/>
    <w:rsid w:val="541E448B"/>
    <w:rsid w:val="54207519"/>
    <w:rsid w:val="54270AAB"/>
    <w:rsid w:val="542D2944"/>
    <w:rsid w:val="542D6B2D"/>
    <w:rsid w:val="542E1A5D"/>
    <w:rsid w:val="54300000"/>
    <w:rsid w:val="5431573E"/>
    <w:rsid w:val="5434547B"/>
    <w:rsid w:val="54396EBE"/>
    <w:rsid w:val="54413194"/>
    <w:rsid w:val="54425644"/>
    <w:rsid w:val="544441DF"/>
    <w:rsid w:val="5455367F"/>
    <w:rsid w:val="545C4485"/>
    <w:rsid w:val="545C577F"/>
    <w:rsid w:val="545F144A"/>
    <w:rsid w:val="54601FD2"/>
    <w:rsid w:val="547A27C4"/>
    <w:rsid w:val="54852DA2"/>
    <w:rsid w:val="54860203"/>
    <w:rsid w:val="54863D42"/>
    <w:rsid w:val="54891439"/>
    <w:rsid w:val="548B0D85"/>
    <w:rsid w:val="548C0CEF"/>
    <w:rsid w:val="548C12C1"/>
    <w:rsid w:val="548F75FA"/>
    <w:rsid w:val="54977EEA"/>
    <w:rsid w:val="54980D2D"/>
    <w:rsid w:val="549A316E"/>
    <w:rsid w:val="549E5C5F"/>
    <w:rsid w:val="54A32783"/>
    <w:rsid w:val="54A46F58"/>
    <w:rsid w:val="54A76C80"/>
    <w:rsid w:val="54A83508"/>
    <w:rsid w:val="54A930AA"/>
    <w:rsid w:val="54A95E9D"/>
    <w:rsid w:val="54A976D7"/>
    <w:rsid w:val="54AA21CE"/>
    <w:rsid w:val="54AB40D2"/>
    <w:rsid w:val="54AB716E"/>
    <w:rsid w:val="54AD5D40"/>
    <w:rsid w:val="54B01609"/>
    <w:rsid w:val="54B03471"/>
    <w:rsid w:val="54B06227"/>
    <w:rsid w:val="54BA467E"/>
    <w:rsid w:val="54BB383D"/>
    <w:rsid w:val="54C37AFE"/>
    <w:rsid w:val="54C40770"/>
    <w:rsid w:val="54C77FA9"/>
    <w:rsid w:val="54C91812"/>
    <w:rsid w:val="54CC2418"/>
    <w:rsid w:val="54D12267"/>
    <w:rsid w:val="54D224B3"/>
    <w:rsid w:val="54DB539D"/>
    <w:rsid w:val="54DC700E"/>
    <w:rsid w:val="54DF34A6"/>
    <w:rsid w:val="54E505A3"/>
    <w:rsid w:val="54E61646"/>
    <w:rsid w:val="54E82550"/>
    <w:rsid w:val="54E8428B"/>
    <w:rsid w:val="54F2539A"/>
    <w:rsid w:val="54F31E22"/>
    <w:rsid w:val="54F34FEF"/>
    <w:rsid w:val="54F92092"/>
    <w:rsid w:val="54FD0AE1"/>
    <w:rsid w:val="550026F3"/>
    <w:rsid w:val="5503044A"/>
    <w:rsid w:val="550671B9"/>
    <w:rsid w:val="5512356A"/>
    <w:rsid w:val="5513091A"/>
    <w:rsid w:val="55155149"/>
    <w:rsid w:val="55183400"/>
    <w:rsid w:val="551D28E2"/>
    <w:rsid w:val="551F1C27"/>
    <w:rsid w:val="55205FDE"/>
    <w:rsid w:val="552109A7"/>
    <w:rsid w:val="55215CEB"/>
    <w:rsid w:val="55231592"/>
    <w:rsid w:val="55275C92"/>
    <w:rsid w:val="552A691D"/>
    <w:rsid w:val="552F009A"/>
    <w:rsid w:val="552F0C40"/>
    <w:rsid w:val="552F108E"/>
    <w:rsid w:val="55341EDD"/>
    <w:rsid w:val="553449A0"/>
    <w:rsid w:val="55387C97"/>
    <w:rsid w:val="554208D3"/>
    <w:rsid w:val="5546419D"/>
    <w:rsid w:val="55496AAC"/>
    <w:rsid w:val="554A3265"/>
    <w:rsid w:val="55517DC1"/>
    <w:rsid w:val="555A0C0E"/>
    <w:rsid w:val="555B55B7"/>
    <w:rsid w:val="555E3B3E"/>
    <w:rsid w:val="55603E89"/>
    <w:rsid w:val="55683C90"/>
    <w:rsid w:val="556A6CFF"/>
    <w:rsid w:val="556D10E1"/>
    <w:rsid w:val="556D4EFF"/>
    <w:rsid w:val="55702D78"/>
    <w:rsid w:val="5572786B"/>
    <w:rsid w:val="557502C4"/>
    <w:rsid w:val="557E5F6D"/>
    <w:rsid w:val="557E6182"/>
    <w:rsid w:val="558025D6"/>
    <w:rsid w:val="5580576A"/>
    <w:rsid w:val="558167EB"/>
    <w:rsid w:val="55832828"/>
    <w:rsid w:val="55866C75"/>
    <w:rsid w:val="558A3452"/>
    <w:rsid w:val="558C5D39"/>
    <w:rsid w:val="558D20E4"/>
    <w:rsid w:val="559025A9"/>
    <w:rsid w:val="55912D02"/>
    <w:rsid w:val="5591481E"/>
    <w:rsid w:val="55925070"/>
    <w:rsid w:val="5592665E"/>
    <w:rsid w:val="55944763"/>
    <w:rsid w:val="559B1864"/>
    <w:rsid w:val="559B2E4B"/>
    <w:rsid w:val="559E46BC"/>
    <w:rsid w:val="55A0213D"/>
    <w:rsid w:val="55A56533"/>
    <w:rsid w:val="55AB1511"/>
    <w:rsid w:val="55AC1291"/>
    <w:rsid w:val="55B10AB3"/>
    <w:rsid w:val="55B141AE"/>
    <w:rsid w:val="55B2045B"/>
    <w:rsid w:val="55BD0515"/>
    <w:rsid w:val="55BE3408"/>
    <w:rsid w:val="55BF10BB"/>
    <w:rsid w:val="55C12EFE"/>
    <w:rsid w:val="55C33503"/>
    <w:rsid w:val="55C44BC6"/>
    <w:rsid w:val="55CB0B45"/>
    <w:rsid w:val="55D26EB2"/>
    <w:rsid w:val="55D621E3"/>
    <w:rsid w:val="55DA26EE"/>
    <w:rsid w:val="55DC2C54"/>
    <w:rsid w:val="55DC413C"/>
    <w:rsid w:val="55E34A59"/>
    <w:rsid w:val="55E439BB"/>
    <w:rsid w:val="55E52F3F"/>
    <w:rsid w:val="55EC1EDC"/>
    <w:rsid w:val="55ED09B7"/>
    <w:rsid w:val="55F22FE4"/>
    <w:rsid w:val="55F70A38"/>
    <w:rsid w:val="55F860B4"/>
    <w:rsid w:val="55FC5927"/>
    <w:rsid w:val="560C2B0E"/>
    <w:rsid w:val="560F1944"/>
    <w:rsid w:val="561659A8"/>
    <w:rsid w:val="56167959"/>
    <w:rsid w:val="561A1E51"/>
    <w:rsid w:val="56222892"/>
    <w:rsid w:val="56243838"/>
    <w:rsid w:val="562C0844"/>
    <w:rsid w:val="562F00C3"/>
    <w:rsid w:val="56307C21"/>
    <w:rsid w:val="5637465C"/>
    <w:rsid w:val="56382AF3"/>
    <w:rsid w:val="563A1D2D"/>
    <w:rsid w:val="563B10B1"/>
    <w:rsid w:val="563D143F"/>
    <w:rsid w:val="563D643E"/>
    <w:rsid w:val="563E0379"/>
    <w:rsid w:val="56443537"/>
    <w:rsid w:val="56457DB1"/>
    <w:rsid w:val="564754BF"/>
    <w:rsid w:val="56532AA2"/>
    <w:rsid w:val="565F5964"/>
    <w:rsid w:val="56602CF9"/>
    <w:rsid w:val="56640307"/>
    <w:rsid w:val="56656046"/>
    <w:rsid w:val="56660B41"/>
    <w:rsid w:val="566B273B"/>
    <w:rsid w:val="566C4322"/>
    <w:rsid w:val="56725F6F"/>
    <w:rsid w:val="567800FD"/>
    <w:rsid w:val="567E2E24"/>
    <w:rsid w:val="5681559F"/>
    <w:rsid w:val="56830D7B"/>
    <w:rsid w:val="56885DF8"/>
    <w:rsid w:val="568E05D7"/>
    <w:rsid w:val="568E138E"/>
    <w:rsid w:val="568F1B53"/>
    <w:rsid w:val="568F6365"/>
    <w:rsid w:val="569175C4"/>
    <w:rsid w:val="569B12D8"/>
    <w:rsid w:val="569B3F92"/>
    <w:rsid w:val="569C2596"/>
    <w:rsid w:val="569D62EC"/>
    <w:rsid w:val="569F0117"/>
    <w:rsid w:val="569F38CC"/>
    <w:rsid w:val="56B04601"/>
    <w:rsid w:val="56B72543"/>
    <w:rsid w:val="56BD08C4"/>
    <w:rsid w:val="56BF0354"/>
    <w:rsid w:val="56BF103F"/>
    <w:rsid w:val="56C77321"/>
    <w:rsid w:val="56CF05F7"/>
    <w:rsid w:val="56D0702A"/>
    <w:rsid w:val="56D17863"/>
    <w:rsid w:val="56D45149"/>
    <w:rsid w:val="56D8321F"/>
    <w:rsid w:val="56D90149"/>
    <w:rsid w:val="56DC5A53"/>
    <w:rsid w:val="56E346BD"/>
    <w:rsid w:val="56F671D5"/>
    <w:rsid w:val="56F94902"/>
    <w:rsid w:val="56FC0E19"/>
    <w:rsid w:val="56FE7CD7"/>
    <w:rsid w:val="57047A2A"/>
    <w:rsid w:val="570549BD"/>
    <w:rsid w:val="57072BD8"/>
    <w:rsid w:val="570B4D89"/>
    <w:rsid w:val="570E037A"/>
    <w:rsid w:val="570E2112"/>
    <w:rsid w:val="570F364B"/>
    <w:rsid w:val="5716486C"/>
    <w:rsid w:val="571C731B"/>
    <w:rsid w:val="57200BDB"/>
    <w:rsid w:val="57204676"/>
    <w:rsid w:val="5722593A"/>
    <w:rsid w:val="57230E7B"/>
    <w:rsid w:val="57234636"/>
    <w:rsid w:val="5724270A"/>
    <w:rsid w:val="57251FC2"/>
    <w:rsid w:val="5729108D"/>
    <w:rsid w:val="5729186D"/>
    <w:rsid w:val="572B6D33"/>
    <w:rsid w:val="572D0BCB"/>
    <w:rsid w:val="573B6229"/>
    <w:rsid w:val="573E138D"/>
    <w:rsid w:val="5740038D"/>
    <w:rsid w:val="574053DD"/>
    <w:rsid w:val="5744575B"/>
    <w:rsid w:val="57474904"/>
    <w:rsid w:val="574A54B0"/>
    <w:rsid w:val="574D37D2"/>
    <w:rsid w:val="57584D33"/>
    <w:rsid w:val="575A005E"/>
    <w:rsid w:val="575C4928"/>
    <w:rsid w:val="576158FB"/>
    <w:rsid w:val="5761732B"/>
    <w:rsid w:val="576206A9"/>
    <w:rsid w:val="57655762"/>
    <w:rsid w:val="576B50B2"/>
    <w:rsid w:val="576C2E26"/>
    <w:rsid w:val="577431D4"/>
    <w:rsid w:val="577472FC"/>
    <w:rsid w:val="5778605C"/>
    <w:rsid w:val="578035AF"/>
    <w:rsid w:val="5780637F"/>
    <w:rsid w:val="57846980"/>
    <w:rsid w:val="578778BB"/>
    <w:rsid w:val="578D69B7"/>
    <w:rsid w:val="578F7D81"/>
    <w:rsid w:val="57954D31"/>
    <w:rsid w:val="579E5A51"/>
    <w:rsid w:val="57A14C65"/>
    <w:rsid w:val="57A365BA"/>
    <w:rsid w:val="57A504D8"/>
    <w:rsid w:val="57B21192"/>
    <w:rsid w:val="57B632C9"/>
    <w:rsid w:val="57BC6526"/>
    <w:rsid w:val="57BD1208"/>
    <w:rsid w:val="57C02ECC"/>
    <w:rsid w:val="57C20DDF"/>
    <w:rsid w:val="57C93911"/>
    <w:rsid w:val="57C9790E"/>
    <w:rsid w:val="57CC7594"/>
    <w:rsid w:val="57CD09B2"/>
    <w:rsid w:val="57D37863"/>
    <w:rsid w:val="57D61D7E"/>
    <w:rsid w:val="57D94F0D"/>
    <w:rsid w:val="57DC7F73"/>
    <w:rsid w:val="57DD0571"/>
    <w:rsid w:val="57DD47DC"/>
    <w:rsid w:val="57E50332"/>
    <w:rsid w:val="57E66F99"/>
    <w:rsid w:val="57E94E73"/>
    <w:rsid w:val="57EA11F3"/>
    <w:rsid w:val="57EB1607"/>
    <w:rsid w:val="57EE4A4F"/>
    <w:rsid w:val="57F13E10"/>
    <w:rsid w:val="57F356E2"/>
    <w:rsid w:val="57F975EF"/>
    <w:rsid w:val="57FA2037"/>
    <w:rsid w:val="57FA6187"/>
    <w:rsid w:val="57FB11E4"/>
    <w:rsid w:val="57FE3992"/>
    <w:rsid w:val="57FF779C"/>
    <w:rsid w:val="58052024"/>
    <w:rsid w:val="580A4668"/>
    <w:rsid w:val="580B15D9"/>
    <w:rsid w:val="580B5A40"/>
    <w:rsid w:val="58114217"/>
    <w:rsid w:val="581553CA"/>
    <w:rsid w:val="58230761"/>
    <w:rsid w:val="5824416B"/>
    <w:rsid w:val="58245446"/>
    <w:rsid w:val="5826708C"/>
    <w:rsid w:val="5827709F"/>
    <w:rsid w:val="58340178"/>
    <w:rsid w:val="58402F4C"/>
    <w:rsid w:val="58473C05"/>
    <w:rsid w:val="584C5B18"/>
    <w:rsid w:val="58501BF8"/>
    <w:rsid w:val="58503415"/>
    <w:rsid w:val="58507190"/>
    <w:rsid w:val="58507E4A"/>
    <w:rsid w:val="58584CE4"/>
    <w:rsid w:val="585B2BBE"/>
    <w:rsid w:val="585D23DB"/>
    <w:rsid w:val="586252C7"/>
    <w:rsid w:val="58683415"/>
    <w:rsid w:val="586D7B10"/>
    <w:rsid w:val="586E081F"/>
    <w:rsid w:val="586F758C"/>
    <w:rsid w:val="58721998"/>
    <w:rsid w:val="58764E3F"/>
    <w:rsid w:val="58797795"/>
    <w:rsid w:val="587B2BDD"/>
    <w:rsid w:val="587B7A6D"/>
    <w:rsid w:val="587D5819"/>
    <w:rsid w:val="587D6349"/>
    <w:rsid w:val="588049C5"/>
    <w:rsid w:val="58822DAE"/>
    <w:rsid w:val="58827796"/>
    <w:rsid w:val="588A55FC"/>
    <w:rsid w:val="588C316B"/>
    <w:rsid w:val="588E4DA6"/>
    <w:rsid w:val="58905F13"/>
    <w:rsid w:val="58940678"/>
    <w:rsid w:val="58960DDB"/>
    <w:rsid w:val="58995391"/>
    <w:rsid w:val="589A1A15"/>
    <w:rsid w:val="589B0A6B"/>
    <w:rsid w:val="589E636B"/>
    <w:rsid w:val="58A07AD7"/>
    <w:rsid w:val="58A12EE5"/>
    <w:rsid w:val="58A67461"/>
    <w:rsid w:val="58A6778E"/>
    <w:rsid w:val="58A957AC"/>
    <w:rsid w:val="58AA6530"/>
    <w:rsid w:val="58AD32B7"/>
    <w:rsid w:val="58B43CF3"/>
    <w:rsid w:val="58B54151"/>
    <w:rsid w:val="58BB7204"/>
    <w:rsid w:val="58C00B31"/>
    <w:rsid w:val="58C20680"/>
    <w:rsid w:val="58C2427A"/>
    <w:rsid w:val="58C252F3"/>
    <w:rsid w:val="58C72B84"/>
    <w:rsid w:val="58C8064E"/>
    <w:rsid w:val="58CA2BB6"/>
    <w:rsid w:val="58CE125E"/>
    <w:rsid w:val="58D459FB"/>
    <w:rsid w:val="58D53DD9"/>
    <w:rsid w:val="58DA2BA4"/>
    <w:rsid w:val="58DB0920"/>
    <w:rsid w:val="58DC2B5F"/>
    <w:rsid w:val="58DC431F"/>
    <w:rsid w:val="58E34146"/>
    <w:rsid w:val="58E9099D"/>
    <w:rsid w:val="58ED5B26"/>
    <w:rsid w:val="58F41801"/>
    <w:rsid w:val="58F72CBF"/>
    <w:rsid w:val="58FC45FB"/>
    <w:rsid w:val="58FC6723"/>
    <w:rsid w:val="590002B0"/>
    <w:rsid w:val="59012283"/>
    <w:rsid w:val="5901734E"/>
    <w:rsid w:val="59042D1D"/>
    <w:rsid w:val="5908530E"/>
    <w:rsid w:val="59095E98"/>
    <w:rsid w:val="590A6040"/>
    <w:rsid w:val="590D032B"/>
    <w:rsid w:val="591311E2"/>
    <w:rsid w:val="59134F3B"/>
    <w:rsid w:val="59151F55"/>
    <w:rsid w:val="591756B5"/>
    <w:rsid w:val="591A7A45"/>
    <w:rsid w:val="591C764D"/>
    <w:rsid w:val="591F385A"/>
    <w:rsid w:val="59220F83"/>
    <w:rsid w:val="59253DAE"/>
    <w:rsid w:val="592579D7"/>
    <w:rsid w:val="5927334D"/>
    <w:rsid w:val="59283A5F"/>
    <w:rsid w:val="592B5AD6"/>
    <w:rsid w:val="593065AF"/>
    <w:rsid w:val="593760BB"/>
    <w:rsid w:val="593E2A08"/>
    <w:rsid w:val="59431288"/>
    <w:rsid w:val="59461CD4"/>
    <w:rsid w:val="59484B89"/>
    <w:rsid w:val="594850A2"/>
    <w:rsid w:val="59486D73"/>
    <w:rsid w:val="594918BF"/>
    <w:rsid w:val="594C067D"/>
    <w:rsid w:val="594D15CA"/>
    <w:rsid w:val="594F3351"/>
    <w:rsid w:val="594F3600"/>
    <w:rsid w:val="594F7F1D"/>
    <w:rsid w:val="59520481"/>
    <w:rsid w:val="59571529"/>
    <w:rsid w:val="595C3BB1"/>
    <w:rsid w:val="595F1E39"/>
    <w:rsid w:val="5961772D"/>
    <w:rsid w:val="596D44E9"/>
    <w:rsid w:val="596E4CCC"/>
    <w:rsid w:val="59715284"/>
    <w:rsid w:val="59734F35"/>
    <w:rsid w:val="597749B9"/>
    <w:rsid w:val="59791910"/>
    <w:rsid w:val="597A09C3"/>
    <w:rsid w:val="597C7720"/>
    <w:rsid w:val="597F64EF"/>
    <w:rsid w:val="5982706A"/>
    <w:rsid w:val="5984115F"/>
    <w:rsid w:val="59843CDB"/>
    <w:rsid w:val="59850156"/>
    <w:rsid w:val="598B2969"/>
    <w:rsid w:val="598D1577"/>
    <w:rsid w:val="59902D18"/>
    <w:rsid w:val="59924E85"/>
    <w:rsid w:val="5993348F"/>
    <w:rsid w:val="59936C70"/>
    <w:rsid w:val="5995638D"/>
    <w:rsid w:val="599574F7"/>
    <w:rsid w:val="59960E84"/>
    <w:rsid w:val="59983B10"/>
    <w:rsid w:val="599E1083"/>
    <w:rsid w:val="59A37D5E"/>
    <w:rsid w:val="59A5070B"/>
    <w:rsid w:val="59A6182E"/>
    <w:rsid w:val="59A73AE8"/>
    <w:rsid w:val="59B222D8"/>
    <w:rsid w:val="59B7559A"/>
    <w:rsid w:val="59C413A7"/>
    <w:rsid w:val="59C424C1"/>
    <w:rsid w:val="59C522EC"/>
    <w:rsid w:val="59C807A6"/>
    <w:rsid w:val="59C947CA"/>
    <w:rsid w:val="59CB441B"/>
    <w:rsid w:val="59CC69A2"/>
    <w:rsid w:val="59D04E10"/>
    <w:rsid w:val="59D15131"/>
    <w:rsid w:val="59D32C9E"/>
    <w:rsid w:val="59D51E6C"/>
    <w:rsid w:val="59D8364F"/>
    <w:rsid w:val="59DB20E4"/>
    <w:rsid w:val="59DF4BED"/>
    <w:rsid w:val="59E54238"/>
    <w:rsid w:val="59EC5A2D"/>
    <w:rsid w:val="59ED4A50"/>
    <w:rsid w:val="59EF2ADB"/>
    <w:rsid w:val="59F035EB"/>
    <w:rsid w:val="59F04533"/>
    <w:rsid w:val="59F4339F"/>
    <w:rsid w:val="59F56D5B"/>
    <w:rsid w:val="59FC223D"/>
    <w:rsid w:val="59FF0EC6"/>
    <w:rsid w:val="5A001EE4"/>
    <w:rsid w:val="5A040AB8"/>
    <w:rsid w:val="5A063896"/>
    <w:rsid w:val="5A066E1D"/>
    <w:rsid w:val="5A094020"/>
    <w:rsid w:val="5A0C6BEB"/>
    <w:rsid w:val="5A284F7D"/>
    <w:rsid w:val="5A360E14"/>
    <w:rsid w:val="5A371615"/>
    <w:rsid w:val="5A396072"/>
    <w:rsid w:val="5A41576F"/>
    <w:rsid w:val="5A457D98"/>
    <w:rsid w:val="5A483BDF"/>
    <w:rsid w:val="5A4846F4"/>
    <w:rsid w:val="5A49198F"/>
    <w:rsid w:val="5A497BA8"/>
    <w:rsid w:val="5A527EA2"/>
    <w:rsid w:val="5A575467"/>
    <w:rsid w:val="5A5D0D48"/>
    <w:rsid w:val="5A5D27EE"/>
    <w:rsid w:val="5A5E0A8E"/>
    <w:rsid w:val="5A5F0C3F"/>
    <w:rsid w:val="5A5F16B6"/>
    <w:rsid w:val="5A62339F"/>
    <w:rsid w:val="5A6B3445"/>
    <w:rsid w:val="5A6C00DB"/>
    <w:rsid w:val="5A6C6925"/>
    <w:rsid w:val="5A6F5B5A"/>
    <w:rsid w:val="5A757545"/>
    <w:rsid w:val="5A7D0A71"/>
    <w:rsid w:val="5A7F251C"/>
    <w:rsid w:val="5A804F0B"/>
    <w:rsid w:val="5A8442D6"/>
    <w:rsid w:val="5A865A92"/>
    <w:rsid w:val="5A870E04"/>
    <w:rsid w:val="5A8B20D1"/>
    <w:rsid w:val="5A8F2A0E"/>
    <w:rsid w:val="5A922E66"/>
    <w:rsid w:val="5A9472E4"/>
    <w:rsid w:val="5A975FF0"/>
    <w:rsid w:val="5A9929E8"/>
    <w:rsid w:val="5A9D3ED1"/>
    <w:rsid w:val="5A9D66C0"/>
    <w:rsid w:val="5A9F021A"/>
    <w:rsid w:val="5AA004E9"/>
    <w:rsid w:val="5AA64564"/>
    <w:rsid w:val="5AAB41C7"/>
    <w:rsid w:val="5AAE2F66"/>
    <w:rsid w:val="5AB17DE7"/>
    <w:rsid w:val="5AB3329D"/>
    <w:rsid w:val="5AB7620E"/>
    <w:rsid w:val="5AB87373"/>
    <w:rsid w:val="5ABE2E45"/>
    <w:rsid w:val="5AC44574"/>
    <w:rsid w:val="5AC5414D"/>
    <w:rsid w:val="5AC71CB5"/>
    <w:rsid w:val="5AC84DCA"/>
    <w:rsid w:val="5ACA0796"/>
    <w:rsid w:val="5ACD5782"/>
    <w:rsid w:val="5ADD4BD7"/>
    <w:rsid w:val="5AE1627D"/>
    <w:rsid w:val="5AE7290C"/>
    <w:rsid w:val="5AEB4981"/>
    <w:rsid w:val="5AED45FF"/>
    <w:rsid w:val="5AEE008F"/>
    <w:rsid w:val="5AEE61C5"/>
    <w:rsid w:val="5AF54891"/>
    <w:rsid w:val="5AFB6A11"/>
    <w:rsid w:val="5AFB71A0"/>
    <w:rsid w:val="5AFC0697"/>
    <w:rsid w:val="5B037EB8"/>
    <w:rsid w:val="5B041F38"/>
    <w:rsid w:val="5B0A553A"/>
    <w:rsid w:val="5B0D53B9"/>
    <w:rsid w:val="5B1017B1"/>
    <w:rsid w:val="5B120867"/>
    <w:rsid w:val="5B134B50"/>
    <w:rsid w:val="5B13515F"/>
    <w:rsid w:val="5B1478C6"/>
    <w:rsid w:val="5B153A5A"/>
    <w:rsid w:val="5B160ACB"/>
    <w:rsid w:val="5B1A5ACF"/>
    <w:rsid w:val="5B1E5E4A"/>
    <w:rsid w:val="5B23738E"/>
    <w:rsid w:val="5B240AD2"/>
    <w:rsid w:val="5B26337C"/>
    <w:rsid w:val="5B27397D"/>
    <w:rsid w:val="5B2C0772"/>
    <w:rsid w:val="5B2D60DD"/>
    <w:rsid w:val="5B311CB1"/>
    <w:rsid w:val="5B315A25"/>
    <w:rsid w:val="5B374386"/>
    <w:rsid w:val="5B395E6A"/>
    <w:rsid w:val="5B396FA4"/>
    <w:rsid w:val="5B3E2E83"/>
    <w:rsid w:val="5B3E3F21"/>
    <w:rsid w:val="5B4041A6"/>
    <w:rsid w:val="5B452A60"/>
    <w:rsid w:val="5B4672E2"/>
    <w:rsid w:val="5B4F6213"/>
    <w:rsid w:val="5B50470B"/>
    <w:rsid w:val="5B5555AE"/>
    <w:rsid w:val="5B576DF3"/>
    <w:rsid w:val="5B5B701F"/>
    <w:rsid w:val="5B613E80"/>
    <w:rsid w:val="5B6238DE"/>
    <w:rsid w:val="5B6B23C9"/>
    <w:rsid w:val="5B6C08F3"/>
    <w:rsid w:val="5B6F045C"/>
    <w:rsid w:val="5B721E3D"/>
    <w:rsid w:val="5B7D7376"/>
    <w:rsid w:val="5B816E8B"/>
    <w:rsid w:val="5B833223"/>
    <w:rsid w:val="5B86522F"/>
    <w:rsid w:val="5B8900C9"/>
    <w:rsid w:val="5B8A4A60"/>
    <w:rsid w:val="5B8D06FE"/>
    <w:rsid w:val="5B97487F"/>
    <w:rsid w:val="5B9B4B48"/>
    <w:rsid w:val="5B9E7053"/>
    <w:rsid w:val="5BA51BD8"/>
    <w:rsid w:val="5BA75772"/>
    <w:rsid w:val="5BA80E5E"/>
    <w:rsid w:val="5BA931C1"/>
    <w:rsid w:val="5BAC704A"/>
    <w:rsid w:val="5BB029AE"/>
    <w:rsid w:val="5BB53CC3"/>
    <w:rsid w:val="5BB74DAD"/>
    <w:rsid w:val="5BB87120"/>
    <w:rsid w:val="5BBC7FF6"/>
    <w:rsid w:val="5BBE25B6"/>
    <w:rsid w:val="5BBF1E75"/>
    <w:rsid w:val="5BCA2498"/>
    <w:rsid w:val="5BCC0F2B"/>
    <w:rsid w:val="5BCC1D74"/>
    <w:rsid w:val="5BCC20FE"/>
    <w:rsid w:val="5BCE63D6"/>
    <w:rsid w:val="5BCF7326"/>
    <w:rsid w:val="5BE0566F"/>
    <w:rsid w:val="5BE43CDA"/>
    <w:rsid w:val="5BE70260"/>
    <w:rsid w:val="5BEA46EF"/>
    <w:rsid w:val="5BED000B"/>
    <w:rsid w:val="5BEE2ECE"/>
    <w:rsid w:val="5BF618ED"/>
    <w:rsid w:val="5BFE0506"/>
    <w:rsid w:val="5BFE42B3"/>
    <w:rsid w:val="5BFE62B3"/>
    <w:rsid w:val="5C00385B"/>
    <w:rsid w:val="5C010424"/>
    <w:rsid w:val="5C03044A"/>
    <w:rsid w:val="5C035C43"/>
    <w:rsid w:val="5C0441FB"/>
    <w:rsid w:val="5C0C6447"/>
    <w:rsid w:val="5C0F4D19"/>
    <w:rsid w:val="5C130C79"/>
    <w:rsid w:val="5C147D25"/>
    <w:rsid w:val="5C1B37CA"/>
    <w:rsid w:val="5C1E079B"/>
    <w:rsid w:val="5C215192"/>
    <w:rsid w:val="5C23293A"/>
    <w:rsid w:val="5C23351C"/>
    <w:rsid w:val="5C24410B"/>
    <w:rsid w:val="5C2603C5"/>
    <w:rsid w:val="5C28240E"/>
    <w:rsid w:val="5C2F5822"/>
    <w:rsid w:val="5C2F5C52"/>
    <w:rsid w:val="5C3155B5"/>
    <w:rsid w:val="5C334D3D"/>
    <w:rsid w:val="5C384236"/>
    <w:rsid w:val="5C385132"/>
    <w:rsid w:val="5C3B74DB"/>
    <w:rsid w:val="5C3F65AF"/>
    <w:rsid w:val="5C4032A9"/>
    <w:rsid w:val="5C4059D9"/>
    <w:rsid w:val="5C444B32"/>
    <w:rsid w:val="5C4917E5"/>
    <w:rsid w:val="5C4A098B"/>
    <w:rsid w:val="5C517C55"/>
    <w:rsid w:val="5C540540"/>
    <w:rsid w:val="5C570F59"/>
    <w:rsid w:val="5C577C82"/>
    <w:rsid w:val="5C593F34"/>
    <w:rsid w:val="5C5C302B"/>
    <w:rsid w:val="5C5D3D77"/>
    <w:rsid w:val="5C61539B"/>
    <w:rsid w:val="5C642C52"/>
    <w:rsid w:val="5C6E7921"/>
    <w:rsid w:val="5C6F3B6F"/>
    <w:rsid w:val="5C702DE4"/>
    <w:rsid w:val="5C704D5E"/>
    <w:rsid w:val="5C796FDC"/>
    <w:rsid w:val="5C7B6722"/>
    <w:rsid w:val="5C7C5D50"/>
    <w:rsid w:val="5C7F454B"/>
    <w:rsid w:val="5C805A22"/>
    <w:rsid w:val="5C813191"/>
    <w:rsid w:val="5C8360D9"/>
    <w:rsid w:val="5C8451AF"/>
    <w:rsid w:val="5C864D1A"/>
    <w:rsid w:val="5C893CE9"/>
    <w:rsid w:val="5C8B77C3"/>
    <w:rsid w:val="5CA35762"/>
    <w:rsid w:val="5CA37DC7"/>
    <w:rsid w:val="5CA97AEC"/>
    <w:rsid w:val="5CAE7B60"/>
    <w:rsid w:val="5CAF3DCF"/>
    <w:rsid w:val="5CB017F1"/>
    <w:rsid w:val="5CB22FB1"/>
    <w:rsid w:val="5CB44D6D"/>
    <w:rsid w:val="5CC114B9"/>
    <w:rsid w:val="5CC2033A"/>
    <w:rsid w:val="5CC4662C"/>
    <w:rsid w:val="5CC47FCC"/>
    <w:rsid w:val="5CCB05EF"/>
    <w:rsid w:val="5CCE13AD"/>
    <w:rsid w:val="5CD23A79"/>
    <w:rsid w:val="5CD31E0A"/>
    <w:rsid w:val="5CD46A53"/>
    <w:rsid w:val="5CD67CC9"/>
    <w:rsid w:val="5CD74C87"/>
    <w:rsid w:val="5CDA2C87"/>
    <w:rsid w:val="5CDB0FC7"/>
    <w:rsid w:val="5CDB1FE4"/>
    <w:rsid w:val="5CDB505D"/>
    <w:rsid w:val="5CE60AF7"/>
    <w:rsid w:val="5CEB61C9"/>
    <w:rsid w:val="5CEB6695"/>
    <w:rsid w:val="5CF26566"/>
    <w:rsid w:val="5CF3416B"/>
    <w:rsid w:val="5CF57607"/>
    <w:rsid w:val="5CF87C7A"/>
    <w:rsid w:val="5CFA350C"/>
    <w:rsid w:val="5CFC7068"/>
    <w:rsid w:val="5CFD4515"/>
    <w:rsid w:val="5D021DA8"/>
    <w:rsid w:val="5D0546C0"/>
    <w:rsid w:val="5D083620"/>
    <w:rsid w:val="5D0F3B55"/>
    <w:rsid w:val="5D1836E2"/>
    <w:rsid w:val="5D1B139C"/>
    <w:rsid w:val="5D1D51DF"/>
    <w:rsid w:val="5D1E30BD"/>
    <w:rsid w:val="5D247DBF"/>
    <w:rsid w:val="5D265730"/>
    <w:rsid w:val="5D3441CE"/>
    <w:rsid w:val="5D347D3A"/>
    <w:rsid w:val="5D426176"/>
    <w:rsid w:val="5D4625E2"/>
    <w:rsid w:val="5D4707B1"/>
    <w:rsid w:val="5D5630BB"/>
    <w:rsid w:val="5D564F1A"/>
    <w:rsid w:val="5D585C9C"/>
    <w:rsid w:val="5D58651C"/>
    <w:rsid w:val="5D593244"/>
    <w:rsid w:val="5D5E00BE"/>
    <w:rsid w:val="5D6356B1"/>
    <w:rsid w:val="5D6C0C2D"/>
    <w:rsid w:val="5D702606"/>
    <w:rsid w:val="5D764528"/>
    <w:rsid w:val="5D7C42F7"/>
    <w:rsid w:val="5D7F1D9A"/>
    <w:rsid w:val="5D7F6BA8"/>
    <w:rsid w:val="5D821BBA"/>
    <w:rsid w:val="5D833B39"/>
    <w:rsid w:val="5D8A0C9C"/>
    <w:rsid w:val="5D8B3FBF"/>
    <w:rsid w:val="5D8D4C1F"/>
    <w:rsid w:val="5D8D7B1F"/>
    <w:rsid w:val="5D9025C1"/>
    <w:rsid w:val="5D921148"/>
    <w:rsid w:val="5D935A84"/>
    <w:rsid w:val="5D9D6A39"/>
    <w:rsid w:val="5D9E2989"/>
    <w:rsid w:val="5DA16738"/>
    <w:rsid w:val="5DAF144F"/>
    <w:rsid w:val="5DB01627"/>
    <w:rsid w:val="5DB104FF"/>
    <w:rsid w:val="5DB324CA"/>
    <w:rsid w:val="5DB671BA"/>
    <w:rsid w:val="5DB87B3F"/>
    <w:rsid w:val="5DBC0969"/>
    <w:rsid w:val="5DBC5524"/>
    <w:rsid w:val="5DBF3D1C"/>
    <w:rsid w:val="5DC310BE"/>
    <w:rsid w:val="5DC6721C"/>
    <w:rsid w:val="5DCB0BC0"/>
    <w:rsid w:val="5DCB3073"/>
    <w:rsid w:val="5DCB5E0B"/>
    <w:rsid w:val="5DCD658A"/>
    <w:rsid w:val="5DDA198B"/>
    <w:rsid w:val="5DE5528C"/>
    <w:rsid w:val="5DE5640D"/>
    <w:rsid w:val="5DE70AFD"/>
    <w:rsid w:val="5DEB4806"/>
    <w:rsid w:val="5DEC5BE3"/>
    <w:rsid w:val="5DEF1CBE"/>
    <w:rsid w:val="5DF0057B"/>
    <w:rsid w:val="5DF53122"/>
    <w:rsid w:val="5DF60CD4"/>
    <w:rsid w:val="5DF72158"/>
    <w:rsid w:val="5DF808BC"/>
    <w:rsid w:val="5DF9535F"/>
    <w:rsid w:val="5DFA7DCE"/>
    <w:rsid w:val="5DFB2CE1"/>
    <w:rsid w:val="5E007E70"/>
    <w:rsid w:val="5E014D34"/>
    <w:rsid w:val="5E0C3648"/>
    <w:rsid w:val="5E0F09D1"/>
    <w:rsid w:val="5E122D1C"/>
    <w:rsid w:val="5E1251CA"/>
    <w:rsid w:val="5E153F47"/>
    <w:rsid w:val="5E24505E"/>
    <w:rsid w:val="5E260754"/>
    <w:rsid w:val="5E276E97"/>
    <w:rsid w:val="5E2843D1"/>
    <w:rsid w:val="5E343176"/>
    <w:rsid w:val="5E350391"/>
    <w:rsid w:val="5E3C23CB"/>
    <w:rsid w:val="5E40485E"/>
    <w:rsid w:val="5E406BC4"/>
    <w:rsid w:val="5E4276CD"/>
    <w:rsid w:val="5E43223B"/>
    <w:rsid w:val="5E465F6C"/>
    <w:rsid w:val="5E5024B1"/>
    <w:rsid w:val="5E521902"/>
    <w:rsid w:val="5E5578DF"/>
    <w:rsid w:val="5E571452"/>
    <w:rsid w:val="5E590B12"/>
    <w:rsid w:val="5E590DB0"/>
    <w:rsid w:val="5E5F29CC"/>
    <w:rsid w:val="5E615CF9"/>
    <w:rsid w:val="5E6942FA"/>
    <w:rsid w:val="5E6B23BF"/>
    <w:rsid w:val="5E6B3FB5"/>
    <w:rsid w:val="5E6C197B"/>
    <w:rsid w:val="5E7200C7"/>
    <w:rsid w:val="5E733F54"/>
    <w:rsid w:val="5E774203"/>
    <w:rsid w:val="5E7D487F"/>
    <w:rsid w:val="5E7F4927"/>
    <w:rsid w:val="5E813FC2"/>
    <w:rsid w:val="5E831D64"/>
    <w:rsid w:val="5E841BAA"/>
    <w:rsid w:val="5E842047"/>
    <w:rsid w:val="5E846E07"/>
    <w:rsid w:val="5E8B2C1C"/>
    <w:rsid w:val="5E8D2FA7"/>
    <w:rsid w:val="5E91760B"/>
    <w:rsid w:val="5E920DD9"/>
    <w:rsid w:val="5E9E787A"/>
    <w:rsid w:val="5EA749A6"/>
    <w:rsid w:val="5EA9747A"/>
    <w:rsid w:val="5EAA1862"/>
    <w:rsid w:val="5EAB107C"/>
    <w:rsid w:val="5EAB7A6C"/>
    <w:rsid w:val="5EAE71FB"/>
    <w:rsid w:val="5EAF0662"/>
    <w:rsid w:val="5EB037F3"/>
    <w:rsid w:val="5EB33032"/>
    <w:rsid w:val="5EB42E97"/>
    <w:rsid w:val="5EB6089A"/>
    <w:rsid w:val="5EB70D45"/>
    <w:rsid w:val="5EB827D5"/>
    <w:rsid w:val="5EB94450"/>
    <w:rsid w:val="5EBA03BF"/>
    <w:rsid w:val="5EBC5B26"/>
    <w:rsid w:val="5EBD3CCB"/>
    <w:rsid w:val="5EC02757"/>
    <w:rsid w:val="5EC24374"/>
    <w:rsid w:val="5EC30CD2"/>
    <w:rsid w:val="5EC54E79"/>
    <w:rsid w:val="5ECE37B2"/>
    <w:rsid w:val="5ED13B84"/>
    <w:rsid w:val="5ED2016D"/>
    <w:rsid w:val="5ED6607C"/>
    <w:rsid w:val="5ED67342"/>
    <w:rsid w:val="5ED81D00"/>
    <w:rsid w:val="5EDB45E2"/>
    <w:rsid w:val="5EE30840"/>
    <w:rsid w:val="5EE935FC"/>
    <w:rsid w:val="5EED1FA8"/>
    <w:rsid w:val="5EEE09F2"/>
    <w:rsid w:val="5EF42AA8"/>
    <w:rsid w:val="5EF46039"/>
    <w:rsid w:val="5EF602A9"/>
    <w:rsid w:val="5F011C2B"/>
    <w:rsid w:val="5F067D65"/>
    <w:rsid w:val="5F0726CC"/>
    <w:rsid w:val="5F094EE1"/>
    <w:rsid w:val="5F0A6961"/>
    <w:rsid w:val="5F0E064D"/>
    <w:rsid w:val="5F0F48E6"/>
    <w:rsid w:val="5F116F65"/>
    <w:rsid w:val="5F133388"/>
    <w:rsid w:val="5F14079E"/>
    <w:rsid w:val="5F164166"/>
    <w:rsid w:val="5F1B2FA7"/>
    <w:rsid w:val="5F1B5057"/>
    <w:rsid w:val="5F1C0A13"/>
    <w:rsid w:val="5F1D4CC3"/>
    <w:rsid w:val="5F1E7A2E"/>
    <w:rsid w:val="5F226D7F"/>
    <w:rsid w:val="5F2E044E"/>
    <w:rsid w:val="5F2E347F"/>
    <w:rsid w:val="5F314D24"/>
    <w:rsid w:val="5F350EAB"/>
    <w:rsid w:val="5F3543B4"/>
    <w:rsid w:val="5F3B530E"/>
    <w:rsid w:val="5F3D715C"/>
    <w:rsid w:val="5F410DB8"/>
    <w:rsid w:val="5F4252C2"/>
    <w:rsid w:val="5F45504E"/>
    <w:rsid w:val="5F486CFA"/>
    <w:rsid w:val="5F4B4F03"/>
    <w:rsid w:val="5F4C1C5B"/>
    <w:rsid w:val="5F4C3609"/>
    <w:rsid w:val="5F50072F"/>
    <w:rsid w:val="5F500E16"/>
    <w:rsid w:val="5F510D33"/>
    <w:rsid w:val="5F544EC5"/>
    <w:rsid w:val="5F587009"/>
    <w:rsid w:val="5F5A0911"/>
    <w:rsid w:val="5F5B5406"/>
    <w:rsid w:val="5F60236F"/>
    <w:rsid w:val="5F61145F"/>
    <w:rsid w:val="5F637E11"/>
    <w:rsid w:val="5F640C49"/>
    <w:rsid w:val="5F685E6B"/>
    <w:rsid w:val="5F687302"/>
    <w:rsid w:val="5F6C1746"/>
    <w:rsid w:val="5F6E607C"/>
    <w:rsid w:val="5F703B52"/>
    <w:rsid w:val="5F7071CA"/>
    <w:rsid w:val="5F8345DB"/>
    <w:rsid w:val="5F86603F"/>
    <w:rsid w:val="5F896F05"/>
    <w:rsid w:val="5F8B116D"/>
    <w:rsid w:val="5F9342D8"/>
    <w:rsid w:val="5F9525E6"/>
    <w:rsid w:val="5F9A4EC6"/>
    <w:rsid w:val="5F9D66AA"/>
    <w:rsid w:val="5FA00073"/>
    <w:rsid w:val="5FA232FA"/>
    <w:rsid w:val="5FA72D8E"/>
    <w:rsid w:val="5FA74D31"/>
    <w:rsid w:val="5FAA7C6F"/>
    <w:rsid w:val="5FB01F94"/>
    <w:rsid w:val="5FB14795"/>
    <w:rsid w:val="5FB26929"/>
    <w:rsid w:val="5FB7255D"/>
    <w:rsid w:val="5FB90793"/>
    <w:rsid w:val="5FBC09DC"/>
    <w:rsid w:val="5FBE0858"/>
    <w:rsid w:val="5FC06FB3"/>
    <w:rsid w:val="5FC23405"/>
    <w:rsid w:val="5FC972D9"/>
    <w:rsid w:val="5FCD0DEA"/>
    <w:rsid w:val="5FCE1649"/>
    <w:rsid w:val="5FCF7AB9"/>
    <w:rsid w:val="5FD04F36"/>
    <w:rsid w:val="5FD259F9"/>
    <w:rsid w:val="5FD73531"/>
    <w:rsid w:val="5FD845D1"/>
    <w:rsid w:val="5FDA1FF7"/>
    <w:rsid w:val="5FDC6039"/>
    <w:rsid w:val="5FDC788C"/>
    <w:rsid w:val="5FDD6D3D"/>
    <w:rsid w:val="5FE073BB"/>
    <w:rsid w:val="5FE7294F"/>
    <w:rsid w:val="5FE7608D"/>
    <w:rsid w:val="5FE85B6D"/>
    <w:rsid w:val="5FEA1F78"/>
    <w:rsid w:val="5FF6182B"/>
    <w:rsid w:val="5FF778FC"/>
    <w:rsid w:val="5FFE5079"/>
    <w:rsid w:val="5FFE5FB8"/>
    <w:rsid w:val="600904DE"/>
    <w:rsid w:val="600F05D0"/>
    <w:rsid w:val="60102FF2"/>
    <w:rsid w:val="60135765"/>
    <w:rsid w:val="60161BED"/>
    <w:rsid w:val="6017749F"/>
    <w:rsid w:val="60224035"/>
    <w:rsid w:val="60263930"/>
    <w:rsid w:val="60295233"/>
    <w:rsid w:val="602B00D4"/>
    <w:rsid w:val="602F217A"/>
    <w:rsid w:val="602F2258"/>
    <w:rsid w:val="60304952"/>
    <w:rsid w:val="60357CDF"/>
    <w:rsid w:val="60384EC8"/>
    <w:rsid w:val="603B26AB"/>
    <w:rsid w:val="603E59E8"/>
    <w:rsid w:val="603F4278"/>
    <w:rsid w:val="60407744"/>
    <w:rsid w:val="60457440"/>
    <w:rsid w:val="60473FA7"/>
    <w:rsid w:val="604B5081"/>
    <w:rsid w:val="604D5183"/>
    <w:rsid w:val="604D74B2"/>
    <w:rsid w:val="60526016"/>
    <w:rsid w:val="60527608"/>
    <w:rsid w:val="60546313"/>
    <w:rsid w:val="6055501A"/>
    <w:rsid w:val="60557E94"/>
    <w:rsid w:val="60562031"/>
    <w:rsid w:val="605723FE"/>
    <w:rsid w:val="605C0CAA"/>
    <w:rsid w:val="605D5B1C"/>
    <w:rsid w:val="605D641F"/>
    <w:rsid w:val="60601FDE"/>
    <w:rsid w:val="60607085"/>
    <w:rsid w:val="60682F2D"/>
    <w:rsid w:val="60697CAB"/>
    <w:rsid w:val="606F4B33"/>
    <w:rsid w:val="607504B8"/>
    <w:rsid w:val="60787CC6"/>
    <w:rsid w:val="60794EFA"/>
    <w:rsid w:val="607C4475"/>
    <w:rsid w:val="607C6712"/>
    <w:rsid w:val="6081336F"/>
    <w:rsid w:val="60813DAD"/>
    <w:rsid w:val="608329E0"/>
    <w:rsid w:val="608640C7"/>
    <w:rsid w:val="608B6200"/>
    <w:rsid w:val="608E7F63"/>
    <w:rsid w:val="609746D5"/>
    <w:rsid w:val="60982C05"/>
    <w:rsid w:val="609A6061"/>
    <w:rsid w:val="609E13F3"/>
    <w:rsid w:val="60AD14F1"/>
    <w:rsid w:val="60AD62CC"/>
    <w:rsid w:val="60AE5373"/>
    <w:rsid w:val="60B13450"/>
    <w:rsid w:val="60B5245E"/>
    <w:rsid w:val="60B715C8"/>
    <w:rsid w:val="60B822FF"/>
    <w:rsid w:val="60BA16B8"/>
    <w:rsid w:val="60BC4720"/>
    <w:rsid w:val="60BE2C23"/>
    <w:rsid w:val="60BF3EDE"/>
    <w:rsid w:val="60CB3F45"/>
    <w:rsid w:val="60CC6291"/>
    <w:rsid w:val="60CD31BF"/>
    <w:rsid w:val="60CF1AFD"/>
    <w:rsid w:val="60D00F5A"/>
    <w:rsid w:val="60D10038"/>
    <w:rsid w:val="60D15D31"/>
    <w:rsid w:val="60D27D9B"/>
    <w:rsid w:val="60D70105"/>
    <w:rsid w:val="60D73318"/>
    <w:rsid w:val="60D85290"/>
    <w:rsid w:val="60DC666B"/>
    <w:rsid w:val="60DC6B40"/>
    <w:rsid w:val="60DD2F84"/>
    <w:rsid w:val="60DF6465"/>
    <w:rsid w:val="60E2490D"/>
    <w:rsid w:val="60E530F9"/>
    <w:rsid w:val="60E63A0D"/>
    <w:rsid w:val="60E667AB"/>
    <w:rsid w:val="60EC56CE"/>
    <w:rsid w:val="60EE100D"/>
    <w:rsid w:val="60EE3E99"/>
    <w:rsid w:val="60F1255B"/>
    <w:rsid w:val="60F377BE"/>
    <w:rsid w:val="60F902F1"/>
    <w:rsid w:val="60FE3E35"/>
    <w:rsid w:val="6102591B"/>
    <w:rsid w:val="61036331"/>
    <w:rsid w:val="61056465"/>
    <w:rsid w:val="610D6258"/>
    <w:rsid w:val="610E50CF"/>
    <w:rsid w:val="61152283"/>
    <w:rsid w:val="61152E2E"/>
    <w:rsid w:val="61156038"/>
    <w:rsid w:val="6118436D"/>
    <w:rsid w:val="611C4932"/>
    <w:rsid w:val="611F3693"/>
    <w:rsid w:val="61207F9A"/>
    <w:rsid w:val="61214A26"/>
    <w:rsid w:val="61232D1B"/>
    <w:rsid w:val="6128188D"/>
    <w:rsid w:val="61291022"/>
    <w:rsid w:val="612D1F8E"/>
    <w:rsid w:val="612E3913"/>
    <w:rsid w:val="612E51DD"/>
    <w:rsid w:val="61332D71"/>
    <w:rsid w:val="613476E0"/>
    <w:rsid w:val="6136745C"/>
    <w:rsid w:val="613D50E4"/>
    <w:rsid w:val="613D6A10"/>
    <w:rsid w:val="613E225F"/>
    <w:rsid w:val="613E2994"/>
    <w:rsid w:val="61442F51"/>
    <w:rsid w:val="61455A57"/>
    <w:rsid w:val="614750A1"/>
    <w:rsid w:val="614B51C3"/>
    <w:rsid w:val="614B662B"/>
    <w:rsid w:val="614C4BBF"/>
    <w:rsid w:val="614F442B"/>
    <w:rsid w:val="6154139C"/>
    <w:rsid w:val="61543D8E"/>
    <w:rsid w:val="615449D9"/>
    <w:rsid w:val="61551152"/>
    <w:rsid w:val="615B04EA"/>
    <w:rsid w:val="61621A68"/>
    <w:rsid w:val="61636509"/>
    <w:rsid w:val="61667A0C"/>
    <w:rsid w:val="6169534D"/>
    <w:rsid w:val="616A0468"/>
    <w:rsid w:val="616A6A54"/>
    <w:rsid w:val="616B2B7B"/>
    <w:rsid w:val="616E6A0A"/>
    <w:rsid w:val="61717B03"/>
    <w:rsid w:val="61736AD3"/>
    <w:rsid w:val="61755D08"/>
    <w:rsid w:val="617E6773"/>
    <w:rsid w:val="61856EFD"/>
    <w:rsid w:val="618D253F"/>
    <w:rsid w:val="618E4412"/>
    <w:rsid w:val="61925B5D"/>
    <w:rsid w:val="619A5E1C"/>
    <w:rsid w:val="619B2470"/>
    <w:rsid w:val="619B6BFC"/>
    <w:rsid w:val="61A12EDF"/>
    <w:rsid w:val="61A151CF"/>
    <w:rsid w:val="61A40AB6"/>
    <w:rsid w:val="61AE331B"/>
    <w:rsid w:val="61B65297"/>
    <w:rsid w:val="61B82B4E"/>
    <w:rsid w:val="61B9258E"/>
    <w:rsid w:val="61BB129B"/>
    <w:rsid w:val="61BC5EB6"/>
    <w:rsid w:val="61C100D1"/>
    <w:rsid w:val="61C13BC2"/>
    <w:rsid w:val="61C8445C"/>
    <w:rsid w:val="61CA03E4"/>
    <w:rsid w:val="61CC7529"/>
    <w:rsid w:val="61CF63F3"/>
    <w:rsid w:val="61DC4AB9"/>
    <w:rsid w:val="61DE5EDD"/>
    <w:rsid w:val="61E575AD"/>
    <w:rsid w:val="61E97715"/>
    <w:rsid w:val="61EC296B"/>
    <w:rsid w:val="61ED2C6B"/>
    <w:rsid w:val="61F0010E"/>
    <w:rsid w:val="61F27555"/>
    <w:rsid w:val="61FD0FD9"/>
    <w:rsid w:val="61FD79F9"/>
    <w:rsid w:val="61FF3248"/>
    <w:rsid w:val="62004EBC"/>
    <w:rsid w:val="62075CAB"/>
    <w:rsid w:val="620C0200"/>
    <w:rsid w:val="62111F76"/>
    <w:rsid w:val="62121B9F"/>
    <w:rsid w:val="6213536D"/>
    <w:rsid w:val="62166E82"/>
    <w:rsid w:val="62172ED0"/>
    <w:rsid w:val="621A6523"/>
    <w:rsid w:val="621B3354"/>
    <w:rsid w:val="621D6631"/>
    <w:rsid w:val="622223DD"/>
    <w:rsid w:val="62234110"/>
    <w:rsid w:val="622454F0"/>
    <w:rsid w:val="62257EAA"/>
    <w:rsid w:val="62266C8F"/>
    <w:rsid w:val="622D2E80"/>
    <w:rsid w:val="622F7266"/>
    <w:rsid w:val="622F77F4"/>
    <w:rsid w:val="62326C70"/>
    <w:rsid w:val="623368B4"/>
    <w:rsid w:val="62345AE0"/>
    <w:rsid w:val="6234660E"/>
    <w:rsid w:val="62355886"/>
    <w:rsid w:val="623611EB"/>
    <w:rsid w:val="623818BE"/>
    <w:rsid w:val="623877E3"/>
    <w:rsid w:val="623B0843"/>
    <w:rsid w:val="623B7651"/>
    <w:rsid w:val="623C78A9"/>
    <w:rsid w:val="623F3D94"/>
    <w:rsid w:val="624106ED"/>
    <w:rsid w:val="62435967"/>
    <w:rsid w:val="62465639"/>
    <w:rsid w:val="624A5108"/>
    <w:rsid w:val="624B3781"/>
    <w:rsid w:val="624E1D8C"/>
    <w:rsid w:val="62507412"/>
    <w:rsid w:val="62512606"/>
    <w:rsid w:val="62514B4A"/>
    <w:rsid w:val="6257711D"/>
    <w:rsid w:val="6258068B"/>
    <w:rsid w:val="625B4411"/>
    <w:rsid w:val="625E003D"/>
    <w:rsid w:val="62611035"/>
    <w:rsid w:val="62620EA5"/>
    <w:rsid w:val="626349AF"/>
    <w:rsid w:val="6270755D"/>
    <w:rsid w:val="62753385"/>
    <w:rsid w:val="627574A7"/>
    <w:rsid w:val="62772719"/>
    <w:rsid w:val="62785672"/>
    <w:rsid w:val="627B5F73"/>
    <w:rsid w:val="627D5728"/>
    <w:rsid w:val="627D689B"/>
    <w:rsid w:val="627E206E"/>
    <w:rsid w:val="628770E5"/>
    <w:rsid w:val="62896A91"/>
    <w:rsid w:val="628C09C7"/>
    <w:rsid w:val="62911A18"/>
    <w:rsid w:val="6292476C"/>
    <w:rsid w:val="629534DC"/>
    <w:rsid w:val="629E1335"/>
    <w:rsid w:val="629F013B"/>
    <w:rsid w:val="629F60B9"/>
    <w:rsid w:val="62AA773C"/>
    <w:rsid w:val="62AB3ED5"/>
    <w:rsid w:val="62AB5E2A"/>
    <w:rsid w:val="62B25993"/>
    <w:rsid w:val="62B33B9F"/>
    <w:rsid w:val="62B852EE"/>
    <w:rsid w:val="62BA7203"/>
    <w:rsid w:val="62BF00E5"/>
    <w:rsid w:val="62C2363F"/>
    <w:rsid w:val="62C6537F"/>
    <w:rsid w:val="62C86052"/>
    <w:rsid w:val="62CD5D42"/>
    <w:rsid w:val="62D03E02"/>
    <w:rsid w:val="62D3588D"/>
    <w:rsid w:val="62E2216E"/>
    <w:rsid w:val="62E24BEA"/>
    <w:rsid w:val="62E44CD0"/>
    <w:rsid w:val="62E902AE"/>
    <w:rsid w:val="62EC366C"/>
    <w:rsid w:val="62F24582"/>
    <w:rsid w:val="62FB5DD5"/>
    <w:rsid w:val="62FD7408"/>
    <w:rsid w:val="63015F73"/>
    <w:rsid w:val="630336B9"/>
    <w:rsid w:val="63040006"/>
    <w:rsid w:val="630F7411"/>
    <w:rsid w:val="631061C0"/>
    <w:rsid w:val="63112EC5"/>
    <w:rsid w:val="631458E7"/>
    <w:rsid w:val="63157E35"/>
    <w:rsid w:val="6318066B"/>
    <w:rsid w:val="632A22D2"/>
    <w:rsid w:val="632C317C"/>
    <w:rsid w:val="633050B1"/>
    <w:rsid w:val="633C5EC4"/>
    <w:rsid w:val="6348715F"/>
    <w:rsid w:val="634C4666"/>
    <w:rsid w:val="634E6ED0"/>
    <w:rsid w:val="634F6AC2"/>
    <w:rsid w:val="63554AF7"/>
    <w:rsid w:val="63563C38"/>
    <w:rsid w:val="63595CB4"/>
    <w:rsid w:val="635C7309"/>
    <w:rsid w:val="63601FBD"/>
    <w:rsid w:val="63623CDC"/>
    <w:rsid w:val="63641F85"/>
    <w:rsid w:val="63686570"/>
    <w:rsid w:val="636A1E55"/>
    <w:rsid w:val="636B59E9"/>
    <w:rsid w:val="636F6A0B"/>
    <w:rsid w:val="63725438"/>
    <w:rsid w:val="637810F5"/>
    <w:rsid w:val="637A7FA7"/>
    <w:rsid w:val="637B0797"/>
    <w:rsid w:val="637E666A"/>
    <w:rsid w:val="637F726C"/>
    <w:rsid w:val="638265D8"/>
    <w:rsid w:val="63893EB7"/>
    <w:rsid w:val="63913B0F"/>
    <w:rsid w:val="63940FA3"/>
    <w:rsid w:val="639461E6"/>
    <w:rsid w:val="63975D58"/>
    <w:rsid w:val="639B126B"/>
    <w:rsid w:val="639B5675"/>
    <w:rsid w:val="639E4E67"/>
    <w:rsid w:val="63A60569"/>
    <w:rsid w:val="63AA2DF8"/>
    <w:rsid w:val="63AF7176"/>
    <w:rsid w:val="63B25CB4"/>
    <w:rsid w:val="63B9606F"/>
    <w:rsid w:val="63C0084D"/>
    <w:rsid w:val="63C36ECD"/>
    <w:rsid w:val="63C51369"/>
    <w:rsid w:val="63C54FFC"/>
    <w:rsid w:val="63C93FDB"/>
    <w:rsid w:val="63C945DB"/>
    <w:rsid w:val="63C95A6C"/>
    <w:rsid w:val="63CC1CDB"/>
    <w:rsid w:val="63CD131A"/>
    <w:rsid w:val="63D141F4"/>
    <w:rsid w:val="63D170E5"/>
    <w:rsid w:val="63D43F2B"/>
    <w:rsid w:val="63D64757"/>
    <w:rsid w:val="63D732BD"/>
    <w:rsid w:val="63E802F8"/>
    <w:rsid w:val="63EA0CD3"/>
    <w:rsid w:val="63EB2C6D"/>
    <w:rsid w:val="63ED3B95"/>
    <w:rsid w:val="63EF30C8"/>
    <w:rsid w:val="63F471E7"/>
    <w:rsid w:val="63F562AA"/>
    <w:rsid w:val="63F86C2A"/>
    <w:rsid w:val="63FA58E9"/>
    <w:rsid w:val="63FA664B"/>
    <w:rsid w:val="63FD511B"/>
    <w:rsid w:val="64011078"/>
    <w:rsid w:val="64035BE9"/>
    <w:rsid w:val="64043452"/>
    <w:rsid w:val="640639AC"/>
    <w:rsid w:val="640A7F6D"/>
    <w:rsid w:val="64104931"/>
    <w:rsid w:val="641C56BF"/>
    <w:rsid w:val="64221251"/>
    <w:rsid w:val="64235BB7"/>
    <w:rsid w:val="642475BE"/>
    <w:rsid w:val="64267AC6"/>
    <w:rsid w:val="642935F5"/>
    <w:rsid w:val="64293D66"/>
    <w:rsid w:val="642B3E56"/>
    <w:rsid w:val="642E6F74"/>
    <w:rsid w:val="642F2514"/>
    <w:rsid w:val="64303087"/>
    <w:rsid w:val="643300A0"/>
    <w:rsid w:val="64357A1E"/>
    <w:rsid w:val="643618C7"/>
    <w:rsid w:val="64393652"/>
    <w:rsid w:val="643B5B06"/>
    <w:rsid w:val="64445771"/>
    <w:rsid w:val="64473F5B"/>
    <w:rsid w:val="64480AA0"/>
    <w:rsid w:val="644C1378"/>
    <w:rsid w:val="644F2252"/>
    <w:rsid w:val="6450168A"/>
    <w:rsid w:val="645366C6"/>
    <w:rsid w:val="64561D34"/>
    <w:rsid w:val="64571CFE"/>
    <w:rsid w:val="64586BD9"/>
    <w:rsid w:val="645E4B39"/>
    <w:rsid w:val="646628A7"/>
    <w:rsid w:val="646678BC"/>
    <w:rsid w:val="6473108B"/>
    <w:rsid w:val="647536FF"/>
    <w:rsid w:val="64757058"/>
    <w:rsid w:val="64766D22"/>
    <w:rsid w:val="64781EC1"/>
    <w:rsid w:val="647B48FE"/>
    <w:rsid w:val="647C03BF"/>
    <w:rsid w:val="64801F3D"/>
    <w:rsid w:val="6481300B"/>
    <w:rsid w:val="648363D0"/>
    <w:rsid w:val="648476D2"/>
    <w:rsid w:val="64851189"/>
    <w:rsid w:val="64862AB5"/>
    <w:rsid w:val="64887A01"/>
    <w:rsid w:val="648A6CB8"/>
    <w:rsid w:val="648C0FFC"/>
    <w:rsid w:val="64946153"/>
    <w:rsid w:val="64987975"/>
    <w:rsid w:val="649F6671"/>
    <w:rsid w:val="64A35161"/>
    <w:rsid w:val="64A411D2"/>
    <w:rsid w:val="64A446C1"/>
    <w:rsid w:val="64A8567D"/>
    <w:rsid w:val="64A92113"/>
    <w:rsid w:val="64AA1495"/>
    <w:rsid w:val="64AF56C5"/>
    <w:rsid w:val="64B5360F"/>
    <w:rsid w:val="64B67C17"/>
    <w:rsid w:val="64BA4D73"/>
    <w:rsid w:val="64C52C53"/>
    <w:rsid w:val="64D137CB"/>
    <w:rsid w:val="64D3285D"/>
    <w:rsid w:val="64D40FE7"/>
    <w:rsid w:val="64D4729E"/>
    <w:rsid w:val="64D76C08"/>
    <w:rsid w:val="64DD0635"/>
    <w:rsid w:val="64DE12B9"/>
    <w:rsid w:val="64E250A7"/>
    <w:rsid w:val="64F04632"/>
    <w:rsid w:val="64F14FAE"/>
    <w:rsid w:val="64F3681F"/>
    <w:rsid w:val="64FA3010"/>
    <w:rsid w:val="64FB12D8"/>
    <w:rsid w:val="64FC0433"/>
    <w:rsid w:val="64FD2CFA"/>
    <w:rsid w:val="64FD4EB5"/>
    <w:rsid w:val="64FF352A"/>
    <w:rsid w:val="64FF6A3E"/>
    <w:rsid w:val="65017949"/>
    <w:rsid w:val="65056F2E"/>
    <w:rsid w:val="65067188"/>
    <w:rsid w:val="65067276"/>
    <w:rsid w:val="6509385A"/>
    <w:rsid w:val="65110594"/>
    <w:rsid w:val="651574A6"/>
    <w:rsid w:val="651E00D0"/>
    <w:rsid w:val="65212EC6"/>
    <w:rsid w:val="652810B6"/>
    <w:rsid w:val="652C1DBE"/>
    <w:rsid w:val="652C5EAE"/>
    <w:rsid w:val="652C6E01"/>
    <w:rsid w:val="652D4B56"/>
    <w:rsid w:val="6538572D"/>
    <w:rsid w:val="653A09B3"/>
    <w:rsid w:val="653B182A"/>
    <w:rsid w:val="653D2DA3"/>
    <w:rsid w:val="65401DDA"/>
    <w:rsid w:val="65440015"/>
    <w:rsid w:val="65446029"/>
    <w:rsid w:val="654A26D8"/>
    <w:rsid w:val="654A49D6"/>
    <w:rsid w:val="654E67DA"/>
    <w:rsid w:val="654F0E15"/>
    <w:rsid w:val="65517808"/>
    <w:rsid w:val="655318DF"/>
    <w:rsid w:val="65537F6C"/>
    <w:rsid w:val="65554C66"/>
    <w:rsid w:val="65570334"/>
    <w:rsid w:val="6557194C"/>
    <w:rsid w:val="65587D25"/>
    <w:rsid w:val="655A6851"/>
    <w:rsid w:val="655B2A47"/>
    <w:rsid w:val="655B6E58"/>
    <w:rsid w:val="656164B1"/>
    <w:rsid w:val="65636C88"/>
    <w:rsid w:val="656949D4"/>
    <w:rsid w:val="65704CA9"/>
    <w:rsid w:val="65710EFD"/>
    <w:rsid w:val="657443FC"/>
    <w:rsid w:val="65794089"/>
    <w:rsid w:val="657A1ED7"/>
    <w:rsid w:val="657C5397"/>
    <w:rsid w:val="658635A3"/>
    <w:rsid w:val="65866B03"/>
    <w:rsid w:val="658675D6"/>
    <w:rsid w:val="658D6818"/>
    <w:rsid w:val="658E3BC4"/>
    <w:rsid w:val="658F4B24"/>
    <w:rsid w:val="65911410"/>
    <w:rsid w:val="65927369"/>
    <w:rsid w:val="659451DC"/>
    <w:rsid w:val="65964B6F"/>
    <w:rsid w:val="659833E4"/>
    <w:rsid w:val="65993081"/>
    <w:rsid w:val="659E5C9F"/>
    <w:rsid w:val="65A24BC0"/>
    <w:rsid w:val="65A32EB5"/>
    <w:rsid w:val="65A5523E"/>
    <w:rsid w:val="65A702A8"/>
    <w:rsid w:val="65A73734"/>
    <w:rsid w:val="65A8180A"/>
    <w:rsid w:val="65A833DA"/>
    <w:rsid w:val="65A84E79"/>
    <w:rsid w:val="65A950F9"/>
    <w:rsid w:val="65B84B4C"/>
    <w:rsid w:val="65B87625"/>
    <w:rsid w:val="65BB0388"/>
    <w:rsid w:val="65BF0141"/>
    <w:rsid w:val="65C00521"/>
    <w:rsid w:val="65C317A3"/>
    <w:rsid w:val="65C93E54"/>
    <w:rsid w:val="65CA6394"/>
    <w:rsid w:val="65CB443A"/>
    <w:rsid w:val="65D340D7"/>
    <w:rsid w:val="65D843D3"/>
    <w:rsid w:val="65DE42DE"/>
    <w:rsid w:val="65DF6773"/>
    <w:rsid w:val="65F3331D"/>
    <w:rsid w:val="65F3495D"/>
    <w:rsid w:val="65F72A22"/>
    <w:rsid w:val="65F974FB"/>
    <w:rsid w:val="65FA1CCC"/>
    <w:rsid w:val="65FB3C97"/>
    <w:rsid w:val="65FE0C70"/>
    <w:rsid w:val="65FE6FF5"/>
    <w:rsid w:val="65FF7AA6"/>
    <w:rsid w:val="66035D38"/>
    <w:rsid w:val="66065B95"/>
    <w:rsid w:val="66082B38"/>
    <w:rsid w:val="660B0455"/>
    <w:rsid w:val="660B17CB"/>
    <w:rsid w:val="66111A32"/>
    <w:rsid w:val="66126B8D"/>
    <w:rsid w:val="66153762"/>
    <w:rsid w:val="66156FDB"/>
    <w:rsid w:val="66176767"/>
    <w:rsid w:val="6619582C"/>
    <w:rsid w:val="661B1BCF"/>
    <w:rsid w:val="661B6A82"/>
    <w:rsid w:val="662B45F9"/>
    <w:rsid w:val="662F2D45"/>
    <w:rsid w:val="6634390E"/>
    <w:rsid w:val="66403C28"/>
    <w:rsid w:val="66426302"/>
    <w:rsid w:val="66434BC3"/>
    <w:rsid w:val="66463D49"/>
    <w:rsid w:val="664D043F"/>
    <w:rsid w:val="664E527A"/>
    <w:rsid w:val="66575A56"/>
    <w:rsid w:val="665A1838"/>
    <w:rsid w:val="665A3324"/>
    <w:rsid w:val="66602694"/>
    <w:rsid w:val="66633711"/>
    <w:rsid w:val="666614B5"/>
    <w:rsid w:val="666A21C6"/>
    <w:rsid w:val="666B40A0"/>
    <w:rsid w:val="666F241D"/>
    <w:rsid w:val="666F5117"/>
    <w:rsid w:val="66700A12"/>
    <w:rsid w:val="66701F38"/>
    <w:rsid w:val="667D23D7"/>
    <w:rsid w:val="667D6A1C"/>
    <w:rsid w:val="667F2B83"/>
    <w:rsid w:val="6687665F"/>
    <w:rsid w:val="668A1744"/>
    <w:rsid w:val="668F1114"/>
    <w:rsid w:val="6690426F"/>
    <w:rsid w:val="6692316E"/>
    <w:rsid w:val="6696173B"/>
    <w:rsid w:val="669A2621"/>
    <w:rsid w:val="669A2DA9"/>
    <w:rsid w:val="669E24FD"/>
    <w:rsid w:val="66A03469"/>
    <w:rsid w:val="66A2109C"/>
    <w:rsid w:val="66A77173"/>
    <w:rsid w:val="66A84A8A"/>
    <w:rsid w:val="66AC2E1F"/>
    <w:rsid w:val="66AF0077"/>
    <w:rsid w:val="66B167BD"/>
    <w:rsid w:val="66B60B94"/>
    <w:rsid w:val="66B76593"/>
    <w:rsid w:val="66B81B78"/>
    <w:rsid w:val="66B91549"/>
    <w:rsid w:val="66BD5568"/>
    <w:rsid w:val="66BF08D3"/>
    <w:rsid w:val="66C02BFB"/>
    <w:rsid w:val="66CC5EDC"/>
    <w:rsid w:val="66D0175B"/>
    <w:rsid w:val="66D71874"/>
    <w:rsid w:val="66D76BE3"/>
    <w:rsid w:val="66E0690F"/>
    <w:rsid w:val="66E73637"/>
    <w:rsid w:val="66E76AA0"/>
    <w:rsid w:val="66E804CE"/>
    <w:rsid w:val="66ED67A5"/>
    <w:rsid w:val="66EE05C2"/>
    <w:rsid w:val="66EE3281"/>
    <w:rsid w:val="66F1153E"/>
    <w:rsid w:val="66F14CED"/>
    <w:rsid w:val="66F74533"/>
    <w:rsid w:val="66F8291D"/>
    <w:rsid w:val="66FD5A5D"/>
    <w:rsid w:val="66FD6FD3"/>
    <w:rsid w:val="66FF63E7"/>
    <w:rsid w:val="67044395"/>
    <w:rsid w:val="67046B1A"/>
    <w:rsid w:val="67063087"/>
    <w:rsid w:val="67065C43"/>
    <w:rsid w:val="67076DAF"/>
    <w:rsid w:val="67077743"/>
    <w:rsid w:val="67097888"/>
    <w:rsid w:val="670B3DCF"/>
    <w:rsid w:val="670C0E3D"/>
    <w:rsid w:val="67120B0B"/>
    <w:rsid w:val="67125CAB"/>
    <w:rsid w:val="671775CB"/>
    <w:rsid w:val="67185726"/>
    <w:rsid w:val="671939DE"/>
    <w:rsid w:val="671C4DF0"/>
    <w:rsid w:val="67233DA9"/>
    <w:rsid w:val="67281B80"/>
    <w:rsid w:val="673033D3"/>
    <w:rsid w:val="67347DA4"/>
    <w:rsid w:val="673634AD"/>
    <w:rsid w:val="673C5F52"/>
    <w:rsid w:val="673E504C"/>
    <w:rsid w:val="67414C3C"/>
    <w:rsid w:val="67450352"/>
    <w:rsid w:val="67452010"/>
    <w:rsid w:val="674B7FFB"/>
    <w:rsid w:val="67514D62"/>
    <w:rsid w:val="67543F8D"/>
    <w:rsid w:val="67547144"/>
    <w:rsid w:val="675524B4"/>
    <w:rsid w:val="67597347"/>
    <w:rsid w:val="675C355A"/>
    <w:rsid w:val="67607B87"/>
    <w:rsid w:val="676254A4"/>
    <w:rsid w:val="67660DE6"/>
    <w:rsid w:val="67674F82"/>
    <w:rsid w:val="67694C5E"/>
    <w:rsid w:val="676B7A40"/>
    <w:rsid w:val="676E5C69"/>
    <w:rsid w:val="676F11D5"/>
    <w:rsid w:val="6771125B"/>
    <w:rsid w:val="67741A12"/>
    <w:rsid w:val="67757527"/>
    <w:rsid w:val="6779193D"/>
    <w:rsid w:val="677B0414"/>
    <w:rsid w:val="677B083A"/>
    <w:rsid w:val="677E05E4"/>
    <w:rsid w:val="677F3A3C"/>
    <w:rsid w:val="678078AD"/>
    <w:rsid w:val="6781090D"/>
    <w:rsid w:val="6784199D"/>
    <w:rsid w:val="6785064B"/>
    <w:rsid w:val="678D5027"/>
    <w:rsid w:val="678D5106"/>
    <w:rsid w:val="678E0C9A"/>
    <w:rsid w:val="67921CA0"/>
    <w:rsid w:val="679835FD"/>
    <w:rsid w:val="67987C3D"/>
    <w:rsid w:val="679900DA"/>
    <w:rsid w:val="679F34A7"/>
    <w:rsid w:val="67A243B9"/>
    <w:rsid w:val="67A6047A"/>
    <w:rsid w:val="67A6307C"/>
    <w:rsid w:val="67A64B1E"/>
    <w:rsid w:val="67A8786A"/>
    <w:rsid w:val="67A909C3"/>
    <w:rsid w:val="67AA4E89"/>
    <w:rsid w:val="67AC57B0"/>
    <w:rsid w:val="67AD6B2C"/>
    <w:rsid w:val="67B00A63"/>
    <w:rsid w:val="67B02F86"/>
    <w:rsid w:val="67B114ED"/>
    <w:rsid w:val="67B538AE"/>
    <w:rsid w:val="67B805CF"/>
    <w:rsid w:val="67B95881"/>
    <w:rsid w:val="67B96F35"/>
    <w:rsid w:val="67C5379F"/>
    <w:rsid w:val="67CB0766"/>
    <w:rsid w:val="67D25AB4"/>
    <w:rsid w:val="67D612B3"/>
    <w:rsid w:val="67D70A29"/>
    <w:rsid w:val="67E37C9E"/>
    <w:rsid w:val="67E44CC1"/>
    <w:rsid w:val="67E62ACA"/>
    <w:rsid w:val="67E92F45"/>
    <w:rsid w:val="67E94456"/>
    <w:rsid w:val="67EA4464"/>
    <w:rsid w:val="67EC7227"/>
    <w:rsid w:val="67EC7E69"/>
    <w:rsid w:val="67F17E0B"/>
    <w:rsid w:val="67F3106A"/>
    <w:rsid w:val="67F36F5C"/>
    <w:rsid w:val="67F44733"/>
    <w:rsid w:val="67F73EB5"/>
    <w:rsid w:val="67F82529"/>
    <w:rsid w:val="67FB5062"/>
    <w:rsid w:val="68011440"/>
    <w:rsid w:val="680321BC"/>
    <w:rsid w:val="68051A2B"/>
    <w:rsid w:val="6807566D"/>
    <w:rsid w:val="680760D9"/>
    <w:rsid w:val="68084E41"/>
    <w:rsid w:val="68091874"/>
    <w:rsid w:val="680A3788"/>
    <w:rsid w:val="680B1DC8"/>
    <w:rsid w:val="680C60B3"/>
    <w:rsid w:val="68143BE4"/>
    <w:rsid w:val="68153F4A"/>
    <w:rsid w:val="681D0AF2"/>
    <w:rsid w:val="681D521E"/>
    <w:rsid w:val="681E22E4"/>
    <w:rsid w:val="68287252"/>
    <w:rsid w:val="682A5B2C"/>
    <w:rsid w:val="682D2256"/>
    <w:rsid w:val="682D3D04"/>
    <w:rsid w:val="68344467"/>
    <w:rsid w:val="683C069A"/>
    <w:rsid w:val="6844722C"/>
    <w:rsid w:val="684A6E8D"/>
    <w:rsid w:val="685156D6"/>
    <w:rsid w:val="68522762"/>
    <w:rsid w:val="68541A0D"/>
    <w:rsid w:val="685500F8"/>
    <w:rsid w:val="6855620F"/>
    <w:rsid w:val="68565A9B"/>
    <w:rsid w:val="6859176A"/>
    <w:rsid w:val="685E738A"/>
    <w:rsid w:val="686716E8"/>
    <w:rsid w:val="6869150C"/>
    <w:rsid w:val="686B5959"/>
    <w:rsid w:val="686F2514"/>
    <w:rsid w:val="68700B0D"/>
    <w:rsid w:val="687433D5"/>
    <w:rsid w:val="687460E8"/>
    <w:rsid w:val="687B654F"/>
    <w:rsid w:val="687D644E"/>
    <w:rsid w:val="68817B6A"/>
    <w:rsid w:val="688A1021"/>
    <w:rsid w:val="688A3F04"/>
    <w:rsid w:val="688B4B9E"/>
    <w:rsid w:val="688B6C43"/>
    <w:rsid w:val="68981844"/>
    <w:rsid w:val="689D337A"/>
    <w:rsid w:val="689D4E73"/>
    <w:rsid w:val="689E37E4"/>
    <w:rsid w:val="68A27E51"/>
    <w:rsid w:val="68A32D7D"/>
    <w:rsid w:val="68A6500E"/>
    <w:rsid w:val="68A761C6"/>
    <w:rsid w:val="68A76544"/>
    <w:rsid w:val="68AC5B18"/>
    <w:rsid w:val="68AF693E"/>
    <w:rsid w:val="68B20FF1"/>
    <w:rsid w:val="68B7189A"/>
    <w:rsid w:val="68B75894"/>
    <w:rsid w:val="68B76844"/>
    <w:rsid w:val="68BC3695"/>
    <w:rsid w:val="68C074E9"/>
    <w:rsid w:val="68C56718"/>
    <w:rsid w:val="68C77CCD"/>
    <w:rsid w:val="68C879AD"/>
    <w:rsid w:val="68CC71EC"/>
    <w:rsid w:val="68CE0C94"/>
    <w:rsid w:val="68CF698B"/>
    <w:rsid w:val="68D11907"/>
    <w:rsid w:val="68D301A9"/>
    <w:rsid w:val="68D44A3B"/>
    <w:rsid w:val="68D7268B"/>
    <w:rsid w:val="68D861C4"/>
    <w:rsid w:val="68DA0E46"/>
    <w:rsid w:val="68DB7A30"/>
    <w:rsid w:val="68E1552E"/>
    <w:rsid w:val="68E30A1E"/>
    <w:rsid w:val="68E40FE8"/>
    <w:rsid w:val="68E423D6"/>
    <w:rsid w:val="68E657DF"/>
    <w:rsid w:val="68EA25C6"/>
    <w:rsid w:val="68F20F6E"/>
    <w:rsid w:val="68F42853"/>
    <w:rsid w:val="68F4387F"/>
    <w:rsid w:val="68F97228"/>
    <w:rsid w:val="68FB1104"/>
    <w:rsid w:val="68FC0C9D"/>
    <w:rsid w:val="68FD3431"/>
    <w:rsid w:val="68FE4C41"/>
    <w:rsid w:val="69046EB2"/>
    <w:rsid w:val="69080BA7"/>
    <w:rsid w:val="69085BD7"/>
    <w:rsid w:val="690B386C"/>
    <w:rsid w:val="690C687E"/>
    <w:rsid w:val="69133C03"/>
    <w:rsid w:val="6915086A"/>
    <w:rsid w:val="691A42A9"/>
    <w:rsid w:val="691C3A97"/>
    <w:rsid w:val="691E48CA"/>
    <w:rsid w:val="691F7904"/>
    <w:rsid w:val="69215250"/>
    <w:rsid w:val="69293D04"/>
    <w:rsid w:val="692A5EA3"/>
    <w:rsid w:val="69362BF6"/>
    <w:rsid w:val="693645BE"/>
    <w:rsid w:val="693773A8"/>
    <w:rsid w:val="69377EB5"/>
    <w:rsid w:val="69380E48"/>
    <w:rsid w:val="693A6EB9"/>
    <w:rsid w:val="693A7779"/>
    <w:rsid w:val="693C234C"/>
    <w:rsid w:val="69484925"/>
    <w:rsid w:val="694C27B0"/>
    <w:rsid w:val="695527BF"/>
    <w:rsid w:val="695A2FE9"/>
    <w:rsid w:val="695C038F"/>
    <w:rsid w:val="695E07CB"/>
    <w:rsid w:val="695E12C0"/>
    <w:rsid w:val="695F2C30"/>
    <w:rsid w:val="6962178B"/>
    <w:rsid w:val="69622B0D"/>
    <w:rsid w:val="6966446A"/>
    <w:rsid w:val="6967586B"/>
    <w:rsid w:val="6967631E"/>
    <w:rsid w:val="696C771F"/>
    <w:rsid w:val="69706866"/>
    <w:rsid w:val="697228FA"/>
    <w:rsid w:val="69724E14"/>
    <w:rsid w:val="69781F2D"/>
    <w:rsid w:val="697A7120"/>
    <w:rsid w:val="697A7FB6"/>
    <w:rsid w:val="697C1812"/>
    <w:rsid w:val="697D3CE8"/>
    <w:rsid w:val="697F3B8C"/>
    <w:rsid w:val="698227D6"/>
    <w:rsid w:val="698777AF"/>
    <w:rsid w:val="69890427"/>
    <w:rsid w:val="698C7D52"/>
    <w:rsid w:val="69947E46"/>
    <w:rsid w:val="69953EB2"/>
    <w:rsid w:val="69967F49"/>
    <w:rsid w:val="699809CD"/>
    <w:rsid w:val="699871BB"/>
    <w:rsid w:val="699954C4"/>
    <w:rsid w:val="699B0FA7"/>
    <w:rsid w:val="699E0C55"/>
    <w:rsid w:val="69A0515F"/>
    <w:rsid w:val="69A44E21"/>
    <w:rsid w:val="69AA321F"/>
    <w:rsid w:val="69AE7F9A"/>
    <w:rsid w:val="69AF2940"/>
    <w:rsid w:val="69B011B8"/>
    <w:rsid w:val="69B11B77"/>
    <w:rsid w:val="69B144C0"/>
    <w:rsid w:val="69B70DE6"/>
    <w:rsid w:val="69B97B85"/>
    <w:rsid w:val="69BB0EA3"/>
    <w:rsid w:val="69BE3132"/>
    <w:rsid w:val="69C03A0B"/>
    <w:rsid w:val="69C97C6D"/>
    <w:rsid w:val="69CA5BC4"/>
    <w:rsid w:val="69CF1D34"/>
    <w:rsid w:val="69D6261E"/>
    <w:rsid w:val="69D752E6"/>
    <w:rsid w:val="69D94687"/>
    <w:rsid w:val="69DA3CA1"/>
    <w:rsid w:val="69DD04F3"/>
    <w:rsid w:val="69DE123B"/>
    <w:rsid w:val="69DE6DA5"/>
    <w:rsid w:val="69E63014"/>
    <w:rsid w:val="69E63C3F"/>
    <w:rsid w:val="69E80A56"/>
    <w:rsid w:val="69EE4AD5"/>
    <w:rsid w:val="69F3356F"/>
    <w:rsid w:val="69FA3BD8"/>
    <w:rsid w:val="69FE61B2"/>
    <w:rsid w:val="6A0419BA"/>
    <w:rsid w:val="6A0744F9"/>
    <w:rsid w:val="6A076D4B"/>
    <w:rsid w:val="6A0772B1"/>
    <w:rsid w:val="6A08343B"/>
    <w:rsid w:val="6A0B2D20"/>
    <w:rsid w:val="6A0B3BB0"/>
    <w:rsid w:val="6A0F0C88"/>
    <w:rsid w:val="6A1063AE"/>
    <w:rsid w:val="6A1102BA"/>
    <w:rsid w:val="6A11376B"/>
    <w:rsid w:val="6A1205FA"/>
    <w:rsid w:val="6A121E55"/>
    <w:rsid w:val="6A127362"/>
    <w:rsid w:val="6A1642D6"/>
    <w:rsid w:val="6A1933D3"/>
    <w:rsid w:val="6A1B098B"/>
    <w:rsid w:val="6A1C2FC7"/>
    <w:rsid w:val="6A1E4511"/>
    <w:rsid w:val="6A222CC8"/>
    <w:rsid w:val="6A267795"/>
    <w:rsid w:val="6A28297C"/>
    <w:rsid w:val="6A2E22A3"/>
    <w:rsid w:val="6A2E5B68"/>
    <w:rsid w:val="6A323639"/>
    <w:rsid w:val="6A335826"/>
    <w:rsid w:val="6A347350"/>
    <w:rsid w:val="6A360D60"/>
    <w:rsid w:val="6A36255A"/>
    <w:rsid w:val="6A3D039F"/>
    <w:rsid w:val="6A3D398B"/>
    <w:rsid w:val="6A407913"/>
    <w:rsid w:val="6A426267"/>
    <w:rsid w:val="6A433D9F"/>
    <w:rsid w:val="6A4711F6"/>
    <w:rsid w:val="6A472827"/>
    <w:rsid w:val="6A4751A8"/>
    <w:rsid w:val="6A4906A2"/>
    <w:rsid w:val="6A4920FD"/>
    <w:rsid w:val="6A4A7786"/>
    <w:rsid w:val="6A4B337E"/>
    <w:rsid w:val="6A4C76CF"/>
    <w:rsid w:val="6A577151"/>
    <w:rsid w:val="6A5F34DE"/>
    <w:rsid w:val="6A6130FA"/>
    <w:rsid w:val="6A652E6C"/>
    <w:rsid w:val="6A6D45F2"/>
    <w:rsid w:val="6A6F4666"/>
    <w:rsid w:val="6A7050EE"/>
    <w:rsid w:val="6A707D58"/>
    <w:rsid w:val="6A7375EB"/>
    <w:rsid w:val="6A780565"/>
    <w:rsid w:val="6A7A2B04"/>
    <w:rsid w:val="6A7E429A"/>
    <w:rsid w:val="6A7E56D8"/>
    <w:rsid w:val="6A814175"/>
    <w:rsid w:val="6A84423B"/>
    <w:rsid w:val="6A855117"/>
    <w:rsid w:val="6A870E81"/>
    <w:rsid w:val="6A8A0CF4"/>
    <w:rsid w:val="6A8D36DA"/>
    <w:rsid w:val="6A8F5526"/>
    <w:rsid w:val="6A924790"/>
    <w:rsid w:val="6A935813"/>
    <w:rsid w:val="6A94483F"/>
    <w:rsid w:val="6A9450E3"/>
    <w:rsid w:val="6A9544B3"/>
    <w:rsid w:val="6A986F44"/>
    <w:rsid w:val="6A9C356E"/>
    <w:rsid w:val="6A9D204A"/>
    <w:rsid w:val="6AA319DD"/>
    <w:rsid w:val="6AA45C64"/>
    <w:rsid w:val="6AA52237"/>
    <w:rsid w:val="6AAA0710"/>
    <w:rsid w:val="6AAE4E82"/>
    <w:rsid w:val="6AAE756A"/>
    <w:rsid w:val="6AB015B8"/>
    <w:rsid w:val="6AB624FC"/>
    <w:rsid w:val="6AB651A5"/>
    <w:rsid w:val="6AB665FC"/>
    <w:rsid w:val="6AB66666"/>
    <w:rsid w:val="6AB66FC7"/>
    <w:rsid w:val="6AB818B0"/>
    <w:rsid w:val="6AB82F20"/>
    <w:rsid w:val="6AB97523"/>
    <w:rsid w:val="6ABB3DBD"/>
    <w:rsid w:val="6ABC16A0"/>
    <w:rsid w:val="6AC62028"/>
    <w:rsid w:val="6AC70F94"/>
    <w:rsid w:val="6AC834D4"/>
    <w:rsid w:val="6ACB1AC0"/>
    <w:rsid w:val="6ACB4F62"/>
    <w:rsid w:val="6ACB6D61"/>
    <w:rsid w:val="6ACD4341"/>
    <w:rsid w:val="6ACF53D8"/>
    <w:rsid w:val="6AD0608F"/>
    <w:rsid w:val="6AD253F6"/>
    <w:rsid w:val="6AD33D4F"/>
    <w:rsid w:val="6AD44039"/>
    <w:rsid w:val="6AD63B77"/>
    <w:rsid w:val="6ADD6CFC"/>
    <w:rsid w:val="6ADD7472"/>
    <w:rsid w:val="6ADE44B2"/>
    <w:rsid w:val="6AE36E4D"/>
    <w:rsid w:val="6AE96F43"/>
    <w:rsid w:val="6AF13BE7"/>
    <w:rsid w:val="6AF33F1D"/>
    <w:rsid w:val="6AFA3EFC"/>
    <w:rsid w:val="6AFA6055"/>
    <w:rsid w:val="6AFC78CB"/>
    <w:rsid w:val="6B014FD4"/>
    <w:rsid w:val="6B0C2E41"/>
    <w:rsid w:val="6B0C4581"/>
    <w:rsid w:val="6B1247F9"/>
    <w:rsid w:val="6B186DF8"/>
    <w:rsid w:val="6B1C4F53"/>
    <w:rsid w:val="6B1D36BF"/>
    <w:rsid w:val="6B1E160D"/>
    <w:rsid w:val="6B1E5B3D"/>
    <w:rsid w:val="6B1E7A66"/>
    <w:rsid w:val="6B2027B9"/>
    <w:rsid w:val="6B2601FA"/>
    <w:rsid w:val="6B27230E"/>
    <w:rsid w:val="6B285323"/>
    <w:rsid w:val="6B2C2F36"/>
    <w:rsid w:val="6B2C4B33"/>
    <w:rsid w:val="6B345B57"/>
    <w:rsid w:val="6B3B0D88"/>
    <w:rsid w:val="6B415DB9"/>
    <w:rsid w:val="6B433A99"/>
    <w:rsid w:val="6B45035E"/>
    <w:rsid w:val="6B4E2552"/>
    <w:rsid w:val="6B4F3F91"/>
    <w:rsid w:val="6B530695"/>
    <w:rsid w:val="6B555870"/>
    <w:rsid w:val="6B584B58"/>
    <w:rsid w:val="6B5B5C25"/>
    <w:rsid w:val="6B5B6762"/>
    <w:rsid w:val="6B5B6E91"/>
    <w:rsid w:val="6B5B737B"/>
    <w:rsid w:val="6B5C22AB"/>
    <w:rsid w:val="6B5D1949"/>
    <w:rsid w:val="6B61176B"/>
    <w:rsid w:val="6B640681"/>
    <w:rsid w:val="6B6461F8"/>
    <w:rsid w:val="6B6543D6"/>
    <w:rsid w:val="6B661A81"/>
    <w:rsid w:val="6B6B194C"/>
    <w:rsid w:val="6B733A68"/>
    <w:rsid w:val="6B742137"/>
    <w:rsid w:val="6B753528"/>
    <w:rsid w:val="6B7A14CA"/>
    <w:rsid w:val="6B7B1AB7"/>
    <w:rsid w:val="6B7B401C"/>
    <w:rsid w:val="6B7C4D14"/>
    <w:rsid w:val="6B7E1F2A"/>
    <w:rsid w:val="6B80159F"/>
    <w:rsid w:val="6B80354C"/>
    <w:rsid w:val="6B841D7D"/>
    <w:rsid w:val="6B8F438D"/>
    <w:rsid w:val="6B900695"/>
    <w:rsid w:val="6B904FCA"/>
    <w:rsid w:val="6B914EFC"/>
    <w:rsid w:val="6B9438A3"/>
    <w:rsid w:val="6B980574"/>
    <w:rsid w:val="6B9B0301"/>
    <w:rsid w:val="6BA0003E"/>
    <w:rsid w:val="6BA27C8F"/>
    <w:rsid w:val="6BAA0DE6"/>
    <w:rsid w:val="6BAC3782"/>
    <w:rsid w:val="6BAC6743"/>
    <w:rsid w:val="6BAE7FBC"/>
    <w:rsid w:val="6BB40DC4"/>
    <w:rsid w:val="6BB61FA3"/>
    <w:rsid w:val="6BB75ABD"/>
    <w:rsid w:val="6BB86227"/>
    <w:rsid w:val="6BBB5A2B"/>
    <w:rsid w:val="6BCC3C6A"/>
    <w:rsid w:val="6BD12270"/>
    <w:rsid w:val="6BD4458D"/>
    <w:rsid w:val="6BD53A07"/>
    <w:rsid w:val="6BD76F3B"/>
    <w:rsid w:val="6BD87F55"/>
    <w:rsid w:val="6BE07937"/>
    <w:rsid w:val="6BE529A4"/>
    <w:rsid w:val="6BE61591"/>
    <w:rsid w:val="6BE64C49"/>
    <w:rsid w:val="6BE70188"/>
    <w:rsid w:val="6BE929C6"/>
    <w:rsid w:val="6BEA6665"/>
    <w:rsid w:val="6BEC7D5C"/>
    <w:rsid w:val="6BF265FE"/>
    <w:rsid w:val="6BF8186A"/>
    <w:rsid w:val="6BFC283C"/>
    <w:rsid w:val="6C06002F"/>
    <w:rsid w:val="6C0A3AA5"/>
    <w:rsid w:val="6C0C2D36"/>
    <w:rsid w:val="6C0F23A8"/>
    <w:rsid w:val="6C13382D"/>
    <w:rsid w:val="6C13641D"/>
    <w:rsid w:val="6C1C7F30"/>
    <w:rsid w:val="6C210D05"/>
    <w:rsid w:val="6C2110E2"/>
    <w:rsid w:val="6C222FCD"/>
    <w:rsid w:val="6C276A33"/>
    <w:rsid w:val="6C2E7273"/>
    <w:rsid w:val="6C2F2C51"/>
    <w:rsid w:val="6C333CFB"/>
    <w:rsid w:val="6C362A1B"/>
    <w:rsid w:val="6C3C1CD7"/>
    <w:rsid w:val="6C3C7497"/>
    <w:rsid w:val="6C3F76D4"/>
    <w:rsid w:val="6C4107E1"/>
    <w:rsid w:val="6C470226"/>
    <w:rsid w:val="6C4B463F"/>
    <w:rsid w:val="6C4C7579"/>
    <w:rsid w:val="6C4D2A68"/>
    <w:rsid w:val="6C4E249B"/>
    <w:rsid w:val="6C5F30AA"/>
    <w:rsid w:val="6C62194C"/>
    <w:rsid w:val="6C63509E"/>
    <w:rsid w:val="6C642611"/>
    <w:rsid w:val="6C656CDE"/>
    <w:rsid w:val="6C6665C9"/>
    <w:rsid w:val="6C69711A"/>
    <w:rsid w:val="6C6A26E7"/>
    <w:rsid w:val="6C703F68"/>
    <w:rsid w:val="6C78471F"/>
    <w:rsid w:val="6C787849"/>
    <w:rsid w:val="6C7B6D88"/>
    <w:rsid w:val="6C7C60AD"/>
    <w:rsid w:val="6C81681B"/>
    <w:rsid w:val="6C857657"/>
    <w:rsid w:val="6C893D13"/>
    <w:rsid w:val="6C8B6824"/>
    <w:rsid w:val="6C950857"/>
    <w:rsid w:val="6C995257"/>
    <w:rsid w:val="6CA2560B"/>
    <w:rsid w:val="6CA65C74"/>
    <w:rsid w:val="6CA7396A"/>
    <w:rsid w:val="6CA83893"/>
    <w:rsid w:val="6CAF2D7D"/>
    <w:rsid w:val="6CAF3BE5"/>
    <w:rsid w:val="6CB601EE"/>
    <w:rsid w:val="6CB851D9"/>
    <w:rsid w:val="6CB92309"/>
    <w:rsid w:val="6CBA4537"/>
    <w:rsid w:val="6CBE335E"/>
    <w:rsid w:val="6CC846F3"/>
    <w:rsid w:val="6CD20375"/>
    <w:rsid w:val="6CD6265A"/>
    <w:rsid w:val="6CD700EB"/>
    <w:rsid w:val="6CDE15E0"/>
    <w:rsid w:val="6CDF47EE"/>
    <w:rsid w:val="6CE4437D"/>
    <w:rsid w:val="6CE57659"/>
    <w:rsid w:val="6CE663E6"/>
    <w:rsid w:val="6CE8304F"/>
    <w:rsid w:val="6CE900B6"/>
    <w:rsid w:val="6CEC5BAE"/>
    <w:rsid w:val="6CF368F5"/>
    <w:rsid w:val="6CF37610"/>
    <w:rsid w:val="6D0221B7"/>
    <w:rsid w:val="6D0517A7"/>
    <w:rsid w:val="6D084A8E"/>
    <w:rsid w:val="6D0A1512"/>
    <w:rsid w:val="6D0A4613"/>
    <w:rsid w:val="6D0A5FE2"/>
    <w:rsid w:val="6D0A7B25"/>
    <w:rsid w:val="6D0B288F"/>
    <w:rsid w:val="6D0D0BB4"/>
    <w:rsid w:val="6D0F788E"/>
    <w:rsid w:val="6D102FC1"/>
    <w:rsid w:val="6D1B6789"/>
    <w:rsid w:val="6D1D7D75"/>
    <w:rsid w:val="6D1E4D54"/>
    <w:rsid w:val="6D1F0378"/>
    <w:rsid w:val="6D262AC2"/>
    <w:rsid w:val="6D286AF9"/>
    <w:rsid w:val="6D2956F6"/>
    <w:rsid w:val="6D324B75"/>
    <w:rsid w:val="6D384E01"/>
    <w:rsid w:val="6D3934C6"/>
    <w:rsid w:val="6D3B10A8"/>
    <w:rsid w:val="6D3C0603"/>
    <w:rsid w:val="6D3F1A3C"/>
    <w:rsid w:val="6D402264"/>
    <w:rsid w:val="6D402944"/>
    <w:rsid w:val="6D410E6E"/>
    <w:rsid w:val="6D415367"/>
    <w:rsid w:val="6D497158"/>
    <w:rsid w:val="6D4B4D92"/>
    <w:rsid w:val="6D4C60A5"/>
    <w:rsid w:val="6D4C694D"/>
    <w:rsid w:val="6D4F54EA"/>
    <w:rsid w:val="6D501B8D"/>
    <w:rsid w:val="6D507121"/>
    <w:rsid w:val="6D5669E5"/>
    <w:rsid w:val="6D587149"/>
    <w:rsid w:val="6D59661C"/>
    <w:rsid w:val="6D5A0C79"/>
    <w:rsid w:val="6D5D5584"/>
    <w:rsid w:val="6D5E0628"/>
    <w:rsid w:val="6D6323ED"/>
    <w:rsid w:val="6D644C0C"/>
    <w:rsid w:val="6D6632FC"/>
    <w:rsid w:val="6D692F90"/>
    <w:rsid w:val="6D6D7E6D"/>
    <w:rsid w:val="6D723F8F"/>
    <w:rsid w:val="6D742ABA"/>
    <w:rsid w:val="6D7579D2"/>
    <w:rsid w:val="6D7966F9"/>
    <w:rsid w:val="6D831070"/>
    <w:rsid w:val="6D831754"/>
    <w:rsid w:val="6D8952AE"/>
    <w:rsid w:val="6D8B38D9"/>
    <w:rsid w:val="6D8F0E18"/>
    <w:rsid w:val="6D9143ED"/>
    <w:rsid w:val="6D9353F6"/>
    <w:rsid w:val="6D942F3E"/>
    <w:rsid w:val="6D953B20"/>
    <w:rsid w:val="6D954DF4"/>
    <w:rsid w:val="6D98104E"/>
    <w:rsid w:val="6D994677"/>
    <w:rsid w:val="6D9970B3"/>
    <w:rsid w:val="6D997113"/>
    <w:rsid w:val="6DA230A1"/>
    <w:rsid w:val="6DA277FA"/>
    <w:rsid w:val="6DA36526"/>
    <w:rsid w:val="6DA37ECA"/>
    <w:rsid w:val="6DA44E51"/>
    <w:rsid w:val="6DA877E7"/>
    <w:rsid w:val="6DAB4DC7"/>
    <w:rsid w:val="6DAC58E7"/>
    <w:rsid w:val="6DB30027"/>
    <w:rsid w:val="6DBD338F"/>
    <w:rsid w:val="6DC33EF3"/>
    <w:rsid w:val="6DC933F7"/>
    <w:rsid w:val="6DCC7690"/>
    <w:rsid w:val="6DCF6855"/>
    <w:rsid w:val="6DD06CA0"/>
    <w:rsid w:val="6DD16218"/>
    <w:rsid w:val="6DD31308"/>
    <w:rsid w:val="6DD46BCF"/>
    <w:rsid w:val="6DDB0892"/>
    <w:rsid w:val="6DDB74A2"/>
    <w:rsid w:val="6DDC45AF"/>
    <w:rsid w:val="6DE0728F"/>
    <w:rsid w:val="6DE172F0"/>
    <w:rsid w:val="6DE347C6"/>
    <w:rsid w:val="6DE45176"/>
    <w:rsid w:val="6DE5536A"/>
    <w:rsid w:val="6DEB756B"/>
    <w:rsid w:val="6DFE2F86"/>
    <w:rsid w:val="6E043142"/>
    <w:rsid w:val="6E050A65"/>
    <w:rsid w:val="6E076A2C"/>
    <w:rsid w:val="6E08019D"/>
    <w:rsid w:val="6E086A84"/>
    <w:rsid w:val="6E0B60BC"/>
    <w:rsid w:val="6E1533C2"/>
    <w:rsid w:val="6E1B27B0"/>
    <w:rsid w:val="6E1D1598"/>
    <w:rsid w:val="6E1F328C"/>
    <w:rsid w:val="6E212934"/>
    <w:rsid w:val="6E256D42"/>
    <w:rsid w:val="6E265B5B"/>
    <w:rsid w:val="6E2D05D3"/>
    <w:rsid w:val="6E2D17C4"/>
    <w:rsid w:val="6E2D7822"/>
    <w:rsid w:val="6E305383"/>
    <w:rsid w:val="6E346754"/>
    <w:rsid w:val="6E3505B5"/>
    <w:rsid w:val="6E35508D"/>
    <w:rsid w:val="6E3942A6"/>
    <w:rsid w:val="6E3C695C"/>
    <w:rsid w:val="6E3D3B86"/>
    <w:rsid w:val="6E40191B"/>
    <w:rsid w:val="6E404F96"/>
    <w:rsid w:val="6E425AB3"/>
    <w:rsid w:val="6E431F91"/>
    <w:rsid w:val="6E444037"/>
    <w:rsid w:val="6E451E27"/>
    <w:rsid w:val="6E472E02"/>
    <w:rsid w:val="6E4928C6"/>
    <w:rsid w:val="6E52037F"/>
    <w:rsid w:val="6E531D18"/>
    <w:rsid w:val="6E547FB8"/>
    <w:rsid w:val="6E560032"/>
    <w:rsid w:val="6E566059"/>
    <w:rsid w:val="6E573B28"/>
    <w:rsid w:val="6E597B06"/>
    <w:rsid w:val="6E5D5CFA"/>
    <w:rsid w:val="6E5D69D9"/>
    <w:rsid w:val="6E610709"/>
    <w:rsid w:val="6E684CC1"/>
    <w:rsid w:val="6E6E3D22"/>
    <w:rsid w:val="6E714E46"/>
    <w:rsid w:val="6E725B61"/>
    <w:rsid w:val="6E78002A"/>
    <w:rsid w:val="6E7B14EF"/>
    <w:rsid w:val="6E7B67AA"/>
    <w:rsid w:val="6E813C40"/>
    <w:rsid w:val="6E816D74"/>
    <w:rsid w:val="6E846DF4"/>
    <w:rsid w:val="6E8811FF"/>
    <w:rsid w:val="6E9267F7"/>
    <w:rsid w:val="6E947EA4"/>
    <w:rsid w:val="6E954D6E"/>
    <w:rsid w:val="6E960175"/>
    <w:rsid w:val="6E973F61"/>
    <w:rsid w:val="6E9B76B4"/>
    <w:rsid w:val="6E9E2147"/>
    <w:rsid w:val="6EA30DF3"/>
    <w:rsid w:val="6EA80A9E"/>
    <w:rsid w:val="6EAB316E"/>
    <w:rsid w:val="6EAC7541"/>
    <w:rsid w:val="6EAD3F31"/>
    <w:rsid w:val="6EAF2038"/>
    <w:rsid w:val="6EB02117"/>
    <w:rsid w:val="6EB032B3"/>
    <w:rsid w:val="6EB2703C"/>
    <w:rsid w:val="6EB63269"/>
    <w:rsid w:val="6EBA75F2"/>
    <w:rsid w:val="6EBB2680"/>
    <w:rsid w:val="6EC4430A"/>
    <w:rsid w:val="6EC60CFB"/>
    <w:rsid w:val="6EC7476F"/>
    <w:rsid w:val="6EC91708"/>
    <w:rsid w:val="6EC93EDE"/>
    <w:rsid w:val="6ECC5791"/>
    <w:rsid w:val="6ECC58ED"/>
    <w:rsid w:val="6ECF11DC"/>
    <w:rsid w:val="6ECF48DB"/>
    <w:rsid w:val="6ED65D42"/>
    <w:rsid w:val="6EDB0475"/>
    <w:rsid w:val="6EDC1E23"/>
    <w:rsid w:val="6EDD7C0F"/>
    <w:rsid w:val="6EDE19A6"/>
    <w:rsid w:val="6EDE58B9"/>
    <w:rsid w:val="6EE114AF"/>
    <w:rsid w:val="6EE3033A"/>
    <w:rsid w:val="6EE467CD"/>
    <w:rsid w:val="6EE8372C"/>
    <w:rsid w:val="6EEA019F"/>
    <w:rsid w:val="6EED2836"/>
    <w:rsid w:val="6EEF1C5E"/>
    <w:rsid w:val="6EEF2AD7"/>
    <w:rsid w:val="6EEF5477"/>
    <w:rsid w:val="6EF17DEC"/>
    <w:rsid w:val="6EF27D1B"/>
    <w:rsid w:val="6EF4747F"/>
    <w:rsid w:val="6EF67624"/>
    <w:rsid w:val="6EF70E24"/>
    <w:rsid w:val="6EFA671D"/>
    <w:rsid w:val="6EFC4E2C"/>
    <w:rsid w:val="6EFC5B0C"/>
    <w:rsid w:val="6F054937"/>
    <w:rsid w:val="6F064074"/>
    <w:rsid w:val="6F0A0648"/>
    <w:rsid w:val="6F0A34C2"/>
    <w:rsid w:val="6F0C0561"/>
    <w:rsid w:val="6F0F047D"/>
    <w:rsid w:val="6F130F62"/>
    <w:rsid w:val="6F146796"/>
    <w:rsid w:val="6F164A8E"/>
    <w:rsid w:val="6F1658B1"/>
    <w:rsid w:val="6F1B4441"/>
    <w:rsid w:val="6F1B5297"/>
    <w:rsid w:val="6F1F0DD4"/>
    <w:rsid w:val="6F251BFC"/>
    <w:rsid w:val="6F285504"/>
    <w:rsid w:val="6F290C21"/>
    <w:rsid w:val="6F336B50"/>
    <w:rsid w:val="6F361D3D"/>
    <w:rsid w:val="6F382729"/>
    <w:rsid w:val="6F3B6F8F"/>
    <w:rsid w:val="6F3C3411"/>
    <w:rsid w:val="6F4153BB"/>
    <w:rsid w:val="6F467246"/>
    <w:rsid w:val="6F4B3C97"/>
    <w:rsid w:val="6F4B46DF"/>
    <w:rsid w:val="6F520D8B"/>
    <w:rsid w:val="6F5A7EB9"/>
    <w:rsid w:val="6F611AA4"/>
    <w:rsid w:val="6F630C97"/>
    <w:rsid w:val="6F65642D"/>
    <w:rsid w:val="6F693A71"/>
    <w:rsid w:val="6F6A17EB"/>
    <w:rsid w:val="6F6D4AA4"/>
    <w:rsid w:val="6F6D7BC5"/>
    <w:rsid w:val="6F700889"/>
    <w:rsid w:val="6F7273D7"/>
    <w:rsid w:val="6F744797"/>
    <w:rsid w:val="6F7C4D29"/>
    <w:rsid w:val="6F7F4FDA"/>
    <w:rsid w:val="6F832935"/>
    <w:rsid w:val="6F882E63"/>
    <w:rsid w:val="6F894856"/>
    <w:rsid w:val="6F8A4AF3"/>
    <w:rsid w:val="6F8C7554"/>
    <w:rsid w:val="6F8E4486"/>
    <w:rsid w:val="6F8F1EA7"/>
    <w:rsid w:val="6F932B01"/>
    <w:rsid w:val="6F960D24"/>
    <w:rsid w:val="6F9E4746"/>
    <w:rsid w:val="6FA72C68"/>
    <w:rsid w:val="6FA80F2D"/>
    <w:rsid w:val="6FA8247B"/>
    <w:rsid w:val="6FA928C6"/>
    <w:rsid w:val="6FAB36E8"/>
    <w:rsid w:val="6FAB5CDE"/>
    <w:rsid w:val="6FAD0D09"/>
    <w:rsid w:val="6FAF5F91"/>
    <w:rsid w:val="6FB13FCA"/>
    <w:rsid w:val="6FB36912"/>
    <w:rsid w:val="6FB47E2F"/>
    <w:rsid w:val="6FBC1F94"/>
    <w:rsid w:val="6FBD2FCE"/>
    <w:rsid w:val="6FBE2553"/>
    <w:rsid w:val="6FBF2F50"/>
    <w:rsid w:val="6FC46419"/>
    <w:rsid w:val="6FC5172E"/>
    <w:rsid w:val="6FCA58CD"/>
    <w:rsid w:val="6FCC0C02"/>
    <w:rsid w:val="6FCD7EB6"/>
    <w:rsid w:val="6FD25E69"/>
    <w:rsid w:val="6FD54633"/>
    <w:rsid w:val="6FD956FB"/>
    <w:rsid w:val="6FDA0F0C"/>
    <w:rsid w:val="6FDB5F8B"/>
    <w:rsid w:val="6FDF1A17"/>
    <w:rsid w:val="6FE57A6E"/>
    <w:rsid w:val="6FEB6AD3"/>
    <w:rsid w:val="6FED6F4E"/>
    <w:rsid w:val="6FF006BF"/>
    <w:rsid w:val="6FF06AFB"/>
    <w:rsid w:val="6FF208AA"/>
    <w:rsid w:val="6FFB6D5C"/>
    <w:rsid w:val="6FFC08C9"/>
    <w:rsid w:val="70072060"/>
    <w:rsid w:val="700B0C45"/>
    <w:rsid w:val="700C5674"/>
    <w:rsid w:val="700D2BD5"/>
    <w:rsid w:val="700E7B00"/>
    <w:rsid w:val="7010083B"/>
    <w:rsid w:val="7012257A"/>
    <w:rsid w:val="7013431B"/>
    <w:rsid w:val="701B325C"/>
    <w:rsid w:val="701C2D4C"/>
    <w:rsid w:val="701E1E22"/>
    <w:rsid w:val="701F5621"/>
    <w:rsid w:val="70237A09"/>
    <w:rsid w:val="70277E9C"/>
    <w:rsid w:val="702812D0"/>
    <w:rsid w:val="702820CB"/>
    <w:rsid w:val="702D4942"/>
    <w:rsid w:val="702E4CB2"/>
    <w:rsid w:val="702E716A"/>
    <w:rsid w:val="702F5572"/>
    <w:rsid w:val="70315513"/>
    <w:rsid w:val="70336CAE"/>
    <w:rsid w:val="70343ED9"/>
    <w:rsid w:val="703A140C"/>
    <w:rsid w:val="703B3944"/>
    <w:rsid w:val="7045236D"/>
    <w:rsid w:val="70487CF9"/>
    <w:rsid w:val="704B6D5E"/>
    <w:rsid w:val="704F7B15"/>
    <w:rsid w:val="70523E05"/>
    <w:rsid w:val="70553AC7"/>
    <w:rsid w:val="705C0703"/>
    <w:rsid w:val="705C3753"/>
    <w:rsid w:val="70606D86"/>
    <w:rsid w:val="70614748"/>
    <w:rsid w:val="706302FB"/>
    <w:rsid w:val="70633FA4"/>
    <w:rsid w:val="70660A3A"/>
    <w:rsid w:val="706616E5"/>
    <w:rsid w:val="70735831"/>
    <w:rsid w:val="707408D7"/>
    <w:rsid w:val="70762E93"/>
    <w:rsid w:val="707D5A59"/>
    <w:rsid w:val="707F6F2F"/>
    <w:rsid w:val="70800ABC"/>
    <w:rsid w:val="708145F0"/>
    <w:rsid w:val="70840E49"/>
    <w:rsid w:val="708610D0"/>
    <w:rsid w:val="708C2B29"/>
    <w:rsid w:val="708F4275"/>
    <w:rsid w:val="70905B83"/>
    <w:rsid w:val="7091478F"/>
    <w:rsid w:val="709206F3"/>
    <w:rsid w:val="70945E5B"/>
    <w:rsid w:val="70A03182"/>
    <w:rsid w:val="70A40548"/>
    <w:rsid w:val="70A41417"/>
    <w:rsid w:val="70A5621E"/>
    <w:rsid w:val="70A9598B"/>
    <w:rsid w:val="70AA155F"/>
    <w:rsid w:val="70AB402B"/>
    <w:rsid w:val="70AC56E7"/>
    <w:rsid w:val="70B0372E"/>
    <w:rsid w:val="70B2306D"/>
    <w:rsid w:val="70B263A0"/>
    <w:rsid w:val="70B94428"/>
    <w:rsid w:val="70BB66D9"/>
    <w:rsid w:val="70BC286C"/>
    <w:rsid w:val="70BF6D6C"/>
    <w:rsid w:val="70C162C7"/>
    <w:rsid w:val="70C41399"/>
    <w:rsid w:val="70C70C4E"/>
    <w:rsid w:val="70CA338D"/>
    <w:rsid w:val="70CF1094"/>
    <w:rsid w:val="70D03A40"/>
    <w:rsid w:val="70D07F74"/>
    <w:rsid w:val="70D13EC9"/>
    <w:rsid w:val="70D253FD"/>
    <w:rsid w:val="70D72B64"/>
    <w:rsid w:val="70D72BB0"/>
    <w:rsid w:val="70D9199C"/>
    <w:rsid w:val="70D934E3"/>
    <w:rsid w:val="70E63C74"/>
    <w:rsid w:val="70E83423"/>
    <w:rsid w:val="70EB11D7"/>
    <w:rsid w:val="70EF4825"/>
    <w:rsid w:val="70F04063"/>
    <w:rsid w:val="70F36131"/>
    <w:rsid w:val="70FE577E"/>
    <w:rsid w:val="70FF1098"/>
    <w:rsid w:val="710573C5"/>
    <w:rsid w:val="710A1A8A"/>
    <w:rsid w:val="710A56D2"/>
    <w:rsid w:val="710E2C80"/>
    <w:rsid w:val="710F66AA"/>
    <w:rsid w:val="711234F6"/>
    <w:rsid w:val="7114649F"/>
    <w:rsid w:val="71165FD9"/>
    <w:rsid w:val="711C0C2C"/>
    <w:rsid w:val="711C66C3"/>
    <w:rsid w:val="711D62E2"/>
    <w:rsid w:val="711F18E1"/>
    <w:rsid w:val="7121447C"/>
    <w:rsid w:val="71297680"/>
    <w:rsid w:val="712C26FC"/>
    <w:rsid w:val="712C2B9C"/>
    <w:rsid w:val="712D601E"/>
    <w:rsid w:val="712F7AD4"/>
    <w:rsid w:val="713209B5"/>
    <w:rsid w:val="71373C3D"/>
    <w:rsid w:val="713F564D"/>
    <w:rsid w:val="71434C23"/>
    <w:rsid w:val="714661A8"/>
    <w:rsid w:val="714754D2"/>
    <w:rsid w:val="71482382"/>
    <w:rsid w:val="714C32DB"/>
    <w:rsid w:val="714C4BB4"/>
    <w:rsid w:val="7150344E"/>
    <w:rsid w:val="715042C2"/>
    <w:rsid w:val="71540961"/>
    <w:rsid w:val="715772D6"/>
    <w:rsid w:val="715C4B39"/>
    <w:rsid w:val="71657C30"/>
    <w:rsid w:val="716F0882"/>
    <w:rsid w:val="7175058A"/>
    <w:rsid w:val="717E4121"/>
    <w:rsid w:val="717F5E84"/>
    <w:rsid w:val="71805F6D"/>
    <w:rsid w:val="718239D5"/>
    <w:rsid w:val="718273CC"/>
    <w:rsid w:val="718276B7"/>
    <w:rsid w:val="718904D5"/>
    <w:rsid w:val="71891519"/>
    <w:rsid w:val="718B579D"/>
    <w:rsid w:val="718B5C5F"/>
    <w:rsid w:val="719528FF"/>
    <w:rsid w:val="719B0843"/>
    <w:rsid w:val="719D2584"/>
    <w:rsid w:val="719E28C4"/>
    <w:rsid w:val="71A004CD"/>
    <w:rsid w:val="71A52B5D"/>
    <w:rsid w:val="71A63F1C"/>
    <w:rsid w:val="71A7321A"/>
    <w:rsid w:val="71A80C8B"/>
    <w:rsid w:val="71AB4DA7"/>
    <w:rsid w:val="71AC1474"/>
    <w:rsid w:val="71AD35AB"/>
    <w:rsid w:val="71AD6C74"/>
    <w:rsid w:val="71B06C24"/>
    <w:rsid w:val="71B46D9E"/>
    <w:rsid w:val="71B538A4"/>
    <w:rsid w:val="71BA0011"/>
    <w:rsid w:val="71BF4253"/>
    <w:rsid w:val="71BF6817"/>
    <w:rsid w:val="71C00A21"/>
    <w:rsid w:val="71C070B9"/>
    <w:rsid w:val="71C23ED2"/>
    <w:rsid w:val="71C5756B"/>
    <w:rsid w:val="71C716DA"/>
    <w:rsid w:val="71C7381E"/>
    <w:rsid w:val="71CA1559"/>
    <w:rsid w:val="71CF3527"/>
    <w:rsid w:val="71CF3629"/>
    <w:rsid w:val="71D507E3"/>
    <w:rsid w:val="71D87B98"/>
    <w:rsid w:val="71DE37DE"/>
    <w:rsid w:val="71E05697"/>
    <w:rsid w:val="71E125CD"/>
    <w:rsid w:val="71E236BB"/>
    <w:rsid w:val="71E90CE3"/>
    <w:rsid w:val="71EA3A04"/>
    <w:rsid w:val="71EA3EA0"/>
    <w:rsid w:val="71F13BE0"/>
    <w:rsid w:val="71F238C8"/>
    <w:rsid w:val="71F45209"/>
    <w:rsid w:val="71F52AC2"/>
    <w:rsid w:val="71FC1ED9"/>
    <w:rsid w:val="71FD03F8"/>
    <w:rsid w:val="71FD35A7"/>
    <w:rsid w:val="72043DE1"/>
    <w:rsid w:val="720712F0"/>
    <w:rsid w:val="72086C91"/>
    <w:rsid w:val="720B0135"/>
    <w:rsid w:val="720B01D8"/>
    <w:rsid w:val="720B1431"/>
    <w:rsid w:val="720D5A53"/>
    <w:rsid w:val="72100F11"/>
    <w:rsid w:val="72130863"/>
    <w:rsid w:val="721517FD"/>
    <w:rsid w:val="72165E16"/>
    <w:rsid w:val="721C1E0B"/>
    <w:rsid w:val="721E46BD"/>
    <w:rsid w:val="722B6536"/>
    <w:rsid w:val="7230020C"/>
    <w:rsid w:val="723021A5"/>
    <w:rsid w:val="7234778F"/>
    <w:rsid w:val="72355724"/>
    <w:rsid w:val="723971E6"/>
    <w:rsid w:val="723A1831"/>
    <w:rsid w:val="723D3A45"/>
    <w:rsid w:val="723E3050"/>
    <w:rsid w:val="7241546A"/>
    <w:rsid w:val="72477634"/>
    <w:rsid w:val="72490927"/>
    <w:rsid w:val="72490AC5"/>
    <w:rsid w:val="724920B6"/>
    <w:rsid w:val="72507F39"/>
    <w:rsid w:val="7251506B"/>
    <w:rsid w:val="72520E86"/>
    <w:rsid w:val="72585114"/>
    <w:rsid w:val="725C7AA4"/>
    <w:rsid w:val="725E3CB8"/>
    <w:rsid w:val="725F6385"/>
    <w:rsid w:val="72642BC1"/>
    <w:rsid w:val="72671940"/>
    <w:rsid w:val="72673B98"/>
    <w:rsid w:val="726E0BC0"/>
    <w:rsid w:val="72730387"/>
    <w:rsid w:val="7275169E"/>
    <w:rsid w:val="727642A1"/>
    <w:rsid w:val="72791A12"/>
    <w:rsid w:val="72792B30"/>
    <w:rsid w:val="727C53E4"/>
    <w:rsid w:val="727C6192"/>
    <w:rsid w:val="727E1043"/>
    <w:rsid w:val="727E13A1"/>
    <w:rsid w:val="728704B4"/>
    <w:rsid w:val="7289335B"/>
    <w:rsid w:val="728A5F00"/>
    <w:rsid w:val="728D198E"/>
    <w:rsid w:val="72927EBD"/>
    <w:rsid w:val="72930546"/>
    <w:rsid w:val="72937AA8"/>
    <w:rsid w:val="72956E0F"/>
    <w:rsid w:val="729612E8"/>
    <w:rsid w:val="72996809"/>
    <w:rsid w:val="72A1683D"/>
    <w:rsid w:val="72A51309"/>
    <w:rsid w:val="72A55AB3"/>
    <w:rsid w:val="72A602DA"/>
    <w:rsid w:val="72A61F54"/>
    <w:rsid w:val="72A626D2"/>
    <w:rsid w:val="72AA6C71"/>
    <w:rsid w:val="72B05BA1"/>
    <w:rsid w:val="72B72E1E"/>
    <w:rsid w:val="72BA162E"/>
    <w:rsid w:val="72BB2750"/>
    <w:rsid w:val="72BB539E"/>
    <w:rsid w:val="72BC0503"/>
    <w:rsid w:val="72BC5654"/>
    <w:rsid w:val="72BE6B4E"/>
    <w:rsid w:val="72C13C62"/>
    <w:rsid w:val="72C263C9"/>
    <w:rsid w:val="72C964B4"/>
    <w:rsid w:val="72CC10B6"/>
    <w:rsid w:val="72CE1F49"/>
    <w:rsid w:val="72D973C0"/>
    <w:rsid w:val="72DA436C"/>
    <w:rsid w:val="72E63D1F"/>
    <w:rsid w:val="72EA1602"/>
    <w:rsid w:val="72ED556C"/>
    <w:rsid w:val="72F052DE"/>
    <w:rsid w:val="72F43861"/>
    <w:rsid w:val="72F666AA"/>
    <w:rsid w:val="72F8751F"/>
    <w:rsid w:val="72F9763F"/>
    <w:rsid w:val="73011C04"/>
    <w:rsid w:val="730255D0"/>
    <w:rsid w:val="73030C24"/>
    <w:rsid w:val="7304021C"/>
    <w:rsid w:val="731171F4"/>
    <w:rsid w:val="73117892"/>
    <w:rsid w:val="7315042D"/>
    <w:rsid w:val="73155DC7"/>
    <w:rsid w:val="73170C9C"/>
    <w:rsid w:val="73172586"/>
    <w:rsid w:val="73200474"/>
    <w:rsid w:val="73226F65"/>
    <w:rsid w:val="7323022A"/>
    <w:rsid w:val="7326434F"/>
    <w:rsid w:val="73274A5A"/>
    <w:rsid w:val="732C0180"/>
    <w:rsid w:val="7330662D"/>
    <w:rsid w:val="73324D9E"/>
    <w:rsid w:val="73335F37"/>
    <w:rsid w:val="733A0AAE"/>
    <w:rsid w:val="734231A5"/>
    <w:rsid w:val="734B2219"/>
    <w:rsid w:val="734B77D3"/>
    <w:rsid w:val="734D4442"/>
    <w:rsid w:val="73506E68"/>
    <w:rsid w:val="73544F4C"/>
    <w:rsid w:val="735639BF"/>
    <w:rsid w:val="735848BE"/>
    <w:rsid w:val="735B4D6F"/>
    <w:rsid w:val="735C01C1"/>
    <w:rsid w:val="735D0C66"/>
    <w:rsid w:val="735F4FE0"/>
    <w:rsid w:val="73630676"/>
    <w:rsid w:val="7364136F"/>
    <w:rsid w:val="73647975"/>
    <w:rsid w:val="7365283D"/>
    <w:rsid w:val="73663667"/>
    <w:rsid w:val="736A6DBA"/>
    <w:rsid w:val="736B4D4D"/>
    <w:rsid w:val="736D4121"/>
    <w:rsid w:val="736E1154"/>
    <w:rsid w:val="73705B4F"/>
    <w:rsid w:val="737A52A1"/>
    <w:rsid w:val="737C78ED"/>
    <w:rsid w:val="73811A9F"/>
    <w:rsid w:val="73835C4B"/>
    <w:rsid w:val="738677C1"/>
    <w:rsid w:val="73892FF0"/>
    <w:rsid w:val="738B4A4B"/>
    <w:rsid w:val="738F312B"/>
    <w:rsid w:val="739252E3"/>
    <w:rsid w:val="73996BE3"/>
    <w:rsid w:val="739D084E"/>
    <w:rsid w:val="739D1454"/>
    <w:rsid w:val="73A75E93"/>
    <w:rsid w:val="73AC0B41"/>
    <w:rsid w:val="73AD075C"/>
    <w:rsid w:val="73B03DF2"/>
    <w:rsid w:val="73BD2BD0"/>
    <w:rsid w:val="73BE562F"/>
    <w:rsid w:val="73C346EF"/>
    <w:rsid w:val="73C9035E"/>
    <w:rsid w:val="73CA0DD1"/>
    <w:rsid w:val="73CD1EF7"/>
    <w:rsid w:val="73CD2556"/>
    <w:rsid w:val="73CE6057"/>
    <w:rsid w:val="73CF782A"/>
    <w:rsid w:val="73D609D1"/>
    <w:rsid w:val="73D66388"/>
    <w:rsid w:val="73D70421"/>
    <w:rsid w:val="73D96A35"/>
    <w:rsid w:val="73DB3706"/>
    <w:rsid w:val="73E10AE6"/>
    <w:rsid w:val="73E2290D"/>
    <w:rsid w:val="73E415BD"/>
    <w:rsid w:val="73E446E8"/>
    <w:rsid w:val="73E46F9F"/>
    <w:rsid w:val="73EC18E6"/>
    <w:rsid w:val="73EC640A"/>
    <w:rsid w:val="73F211C9"/>
    <w:rsid w:val="73F545BB"/>
    <w:rsid w:val="73F56E0E"/>
    <w:rsid w:val="73F82B16"/>
    <w:rsid w:val="73F9444D"/>
    <w:rsid w:val="73FB682B"/>
    <w:rsid w:val="73FC13DF"/>
    <w:rsid w:val="73FE5564"/>
    <w:rsid w:val="73FF08CF"/>
    <w:rsid w:val="7402495F"/>
    <w:rsid w:val="74137BED"/>
    <w:rsid w:val="741E72C6"/>
    <w:rsid w:val="741F002B"/>
    <w:rsid w:val="74223602"/>
    <w:rsid w:val="74225189"/>
    <w:rsid w:val="74253169"/>
    <w:rsid w:val="74253D00"/>
    <w:rsid w:val="742731EB"/>
    <w:rsid w:val="742765C9"/>
    <w:rsid w:val="7430528B"/>
    <w:rsid w:val="743243FE"/>
    <w:rsid w:val="74325189"/>
    <w:rsid w:val="74332C31"/>
    <w:rsid w:val="74374088"/>
    <w:rsid w:val="74383409"/>
    <w:rsid w:val="7439278E"/>
    <w:rsid w:val="743C603D"/>
    <w:rsid w:val="744019D6"/>
    <w:rsid w:val="744651BA"/>
    <w:rsid w:val="7449748B"/>
    <w:rsid w:val="744B010C"/>
    <w:rsid w:val="74504D95"/>
    <w:rsid w:val="7452093F"/>
    <w:rsid w:val="745437A5"/>
    <w:rsid w:val="74553339"/>
    <w:rsid w:val="745A5E80"/>
    <w:rsid w:val="745B435A"/>
    <w:rsid w:val="745D6DDC"/>
    <w:rsid w:val="74607DA7"/>
    <w:rsid w:val="746229FC"/>
    <w:rsid w:val="746622E4"/>
    <w:rsid w:val="746821B0"/>
    <w:rsid w:val="746D2633"/>
    <w:rsid w:val="747110AE"/>
    <w:rsid w:val="747212D1"/>
    <w:rsid w:val="74722C60"/>
    <w:rsid w:val="74741CDF"/>
    <w:rsid w:val="74753A07"/>
    <w:rsid w:val="747566C9"/>
    <w:rsid w:val="747D01AA"/>
    <w:rsid w:val="747F2A4C"/>
    <w:rsid w:val="747F4559"/>
    <w:rsid w:val="747F5FE1"/>
    <w:rsid w:val="747F7469"/>
    <w:rsid w:val="7483789B"/>
    <w:rsid w:val="7484187D"/>
    <w:rsid w:val="748A1283"/>
    <w:rsid w:val="748C3BF0"/>
    <w:rsid w:val="748C4FA0"/>
    <w:rsid w:val="748D2CCE"/>
    <w:rsid w:val="748E1F74"/>
    <w:rsid w:val="74977D24"/>
    <w:rsid w:val="74986C70"/>
    <w:rsid w:val="749948C4"/>
    <w:rsid w:val="749C51ED"/>
    <w:rsid w:val="749E7344"/>
    <w:rsid w:val="74A13471"/>
    <w:rsid w:val="74A3517D"/>
    <w:rsid w:val="74A457DE"/>
    <w:rsid w:val="74AA0F9A"/>
    <w:rsid w:val="74AA69EE"/>
    <w:rsid w:val="74AF1614"/>
    <w:rsid w:val="74B17705"/>
    <w:rsid w:val="74B705B0"/>
    <w:rsid w:val="74B906DA"/>
    <w:rsid w:val="74B92160"/>
    <w:rsid w:val="74BC3895"/>
    <w:rsid w:val="74BC3CE6"/>
    <w:rsid w:val="74BC56C9"/>
    <w:rsid w:val="74BF5C09"/>
    <w:rsid w:val="74BF74BA"/>
    <w:rsid w:val="74C17342"/>
    <w:rsid w:val="74C40172"/>
    <w:rsid w:val="74C45400"/>
    <w:rsid w:val="74C71DE3"/>
    <w:rsid w:val="74CD0A53"/>
    <w:rsid w:val="74CE26E2"/>
    <w:rsid w:val="74D079C5"/>
    <w:rsid w:val="74D12FB4"/>
    <w:rsid w:val="74D24B74"/>
    <w:rsid w:val="74D76614"/>
    <w:rsid w:val="74DB62DB"/>
    <w:rsid w:val="74E05A36"/>
    <w:rsid w:val="74E46ABD"/>
    <w:rsid w:val="74E60F92"/>
    <w:rsid w:val="74E61C81"/>
    <w:rsid w:val="74E709A5"/>
    <w:rsid w:val="74E81934"/>
    <w:rsid w:val="74E87493"/>
    <w:rsid w:val="74F60680"/>
    <w:rsid w:val="74F80234"/>
    <w:rsid w:val="74F8393F"/>
    <w:rsid w:val="74FA4152"/>
    <w:rsid w:val="74FB391E"/>
    <w:rsid w:val="74FD3C8A"/>
    <w:rsid w:val="74FE0F72"/>
    <w:rsid w:val="74FE320A"/>
    <w:rsid w:val="750258D7"/>
    <w:rsid w:val="751122B7"/>
    <w:rsid w:val="75112E68"/>
    <w:rsid w:val="75136EFF"/>
    <w:rsid w:val="75155C46"/>
    <w:rsid w:val="751D2C88"/>
    <w:rsid w:val="751E5CC1"/>
    <w:rsid w:val="751E690A"/>
    <w:rsid w:val="75221A05"/>
    <w:rsid w:val="75246200"/>
    <w:rsid w:val="75262F5E"/>
    <w:rsid w:val="752737A3"/>
    <w:rsid w:val="75285314"/>
    <w:rsid w:val="75286165"/>
    <w:rsid w:val="752952EB"/>
    <w:rsid w:val="752A1C42"/>
    <w:rsid w:val="752B6CB3"/>
    <w:rsid w:val="7536035E"/>
    <w:rsid w:val="753F6D7D"/>
    <w:rsid w:val="75435BA3"/>
    <w:rsid w:val="7549560E"/>
    <w:rsid w:val="754C1F8A"/>
    <w:rsid w:val="754C1FDF"/>
    <w:rsid w:val="754C7D8D"/>
    <w:rsid w:val="754D3905"/>
    <w:rsid w:val="75513346"/>
    <w:rsid w:val="755643E0"/>
    <w:rsid w:val="75573270"/>
    <w:rsid w:val="75576434"/>
    <w:rsid w:val="75595538"/>
    <w:rsid w:val="75625330"/>
    <w:rsid w:val="756711FD"/>
    <w:rsid w:val="756D555B"/>
    <w:rsid w:val="7570680E"/>
    <w:rsid w:val="757530F6"/>
    <w:rsid w:val="757A2C3A"/>
    <w:rsid w:val="757D3F2B"/>
    <w:rsid w:val="757D4FA5"/>
    <w:rsid w:val="757F44C7"/>
    <w:rsid w:val="758350C2"/>
    <w:rsid w:val="75867ED3"/>
    <w:rsid w:val="758D7824"/>
    <w:rsid w:val="758F0F9C"/>
    <w:rsid w:val="75921871"/>
    <w:rsid w:val="75940CF0"/>
    <w:rsid w:val="75957C88"/>
    <w:rsid w:val="759A651C"/>
    <w:rsid w:val="759B2B10"/>
    <w:rsid w:val="759B3ACE"/>
    <w:rsid w:val="759D7F51"/>
    <w:rsid w:val="759F3EF7"/>
    <w:rsid w:val="759F4E8E"/>
    <w:rsid w:val="75A4719B"/>
    <w:rsid w:val="75AA2512"/>
    <w:rsid w:val="75AB5500"/>
    <w:rsid w:val="75AC0071"/>
    <w:rsid w:val="75B157DC"/>
    <w:rsid w:val="75B23DEB"/>
    <w:rsid w:val="75B57329"/>
    <w:rsid w:val="75B859D0"/>
    <w:rsid w:val="75BC4E88"/>
    <w:rsid w:val="75BE3C46"/>
    <w:rsid w:val="75C51F6C"/>
    <w:rsid w:val="75CA2E5B"/>
    <w:rsid w:val="75CA5770"/>
    <w:rsid w:val="75CB04A5"/>
    <w:rsid w:val="75CE2764"/>
    <w:rsid w:val="75CF4942"/>
    <w:rsid w:val="75D32AF0"/>
    <w:rsid w:val="75D53F1E"/>
    <w:rsid w:val="75D63FFE"/>
    <w:rsid w:val="75DA5344"/>
    <w:rsid w:val="75E25C51"/>
    <w:rsid w:val="75E91C76"/>
    <w:rsid w:val="75E95492"/>
    <w:rsid w:val="75EA6C5F"/>
    <w:rsid w:val="75EB25BF"/>
    <w:rsid w:val="75EC034A"/>
    <w:rsid w:val="75F37E54"/>
    <w:rsid w:val="75FB031C"/>
    <w:rsid w:val="760A2DD4"/>
    <w:rsid w:val="76100AC8"/>
    <w:rsid w:val="76123486"/>
    <w:rsid w:val="76146659"/>
    <w:rsid w:val="761835A9"/>
    <w:rsid w:val="7618678B"/>
    <w:rsid w:val="761D154C"/>
    <w:rsid w:val="76204EEF"/>
    <w:rsid w:val="76220DF4"/>
    <w:rsid w:val="76274C20"/>
    <w:rsid w:val="762F50EB"/>
    <w:rsid w:val="762F55F9"/>
    <w:rsid w:val="76332C44"/>
    <w:rsid w:val="7637425D"/>
    <w:rsid w:val="763A7D16"/>
    <w:rsid w:val="763B463E"/>
    <w:rsid w:val="763B5EAA"/>
    <w:rsid w:val="763B66AC"/>
    <w:rsid w:val="763C1E69"/>
    <w:rsid w:val="763C6AC7"/>
    <w:rsid w:val="76424FBE"/>
    <w:rsid w:val="76486905"/>
    <w:rsid w:val="764A787E"/>
    <w:rsid w:val="764B1D90"/>
    <w:rsid w:val="764C210C"/>
    <w:rsid w:val="76502DD4"/>
    <w:rsid w:val="7650410A"/>
    <w:rsid w:val="76563337"/>
    <w:rsid w:val="765D7C32"/>
    <w:rsid w:val="765F3F80"/>
    <w:rsid w:val="765F7530"/>
    <w:rsid w:val="76621CFC"/>
    <w:rsid w:val="76622CB6"/>
    <w:rsid w:val="766740A1"/>
    <w:rsid w:val="766A2D24"/>
    <w:rsid w:val="766A7EB7"/>
    <w:rsid w:val="766C2087"/>
    <w:rsid w:val="766D7340"/>
    <w:rsid w:val="76705F0C"/>
    <w:rsid w:val="76727AA2"/>
    <w:rsid w:val="767570D4"/>
    <w:rsid w:val="767915E6"/>
    <w:rsid w:val="76796294"/>
    <w:rsid w:val="767F5EC0"/>
    <w:rsid w:val="76851986"/>
    <w:rsid w:val="76861E36"/>
    <w:rsid w:val="768B7AD1"/>
    <w:rsid w:val="768D42D5"/>
    <w:rsid w:val="768E2EBE"/>
    <w:rsid w:val="768E37B8"/>
    <w:rsid w:val="769370EE"/>
    <w:rsid w:val="76945EE6"/>
    <w:rsid w:val="769928BD"/>
    <w:rsid w:val="769C13D8"/>
    <w:rsid w:val="769D2585"/>
    <w:rsid w:val="769E1F08"/>
    <w:rsid w:val="76A22C56"/>
    <w:rsid w:val="76A24BC3"/>
    <w:rsid w:val="76AB0351"/>
    <w:rsid w:val="76AF6189"/>
    <w:rsid w:val="76B31406"/>
    <w:rsid w:val="76B54DAA"/>
    <w:rsid w:val="76B7749B"/>
    <w:rsid w:val="76B9169A"/>
    <w:rsid w:val="76BD0099"/>
    <w:rsid w:val="76BD27DA"/>
    <w:rsid w:val="76BD67E7"/>
    <w:rsid w:val="76BD6CD4"/>
    <w:rsid w:val="76BE28AC"/>
    <w:rsid w:val="76C05737"/>
    <w:rsid w:val="76C118DA"/>
    <w:rsid w:val="76D13049"/>
    <w:rsid w:val="76D157FF"/>
    <w:rsid w:val="76D53522"/>
    <w:rsid w:val="76D6626D"/>
    <w:rsid w:val="76D71070"/>
    <w:rsid w:val="76D85519"/>
    <w:rsid w:val="76D87345"/>
    <w:rsid w:val="76D936DC"/>
    <w:rsid w:val="76E03A21"/>
    <w:rsid w:val="76E25AA2"/>
    <w:rsid w:val="76E46FCC"/>
    <w:rsid w:val="76E4756C"/>
    <w:rsid w:val="76E714B1"/>
    <w:rsid w:val="76E842DB"/>
    <w:rsid w:val="76EC5E65"/>
    <w:rsid w:val="76EE58AD"/>
    <w:rsid w:val="76EF3DEE"/>
    <w:rsid w:val="77062CCC"/>
    <w:rsid w:val="770C1961"/>
    <w:rsid w:val="770F3EF6"/>
    <w:rsid w:val="770F6176"/>
    <w:rsid w:val="7713277F"/>
    <w:rsid w:val="771518D3"/>
    <w:rsid w:val="77152863"/>
    <w:rsid w:val="77190122"/>
    <w:rsid w:val="77207A79"/>
    <w:rsid w:val="7721434E"/>
    <w:rsid w:val="77215FA8"/>
    <w:rsid w:val="772169B7"/>
    <w:rsid w:val="772423D2"/>
    <w:rsid w:val="772848A0"/>
    <w:rsid w:val="772A3286"/>
    <w:rsid w:val="772B7954"/>
    <w:rsid w:val="772D1DA5"/>
    <w:rsid w:val="77303BA0"/>
    <w:rsid w:val="773334B2"/>
    <w:rsid w:val="77336AA0"/>
    <w:rsid w:val="77370B28"/>
    <w:rsid w:val="7739787A"/>
    <w:rsid w:val="773A1095"/>
    <w:rsid w:val="773E46A1"/>
    <w:rsid w:val="774557C6"/>
    <w:rsid w:val="774D615E"/>
    <w:rsid w:val="775A5C04"/>
    <w:rsid w:val="7762504C"/>
    <w:rsid w:val="77667502"/>
    <w:rsid w:val="7768173E"/>
    <w:rsid w:val="776E3C95"/>
    <w:rsid w:val="7770634A"/>
    <w:rsid w:val="7771421E"/>
    <w:rsid w:val="777255A0"/>
    <w:rsid w:val="77737AD7"/>
    <w:rsid w:val="7776232F"/>
    <w:rsid w:val="77766FE8"/>
    <w:rsid w:val="77784179"/>
    <w:rsid w:val="777E2C4E"/>
    <w:rsid w:val="77817631"/>
    <w:rsid w:val="778C2824"/>
    <w:rsid w:val="7793469A"/>
    <w:rsid w:val="77937C49"/>
    <w:rsid w:val="77951FE1"/>
    <w:rsid w:val="779551F6"/>
    <w:rsid w:val="77976653"/>
    <w:rsid w:val="779C51EE"/>
    <w:rsid w:val="779C726C"/>
    <w:rsid w:val="779F080F"/>
    <w:rsid w:val="77A32AF5"/>
    <w:rsid w:val="77A802AF"/>
    <w:rsid w:val="77A862F1"/>
    <w:rsid w:val="77A9407A"/>
    <w:rsid w:val="77A9528F"/>
    <w:rsid w:val="77AB3E28"/>
    <w:rsid w:val="77B01DAD"/>
    <w:rsid w:val="77B1285F"/>
    <w:rsid w:val="77B33945"/>
    <w:rsid w:val="77B45EFF"/>
    <w:rsid w:val="77B70519"/>
    <w:rsid w:val="77BA55ED"/>
    <w:rsid w:val="77BF509E"/>
    <w:rsid w:val="77C108D5"/>
    <w:rsid w:val="77C23131"/>
    <w:rsid w:val="77C44D68"/>
    <w:rsid w:val="77C47AD6"/>
    <w:rsid w:val="77CD2F41"/>
    <w:rsid w:val="77D73BD0"/>
    <w:rsid w:val="77E57F0B"/>
    <w:rsid w:val="77E61FFD"/>
    <w:rsid w:val="77EA5555"/>
    <w:rsid w:val="77EA6A14"/>
    <w:rsid w:val="77EE4EDF"/>
    <w:rsid w:val="77EE6A34"/>
    <w:rsid w:val="77EF03CA"/>
    <w:rsid w:val="77F33B98"/>
    <w:rsid w:val="77F47954"/>
    <w:rsid w:val="77F73CE8"/>
    <w:rsid w:val="77FC0F59"/>
    <w:rsid w:val="780008EC"/>
    <w:rsid w:val="78003E7B"/>
    <w:rsid w:val="780239C6"/>
    <w:rsid w:val="78025B06"/>
    <w:rsid w:val="78080340"/>
    <w:rsid w:val="780C0FA4"/>
    <w:rsid w:val="780D166A"/>
    <w:rsid w:val="780D62E4"/>
    <w:rsid w:val="780E349C"/>
    <w:rsid w:val="780E497D"/>
    <w:rsid w:val="78114144"/>
    <w:rsid w:val="78160F31"/>
    <w:rsid w:val="78185CDE"/>
    <w:rsid w:val="781D31DA"/>
    <w:rsid w:val="781E1EAC"/>
    <w:rsid w:val="781F1653"/>
    <w:rsid w:val="78202CFD"/>
    <w:rsid w:val="782241D9"/>
    <w:rsid w:val="78251859"/>
    <w:rsid w:val="782540A5"/>
    <w:rsid w:val="78261554"/>
    <w:rsid w:val="782904CF"/>
    <w:rsid w:val="782B48EA"/>
    <w:rsid w:val="782D34EB"/>
    <w:rsid w:val="783363DF"/>
    <w:rsid w:val="7841090F"/>
    <w:rsid w:val="784B7C21"/>
    <w:rsid w:val="785311C3"/>
    <w:rsid w:val="78534754"/>
    <w:rsid w:val="785504F4"/>
    <w:rsid w:val="78552F74"/>
    <w:rsid w:val="78567F83"/>
    <w:rsid w:val="785710ED"/>
    <w:rsid w:val="785869D5"/>
    <w:rsid w:val="785B0CE6"/>
    <w:rsid w:val="785B1692"/>
    <w:rsid w:val="785C22A1"/>
    <w:rsid w:val="785D4DFC"/>
    <w:rsid w:val="785D6F57"/>
    <w:rsid w:val="785F5230"/>
    <w:rsid w:val="786501A9"/>
    <w:rsid w:val="7866182E"/>
    <w:rsid w:val="78664795"/>
    <w:rsid w:val="78693A97"/>
    <w:rsid w:val="786B35BD"/>
    <w:rsid w:val="78704E46"/>
    <w:rsid w:val="78721A73"/>
    <w:rsid w:val="78740ECF"/>
    <w:rsid w:val="78746F65"/>
    <w:rsid w:val="787A7B41"/>
    <w:rsid w:val="787F2F98"/>
    <w:rsid w:val="788102DC"/>
    <w:rsid w:val="78823220"/>
    <w:rsid w:val="7885465D"/>
    <w:rsid w:val="788B08E5"/>
    <w:rsid w:val="788C4780"/>
    <w:rsid w:val="78941BCC"/>
    <w:rsid w:val="789468AA"/>
    <w:rsid w:val="789705A4"/>
    <w:rsid w:val="789919B5"/>
    <w:rsid w:val="789F20D6"/>
    <w:rsid w:val="78A151FA"/>
    <w:rsid w:val="78A2778E"/>
    <w:rsid w:val="78AA4ACC"/>
    <w:rsid w:val="78B70C2B"/>
    <w:rsid w:val="78B82234"/>
    <w:rsid w:val="78C2141E"/>
    <w:rsid w:val="78C25DE3"/>
    <w:rsid w:val="78C357ED"/>
    <w:rsid w:val="78C50A86"/>
    <w:rsid w:val="78CC4C81"/>
    <w:rsid w:val="78D34DCF"/>
    <w:rsid w:val="78D4623D"/>
    <w:rsid w:val="78D47A5E"/>
    <w:rsid w:val="78DC76B2"/>
    <w:rsid w:val="78E51B04"/>
    <w:rsid w:val="78E71E09"/>
    <w:rsid w:val="78E809BA"/>
    <w:rsid w:val="78E914B4"/>
    <w:rsid w:val="78E92503"/>
    <w:rsid w:val="78EB5694"/>
    <w:rsid w:val="78EF2702"/>
    <w:rsid w:val="7904685F"/>
    <w:rsid w:val="790C47B4"/>
    <w:rsid w:val="79150207"/>
    <w:rsid w:val="791712C7"/>
    <w:rsid w:val="79174289"/>
    <w:rsid w:val="791B7E5C"/>
    <w:rsid w:val="791E701B"/>
    <w:rsid w:val="79290F37"/>
    <w:rsid w:val="792E045B"/>
    <w:rsid w:val="792F575A"/>
    <w:rsid w:val="79302DB4"/>
    <w:rsid w:val="793060A0"/>
    <w:rsid w:val="7933660B"/>
    <w:rsid w:val="793723CD"/>
    <w:rsid w:val="793B765D"/>
    <w:rsid w:val="793C77B3"/>
    <w:rsid w:val="79404DE3"/>
    <w:rsid w:val="794249E0"/>
    <w:rsid w:val="79440AEE"/>
    <w:rsid w:val="7944745A"/>
    <w:rsid w:val="79455537"/>
    <w:rsid w:val="79485CAD"/>
    <w:rsid w:val="794B7FDB"/>
    <w:rsid w:val="794E7466"/>
    <w:rsid w:val="7959636B"/>
    <w:rsid w:val="795A572F"/>
    <w:rsid w:val="795B2E47"/>
    <w:rsid w:val="795C735C"/>
    <w:rsid w:val="795D282A"/>
    <w:rsid w:val="795D7A67"/>
    <w:rsid w:val="79600F95"/>
    <w:rsid w:val="7961052E"/>
    <w:rsid w:val="796815A7"/>
    <w:rsid w:val="796A4721"/>
    <w:rsid w:val="796A5D78"/>
    <w:rsid w:val="7972253A"/>
    <w:rsid w:val="7974097A"/>
    <w:rsid w:val="79742C52"/>
    <w:rsid w:val="79767FFC"/>
    <w:rsid w:val="7979172B"/>
    <w:rsid w:val="797C4DA7"/>
    <w:rsid w:val="797D64E8"/>
    <w:rsid w:val="79821102"/>
    <w:rsid w:val="79833BAE"/>
    <w:rsid w:val="79836B17"/>
    <w:rsid w:val="79850332"/>
    <w:rsid w:val="798515D3"/>
    <w:rsid w:val="798533BD"/>
    <w:rsid w:val="798647AE"/>
    <w:rsid w:val="798B058C"/>
    <w:rsid w:val="798C2D00"/>
    <w:rsid w:val="798E3ABB"/>
    <w:rsid w:val="798F2AF2"/>
    <w:rsid w:val="798F6C9F"/>
    <w:rsid w:val="79A156FD"/>
    <w:rsid w:val="79A6173C"/>
    <w:rsid w:val="79B80D45"/>
    <w:rsid w:val="79C64711"/>
    <w:rsid w:val="79C94A03"/>
    <w:rsid w:val="79CD311A"/>
    <w:rsid w:val="79CD6233"/>
    <w:rsid w:val="79D149CE"/>
    <w:rsid w:val="79D91733"/>
    <w:rsid w:val="79D938A4"/>
    <w:rsid w:val="79DA71B4"/>
    <w:rsid w:val="79DA756D"/>
    <w:rsid w:val="79DB3ABD"/>
    <w:rsid w:val="79DC7E1C"/>
    <w:rsid w:val="79E515C4"/>
    <w:rsid w:val="79E53C96"/>
    <w:rsid w:val="79F11200"/>
    <w:rsid w:val="79F20023"/>
    <w:rsid w:val="79F3466B"/>
    <w:rsid w:val="79F37792"/>
    <w:rsid w:val="79F64305"/>
    <w:rsid w:val="79F67EF0"/>
    <w:rsid w:val="79F75659"/>
    <w:rsid w:val="79F91114"/>
    <w:rsid w:val="79FC2EC2"/>
    <w:rsid w:val="79FD629E"/>
    <w:rsid w:val="79FF5189"/>
    <w:rsid w:val="7A010B4C"/>
    <w:rsid w:val="7A081EF5"/>
    <w:rsid w:val="7A0B014A"/>
    <w:rsid w:val="7A0D1CC7"/>
    <w:rsid w:val="7A0F0165"/>
    <w:rsid w:val="7A0F0945"/>
    <w:rsid w:val="7A10786F"/>
    <w:rsid w:val="7A1366E8"/>
    <w:rsid w:val="7A17390D"/>
    <w:rsid w:val="7A177611"/>
    <w:rsid w:val="7A186762"/>
    <w:rsid w:val="7A1A2001"/>
    <w:rsid w:val="7A1F6757"/>
    <w:rsid w:val="7A20735D"/>
    <w:rsid w:val="7A235413"/>
    <w:rsid w:val="7A25197F"/>
    <w:rsid w:val="7A265D40"/>
    <w:rsid w:val="7A275CD3"/>
    <w:rsid w:val="7A38686E"/>
    <w:rsid w:val="7A3E1F6B"/>
    <w:rsid w:val="7A423A14"/>
    <w:rsid w:val="7A424F07"/>
    <w:rsid w:val="7A44022D"/>
    <w:rsid w:val="7A46397D"/>
    <w:rsid w:val="7A480D8F"/>
    <w:rsid w:val="7A510226"/>
    <w:rsid w:val="7A512CEB"/>
    <w:rsid w:val="7A51551F"/>
    <w:rsid w:val="7A550538"/>
    <w:rsid w:val="7A59680F"/>
    <w:rsid w:val="7A5B3D20"/>
    <w:rsid w:val="7A5D703B"/>
    <w:rsid w:val="7A60442E"/>
    <w:rsid w:val="7A6210BB"/>
    <w:rsid w:val="7A625262"/>
    <w:rsid w:val="7A66442C"/>
    <w:rsid w:val="7A6A7412"/>
    <w:rsid w:val="7A6D228F"/>
    <w:rsid w:val="7A6E1922"/>
    <w:rsid w:val="7A6E19A1"/>
    <w:rsid w:val="7A6F3C64"/>
    <w:rsid w:val="7A742E4E"/>
    <w:rsid w:val="7A747870"/>
    <w:rsid w:val="7A78354D"/>
    <w:rsid w:val="7A7B3555"/>
    <w:rsid w:val="7A7E0D2F"/>
    <w:rsid w:val="7A7E7F2D"/>
    <w:rsid w:val="7A801E00"/>
    <w:rsid w:val="7A8122C8"/>
    <w:rsid w:val="7A8525EA"/>
    <w:rsid w:val="7A8A019F"/>
    <w:rsid w:val="7A8C20EC"/>
    <w:rsid w:val="7A920303"/>
    <w:rsid w:val="7A9527E7"/>
    <w:rsid w:val="7A962F16"/>
    <w:rsid w:val="7A9670D7"/>
    <w:rsid w:val="7A976512"/>
    <w:rsid w:val="7A983686"/>
    <w:rsid w:val="7AA01750"/>
    <w:rsid w:val="7AA83462"/>
    <w:rsid w:val="7AA9175C"/>
    <w:rsid w:val="7AAB209D"/>
    <w:rsid w:val="7AAB2530"/>
    <w:rsid w:val="7AAF00E7"/>
    <w:rsid w:val="7AB44999"/>
    <w:rsid w:val="7AB8650B"/>
    <w:rsid w:val="7AB92029"/>
    <w:rsid w:val="7ABE0452"/>
    <w:rsid w:val="7ABE12E0"/>
    <w:rsid w:val="7AC53928"/>
    <w:rsid w:val="7AC54049"/>
    <w:rsid w:val="7AC96B3F"/>
    <w:rsid w:val="7ACB66CA"/>
    <w:rsid w:val="7AD33C59"/>
    <w:rsid w:val="7AD94348"/>
    <w:rsid w:val="7AD96201"/>
    <w:rsid w:val="7ADB30C3"/>
    <w:rsid w:val="7ADC7849"/>
    <w:rsid w:val="7ADE4F4C"/>
    <w:rsid w:val="7AE13380"/>
    <w:rsid w:val="7AE278C7"/>
    <w:rsid w:val="7AE87351"/>
    <w:rsid w:val="7AE87439"/>
    <w:rsid w:val="7AEF5FDF"/>
    <w:rsid w:val="7AF3046A"/>
    <w:rsid w:val="7AF33363"/>
    <w:rsid w:val="7AF5196F"/>
    <w:rsid w:val="7AF83136"/>
    <w:rsid w:val="7AFA2F2A"/>
    <w:rsid w:val="7AFD4086"/>
    <w:rsid w:val="7AFD7CFE"/>
    <w:rsid w:val="7AFE66B2"/>
    <w:rsid w:val="7B013002"/>
    <w:rsid w:val="7B013CDD"/>
    <w:rsid w:val="7B05319D"/>
    <w:rsid w:val="7B066978"/>
    <w:rsid w:val="7B101571"/>
    <w:rsid w:val="7B1228E5"/>
    <w:rsid w:val="7B134FFD"/>
    <w:rsid w:val="7B247ADC"/>
    <w:rsid w:val="7B275A68"/>
    <w:rsid w:val="7B2806CE"/>
    <w:rsid w:val="7B293BD3"/>
    <w:rsid w:val="7B2E3DEE"/>
    <w:rsid w:val="7B342DC6"/>
    <w:rsid w:val="7B34311F"/>
    <w:rsid w:val="7B345A1B"/>
    <w:rsid w:val="7B3620E8"/>
    <w:rsid w:val="7B407557"/>
    <w:rsid w:val="7B4934B7"/>
    <w:rsid w:val="7B4A0483"/>
    <w:rsid w:val="7B4A346F"/>
    <w:rsid w:val="7B4C13E3"/>
    <w:rsid w:val="7B511F2F"/>
    <w:rsid w:val="7B51623D"/>
    <w:rsid w:val="7B614326"/>
    <w:rsid w:val="7B6267BA"/>
    <w:rsid w:val="7B632C26"/>
    <w:rsid w:val="7B6469D0"/>
    <w:rsid w:val="7B6707C2"/>
    <w:rsid w:val="7B6714B3"/>
    <w:rsid w:val="7B682200"/>
    <w:rsid w:val="7B6861A9"/>
    <w:rsid w:val="7B6F0D44"/>
    <w:rsid w:val="7B6F381C"/>
    <w:rsid w:val="7B76116A"/>
    <w:rsid w:val="7B841B22"/>
    <w:rsid w:val="7B8451AE"/>
    <w:rsid w:val="7B845591"/>
    <w:rsid w:val="7B851555"/>
    <w:rsid w:val="7B85417F"/>
    <w:rsid w:val="7B8C36F5"/>
    <w:rsid w:val="7B8D35B1"/>
    <w:rsid w:val="7B9101CA"/>
    <w:rsid w:val="7B9856BA"/>
    <w:rsid w:val="7BA75527"/>
    <w:rsid w:val="7BA8187D"/>
    <w:rsid w:val="7BA842FC"/>
    <w:rsid w:val="7BB0363C"/>
    <w:rsid w:val="7BB16C95"/>
    <w:rsid w:val="7BB36BFC"/>
    <w:rsid w:val="7BBB0D55"/>
    <w:rsid w:val="7BC03E01"/>
    <w:rsid w:val="7BC76F7A"/>
    <w:rsid w:val="7BC83AEF"/>
    <w:rsid w:val="7BC9071C"/>
    <w:rsid w:val="7BCB1B35"/>
    <w:rsid w:val="7BD13261"/>
    <w:rsid w:val="7BD15411"/>
    <w:rsid w:val="7BD421A6"/>
    <w:rsid w:val="7BD450C5"/>
    <w:rsid w:val="7BD51432"/>
    <w:rsid w:val="7BD5496A"/>
    <w:rsid w:val="7BD67827"/>
    <w:rsid w:val="7BE106A3"/>
    <w:rsid w:val="7BE86B7B"/>
    <w:rsid w:val="7BEE59D3"/>
    <w:rsid w:val="7BF24B26"/>
    <w:rsid w:val="7BF65538"/>
    <w:rsid w:val="7BF71DDC"/>
    <w:rsid w:val="7BF9642F"/>
    <w:rsid w:val="7BFB3BF3"/>
    <w:rsid w:val="7BFF0538"/>
    <w:rsid w:val="7C02790B"/>
    <w:rsid w:val="7C0820DB"/>
    <w:rsid w:val="7C091E36"/>
    <w:rsid w:val="7C0B3F04"/>
    <w:rsid w:val="7C0B7A60"/>
    <w:rsid w:val="7C127334"/>
    <w:rsid w:val="7C135F1E"/>
    <w:rsid w:val="7C144705"/>
    <w:rsid w:val="7C1548DF"/>
    <w:rsid w:val="7C173567"/>
    <w:rsid w:val="7C175324"/>
    <w:rsid w:val="7C183205"/>
    <w:rsid w:val="7C1A6DD0"/>
    <w:rsid w:val="7C1D1951"/>
    <w:rsid w:val="7C214D28"/>
    <w:rsid w:val="7C2249DE"/>
    <w:rsid w:val="7C336FB7"/>
    <w:rsid w:val="7C373897"/>
    <w:rsid w:val="7C396D1B"/>
    <w:rsid w:val="7C3E56E8"/>
    <w:rsid w:val="7C3F0858"/>
    <w:rsid w:val="7C437462"/>
    <w:rsid w:val="7C440714"/>
    <w:rsid w:val="7C4617C2"/>
    <w:rsid w:val="7C4634BF"/>
    <w:rsid w:val="7C465214"/>
    <w:rsid w:val="7C4822C5"/>
    <w:rsid w:val="7C4A5941"/>
    <w:rsid w:val="7C4B02A5"/>
    <w:rsid w:val="7C4C2BED"/>
    <w:rsid w:val="7C53230A"/>
    <w:rsid w:val="7C571D10"/>
    <w:rsid w:val="7C5961DB"/>
    <w:rsid w:val="7C5A7004"/>
    <w:rsid w:val="7C5C3E40"/>
    <w:rsid w:val="7C6058BE"/>
    <w:rsid w:val="7C613B24"/>
    <w:rsid w:val="7C623036"/>
    <w:rsid w:val="7C631D91"/>
    <w:rsid w:val="7C66738C"/>
    <w:rsid w:val="7C68011F"/>
    <w:rsid w:val="7C68549E"/>
    <w:rsid w:val="7C6C179F"/>
    <w:rsid w:val="7C70134E"/>
    <w:rsid w:val="7C724943"/>
    <w:rsid w:val="7C754444"/>
    <w:rsid w:val="7C762E33"/>
    <w:rsid w:val="7C793002"/>
    <w:rsid w:val="7C7C17AF"/>
    <w:rsid w:val="7C7D6467"/>
    <w:rsid w:val="7C842F39"/>
    <w:rsid w:val="7C8500E7"/>
    <w:rsid w:val="7C8C4DFC"/>
    <w:rsid w:val="7C901D35"/>
    <w:rsid w:val="7C91244F"/>
    <w:rsid w:val="7C921D0A"/>
    <w:rsid w:val="7C924E58"/>
    <w:rsid w:val="7C931BEA"/>
    <w:rsid w:val="7C93637A"/>
    <w:rsid w:val="7C99232B"/>
    <w:rsid w:val="7C9E50EB"/>
    <w:rsid w:val="7CA07B9C"/>
    <w:rsid w:val="7CA1105C"/>
    <w:rsid w:val="7CA60E13"/>
    <w:rsid w:val="7CA9382F"/>
    <w:rsid w:val="7CAD7DC2"/>
    <w:rsid w:val="7CB56EF2"/>
    <w:rsid w:val="7CBB62AD"/>
    <w:rsid w:val="7CBD5992"/>
    <w:rsid w:val="7CC00BB1"/>
    <w:rsid w:val="7CC82939"/>
    <w:rsid w:val="7CCB14C0"/>
    <w:rsid w:val="7CCB22A2"/>
    <w:rsid w:val="7CCD6A45"/>
    <w:rsid w:val="7CCE3FDE"/>
    <w:rsid w:val="7CCF3759"/>
    <w:rsid w:val="7CD17CAD"/>
    <w:rsid w:val="7CD50259"/>
    <w:rsid w:val="7CD744DD"/>
    <w:rsid w:val="7CD85482"/>
    <w:rsid w:val="7CD94D48"/>
    <w:rsid w:val="7CDA03B2"/>
    <w:rsid w:val="7CE52D60"/>
    <w:rsid w:val="7CE62EAE"/>
    <w:rsid w:val="7CE74FD7"/>
    <w:rsid w:val="7CE821E8"/>
    <w:rsid w:val="7CF010AC"/>
    <w:rsid w:val="7CF3030A"/>
    <w:rsid w:val="7D03643D"/>
    <w:rsid w:val="7D0559DD"/>
    <w:rsid w:val="7D0E0779"/>
    <w:rsid w:val="7D14264E"/>
    <w:rsid w:val="7D14634D"/>
    <w:rsid w:val="7D162F4F"/>
    <w:rsid w:val="7D1838B8"/>
    <w:rsid w:val="7D1A00BA"/>
    <w:rsid w:val="7D1F7E82"/>
    <w:rsid w:val="7D20002D"/>
    <w:rsid w:val="7D2335B6"/>
    <w:rsid w:val="7D257168"/>
    <w:rsid w:val="7D280220"/>
    <w:rsid w:val="7D290D7E"/>
    <w:rsid w:val="7D294FC1"/>
    <w:rsid w:val="7D2A2A4B"/>
    <w:rsid w:val="7D2B7A94"/>
    <w:rsid w:val="7D2D0C1A"/>
    <w:rsid w:val="7D326AA1"/>
    <w:rsid w:val="7D3614CE"/>
    <w:rsid w:val="7D3634EC"/>
    <w:rsid w:val="7D3766AA"/>
    <w:rsid w:val="7D3E172D"/>
    <w:rsid w:val="7D4255DE"/>
    <w:rsid w:val="7D434B61"/>
    <w:rsid w:val="7D4B31AF"/>
    <w:rsid w:val="7D523199"/>
    <w:rsid w:val="7D567BC5"/>
    <w:rsid w:val="7D5B7B11"/>
    <w:rsid w:val="7D5C7E4A"/>
    <w:rsid w:val="7D5D305F"/>
    <w:rsid w:val="7D5E396C"/>
    <w:rsid w:val="7D644CA2"/>
    <w:rsid w:val="7D646FBC"/>
    <w:rsid w:val="7D687AFA"/>
    <w:rsid w:val="7D690CA4"/>
    <w:rsid w:val="7D710A8D"/>
    <w:rsid w:val="7D746FF5"/>
    <w:rsid w:val="7D767623"/>
    <w:rsid w:val="7D78323F"/>
    <w:rsid w:val="7D7A3789"/>
    <w:rsid w:val="7D7A37B0"/>
    <w:rsid w:val="7D7A6D7A"/>
    <w:rsid w:val="7D7B2DAF"/>
    <w:rsid w:val="7D8913A0"/>
    <w:rsid w:val="7D8950E1"/>
    <w:rsid w:val="7D9212F4"/>
    <w:rsid w:val="7D923116"/>
    <w:rsid w:val="7D94619F"/>
    <w:rsid w:val="7D960D81"/>
    <w:rsid w:val="7D973A8E"/>
    <w:rsid w:val="7D9B0E5C"/>
    <w:rsid w:val="7D9C6AF9"/>
    <w:rsid w:val="7DA62CA7"/>
    <w:rsid w:val="7DA75D88"/>
    <w:rsid w:val="7DA959EE"/>
    <w:rsid w:val="7DAA4F90"/>
    <w:rsid w:val="7DAB7A3E"/>
    <w:rsid w:val="7DAC798B"/>
    <w:rsid w:val="7DAD52A3"/>
    <w:rsid w:val="7DB109BE"/>
    <w:rsid w:val="7DB134DA"/>
    <w:rsid w:val="7DB26B41"/>
    <w:rsid w:val="7DB4498B"/>
    <w:rsid w:val="7DB60878"/>
    <w:rsid w:val="7DBA747C"/>
    <w:rsid w:val="7DBC08D9"/>
    <w:rsid w:val="7DBC7B82"/>
    <w:rsid w:val="7DC161B3"/>
    <w:rsid w:val="7DC56DA1"/>
    <w:rsid w:val="7DC7784C"/>
    <w:rsid w:val="7DCA4246"/>
    <w:rsid w:val="7DCC1FE2"/>
    <w:rsid w:val="7DCD001F"/>
    <w:rsid w:val="7DCF45CD"/>
    <w:rsid w:val="7DD71264"/>
    <w:rsid w:val="7DDD56E0"/>
    <w:rsid w:val="7DDF7B12"/>
    <w:rsid w:val="7DE07B95"/>
    <w:rsid w:val="7DE12F1C"/>
    <w:rsid w:val="7DE55B94"/>
    <w:rsid w:val="7DEB02B2"/>
    <w:rsid w:val="7DF0352C"/>
    <w:rsid w:val="7DF04AD1"/>
    <w:rsid w:val="7DF15B89"/>
    <w:rsid w:val="7DF36DAD"/>
    <w:rsid w:val="7DF46549"/>
    <w:rsid w:val="7DF76B21"/>
    <w:rsid w:val="7DFD15FB"/>
    <w:rsid w:val="7DFE223D"/>
    <w:rsid w:val="7DFE782D"/>
    <w:rsid w:val="7DFE7C67"/>
    <w:rsid w:val="7DFF3A8C"/>
    <w:rsid w:val="7E016B91"/>
    <w:rsid w:val="7E0527E5"/>
    <w:rsid w:val="7E064D7D"/>
    <w:rsid w:val="7E0A7C86"/>
    <w:rsid w:val="7E0E2E22"/>
    <w:rsid w:val="7E0F197C"/>
    <w:rsid w:val="7E1023EB"/>
    <w:rsid w:val="7E1507B0"/>
    <w:rsid w:val="7E17679C"/>
    <w:rsid w:val="7E187CA0"/>
    <w:rsid w:val="7E1C1A51"/>
    <w:rsid w:val="7E1E79AD"/>
    <w:rsid w:val="7E2017B0"/>
    <w:rsid w:val="7E207292"/>
    <w:rsid w:val="7E236E12"/>
    <w:rsid w:val="7E283A36"/>
    <w:rsid w:val="7E2A2AA1"/>
    <w:rsid w:val="7E2B05CF"/>
    <w:rsid w:val="7E3176B5"/>
    <w:rsid w:val="7E3617D2"/>
    <w:rsid w:val="7E371C15"/>
    <w:rsid w:val="7E37359E"/>
    <w:rsid w:val="7E383061"/>
    <w:rsid w:val="7E391D4B"/>
    <w:rsid w:val="7E3B235D"/>
    <w:rsid w:val="7E3D5CDC"/>
    <w:rsid w:val="7E3E6534"/>
    <w:rsid w:val="7E3F59DD"/>
    <w:rsid w:val="7E406B52"/>
    <w:rsid w:val="7E4E28B6"/>
    <w:rsid w:val="7E52721B"/>
    <w:rsid w:val="7E577EC0"/>
    <w:rsid w:val="7E591276"/>
    <w:rsid w:val="7E5A11E3"/>
    <w:rsid w:val="7E5F1C22"/>
    <w:rsid w:val="7E616729"/>
    <w:rsid w:val="7E6671E4"/>
    <w:rsid w:val="7E707601"/>
    <w:rsid w:val="7E721D1F"/>
    <w:rsid w:val="7E722226"/>
    <w:rsid w:val="7E734E5A"/>
    <w:rsid w:val="7E784A80"/>
    <w:rsid w:val="7E7A010F"/>
    <w:rsid w:val="7E7E24FB"/>
    <w:rsid w:val="7E805601"/>
    <w:rsid w:val="7E853F27"/>
    <w:rsid w:val="7E86236E"/>
    <w:rsid w:val="7E871D92"/>
    <w:rsid w:val="7E8F6A62"/>
    <w:rsid w:val="7E9579BE"/>
    <w:rsid w:val="7E975FFF"/>
    <w:rsid w:val="7E98761A"/>
    <w:rsid w:val="7E9A36ED"/>
    <w:rsid w:val="7E9A7DB5"/>
    <w:rsid w:val="7E9D7C41"/>
    <w:rsid w:val="7EA23735"/>
    <w:rsid w:val="7EA65C6B"/>
    <w:rsid w:val="7EA66620"/>
    <w:rsid w:val="7EA70103"/>
    <w:rsid w:val="7EA93453"/>
    <w:rsid w:val="7EA9748C"/>
    <w:rsid w:val="7EAB4410"/>
    <w:rsid w:val="7EB272E0"/>
    <w:rsid w:val="7EB44DD4"/>
    <w:rsid w:val="7EB47CBA"/>
    <w:rsid w:val="7EB47F15"/>
    <w:rsid w:val="7EB60AC9"/>
    <w:rsid w:val="7EBA3292"/>
    <w:rsid w:val="7EBB2F86"/>
    <w:rsid w:val="7EBC14E6"/>
    <w:rsid w:val="7EC02F12"/>
    <w:rsid w:val="7EC03755"/>
    <w:rsid w:val="7EC03BF0"/>
    <w:rsid w:val="7EC10663"/>
    <w:rsid w:val="7EC36775"/>
    <w:rsid w:val="7EC3786F"/>
    <w:rsid w:val="7EC55A96"/>
    <w:rsid w:val="7ED026EC"/>
    <w:rsid w:val="7ED056BB"/>
    <w:rsid w:val="7ED33CF7"/>
    <w:rsid w:val="7ED65D87"/>
    <w:rsid w:val="7ED67ADA"/>
    <w:rsid w:val="7ED71B8D"/>
    <w:rsid w:val="7ED76F88"/>
    <w:rsid w:val="7EE67555"/>
    <w:rsid w:val="7EEB07CE"/>
    <w:rsid w:val="7EF32DF7"/>
    <w:rsid w:val="7EF64DC9"/>
    <w:rsid w:val="7EF7251E"/>
    <w:rsid w:val="7EF72EB6"/>
    <w:rsid w:val="7EF938B3"/>
    <w:rsid w:val="7EFF7D90"/>
    <w:rsid w:val="7F015E8D"/>
    <w:rsid w:val="7F074917"/>
    <w:rsid w:val="7F085BEA"/>
    <w:rsid w:val="7F0C47C2"/>
    <w:rsid w:val="7F0D6FB3"/>
    <w:rsid w:val="7F107FD7"/>
    <w:rsid w:val="7F1542E0"/>
    <w:rsid w:val="7F164779"/>
    <w:rsid w:val="7F1758A7"/>
    <w:rsid w:val="7F1760B5"/>
    <w:rsid w:val="7F1A735D"/>
    <w:rsid w:val="7F1C2CE6"/>
    <w:rsid w:val="7F1C3A63"/>
    <w:rsid w:val="7F1E1EE9"/>
    <w:rsid w:val="7F1E483B"/>
    <w:rsid w:val="7F225FF2"/>
    <w:rsid w:val="7F227927"/>
    <w:rsid w:val="7F25058E"/>
    <w:rsid w:val="7F251081"/>
    <w:rsid w:val="7F297580"/>
    <w:rsid w:val="7F2E3BCC"/>
    <w:rsid w:val="7F34394C"/>
    <w:rsid w:val="7F363E6E"/>
    <w:rsid w:val="7F380575"/>
    <w:rsid w:val="7F3D16A4"/>
    <w:rsid w:val="7F3F5CEF"/>
    <w:rsid w:val="7F4E40AC"/>
    <w:rsid w:val="7F4F0673"/>
    <w:rsid w:val="7F5338C3"/>
    <w:rsid w:val="7F54345F"/>
    <w:rsid w:val="7F552893"/>
    <w:rsid w:val="7F552BBF"/>
    <w:rsid w:val="7F570504"/>
    <w:rsid w:val="7F5E51EF"/>
    <w:rsid w:val="7F5F071A"/>
    <w:rsid w:val="7F605169"/>
    <w:rsid w:val="7F664237"/>
    <w:rsid w:val="7F6905D5"/>
    <w:rsid w:val="7F696FF9"/>
    <w:rsid w:val="7F6C4FEE"/>
    <w:rsid w:val="7F6C5BA9"/>
    <w:rsid w:val="7F6C6E1C"/>
    <w:rsid w:val="7F72309C"/>
    <w:rsid w:val="7F742A3B"/>
    <w:rsid w:val="7F78140F"/>
    <w:rsid w:val="7F792F01"/>
    <w:rsid w:val="7F7B63CC"/>
    <w:rsid w:val="7F7C5475"/>
    <w:rsid w:val="7F822FE3"/>
    <w:rsid w:val="7F876014"/>
    <w:rsid w:val="7F8936B8"/>
    <w:rsid w:val="7F904F09"/>
    <w:rsid w:val="7F934E5D"/>
    <w:rsid w:val="7FA56960"/>
    <w:rsid w:val="7FA57DB0"/>
    <w:rsid w:val="7FA81745"/>
    <w:rsid w:val="7FAA005D"/>
    <w:rsid w:val="7FAA3564"/>
    <w:rsid w:val="7FAA6042"/>
    <w:rsid w:val="7FAC6F1D"/>
    <w:rsid w:val="7FAE7344"/>
    <w:rsid w:val="7FB030DB"/>
    <w:rsid w:val="7FB053AD"/>
    <w:rsid w:val="7FB35AB3"/>
    <w:rsid w:val="7FB36571"/>
    <w:rsid w:val="7FB453DB"/>
    <w:rsid w:val="7FB55FEC"/>
    <w:rsid w:val="7FB908EF"/>
    <w:rsid w:val="7FBE2591"/>
    <w:rsid w:val="7FC62F2B"/>
    <w:rsid w:val="7FC80122"/>
    <w:rsid w:val="7FC87D6C"/>
    <w:rsid w:val="7FD0486A"/>
    <w:rsid w:val="7FD521BA"/>
    <w:rsid w:val="7FD770CE"/>
    <w:rsid w:val="7FDA25FE"/>
    <w:rsid w:val="7FDE192F"/>
    <w:rsid w:val="7FE00316"/>
    <w:rsid w:val="7FE577E0"/>
    <w:rsid w:val="7FE82930"/>
    <w:rsid w:val="7FF148B1"/>
    <w:rsid w:val="7FF16F3F"/>
    <w:rsid w:val="7FF17F97"/>
    <w:rsid w:val="7FF31C0E"/>
    <w:rsid w:val="7FF35AC4"/>
    <w:rsid w:val="7FF53628"/>
    <w:rsid w:val="7FF74110"/>
    <w:rsid w:val="7FF86C32"/>
    <w:rsid w:val="7FF949CB"/>
    <w:rsid w:val="7FFC0AD1"/>
    <w:rsid w:val="7FFE0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3"/>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unhideWhenUsed/>
    <w:qFormat/>
    <w:uiPriority w:val="1"/>
  </w:style>
  <w:style w:type="table" w:default="1" w:styleId="15">
    <w:name w:val="Normal Table"/>
    <w:autoRedefine/>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6"/>
    <w:autoRedefine/>
    <w:unhideWhenUsed/>
    <w:qFormat/>
    <w:uiPriority w:val="99"/>
    <w:pPr>
      <w:spacing w:after="0"/>
    </w:pPr>
    <w:rPr>
      <w:sz w:val="18"/>
      <w:szCs w:val="18"/>
    </w:rPr>
  </w:style>
  <w:style w:type="paragraph" w:styleId="8">
    <w:name w:val="footer"/>
    <w:basedOn w:val="1"/>
    <w:link w:val="25"/>
    <w:autoRedefine/>
    <w:unhideWhenUsed/>
    <w:qFormat/>
    <w:uiPriority w:val="99"/>
    <w:pPr>
      <w:tabs>
        <w:tab w:val="center" w:pos="4153"/>
        <w:tab w:val="right" w:pos="8306"/>
      </w:tabs>
    </w:pPr>
    <w:rPr>
      <w:sz w:val="18"/>
      <w:szCs w:val="18"/>
    </w:rPr>
  </w:style>
  <w:style w:type="paragraph" w:styleId="9">
    <w:name w:val="header"/>
    <w:basedOn w:val="1"/>
    <w:link w:val="24"/>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2"/>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customStyle="1" w:styleId="24">
    <w:name w:val="页眉 Char"/>
    <w:basedOn w:val="19"/>
    <w:link w:val="9"/>
    <w:autoRedefine/>
    <w:qFormat/>
    <w:uiPriority w:val="99"/>
    <w:rPr>
      <w:rFonts w:ascii="Tahoma" w:hAnsi="Tahoma"/>
      <w:sz w:val="18"/>
      <w:szCs w:val="18"/>
    </w:rPr>
  </w:style>
  <w:style w:type="character" w:customStyle="1" w:styleId="25">
    <w:name w:val="页脚 Char"/>
    <w:basedOn w:val="19"/>
    <w:link w:val="8"/>
    <w:autoRedefine/>
    <w:qFormat/>
    <w:uiPriority w:val="99"/>
    <w:rPr>
      <w:rFonts w:ascii="Tahoma" w:hAnsi="Tahoma"/>
      <w:sz w:val="18"/>
      <w:szCs w:val="18"/>
    </w:rPr>
  </w:style>
  <w:style w:type="character" w:customStyle="1" w:styleId="26">
    <w:name w:val="批注框文本 Char"/>
    <w:basedOn w:val="19"/>
    <w:link w:val="7"/>
    <w:autoRedefine/>
    <w:semiHidden/>
    <w:qFormat/>
    <w:uiPriority w:val="99"/>
    <w:rPr>
      <w:rFonts w:ascii="Tahoma" w:hAnsi="Tahoma"/>
      <w:sz w:val="18"/>
      <w:szCs w:val="18"/>
    </w:rPr>
  </w:style>
  <w:style w:type="paragraph" w:customStyle="1" w:styleId="27">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8">
    <w:name w:val="列出段落1"/>
    <w:basedOn w:val="1"/>
    <w:autoRedefine/>
    <w:qFormat/>
    <w:uiPriority w:val="34"/>
    <w:pPr>
      <w:ind w:firstLine="420" w:firstLineChars="200"/>
    </w:pPr>
  </w:style>
  <w:style w:type="table" w:customStyle="1" w:styleId="29">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0">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1">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2">
    <w:name w:val="copied"/>
    <w:basedOn w:val="19"/>
    <w:autoRedefine/>
    <w:qFormat/>
    <w:uiPriority w:val="0"/>
  </w:style>
  <w:style w:type="character" w:customStyle="1" w:styleId="33">
    <w:name w:val="标题 1 Char"/>
    <w:basedOn w:val="19"/>
    <w:link w:val="2"/>
    <w:autoRedefine/>
    <w:qFormat/>
    <w:uiPriority w:val="9"/>
    <w:rPr>
      <w:rFonts w:ascii="宋体" w:hAnsi="宋体" w:eastAsia="宋体" w:cs="宋体"/>
      <w:b/>
      <w:bCs/>
      <w:kern w:val="36"/>
      <w:sz w:val="48"/>
      <w:szCs w:val="48"/>
    </w:rPr>
  </w:style>
  <w:style w:type="character" w:customStyle="1" w:styleId="34">
    <w:name w:val="apple-converted-space"/>
    <w:basedOn w:val="19"/>
    <w:autoRedefine/>
    <w:qFormat/>
    <w:uiPriority w:val="0"/>
  </w:style>
  <w:style w:type="character" w:customStyle="1" w:styleId="35">
    <w:name w:val="hit_inf"/>
    <w:basedOn w:val="19"/>
    <w:autoRedefine/>
    <w:qFormat/>
    <w:uiPriority w:val="0"/>
  </w:style>
  <w:style w:type="character" w:customStyle="1" w:styleId="36">
    <w:name w:val="hit_org"/>
    <w:basedOn w:val="19"/>
    <w:autoRedefine/>
    <w:qFormat/>
    <w:uiPriority w:val="0"/>
  </w:style>
  <w:style w:type="character" w:customStyle="1" w:styleId="37">
    <w:name w:val="hit_syn"/>
    <w:basedOn w:val="19"/>
    <w:autoRedefine/>
    <w:qFormat/>
    <w:uiPriority w:val="0"/>
  </w:style>
  <w:style w:type="character" w:customStyle="1" w:styleId="38">
    <w:name w:val="highlight"/>
    <w:basedOn w:val="19"/>
    <w:autoRedefine/>
    <w:qFormat/>
    <w:uiPriority w:val="0"/>
  </w:style>
  <w:style w:type="paragraph" w:customStyle="1" w:styleId="39">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0">
    <w:name w:val="font21"/>
    <w:basedOn w:val="19"/>
    <w:autoRedefine/>
    <w:qFormat/>
    <w:uiPriority w:val="0"/>
    <w:rPr>
      <w:rFonts w:hint="default" w:ascii="Arial" w:hAnsi="Arial" w:cs="Arial"/>
      <w:color w:val="000000"/>
      <w:sz w:val="20"/>
      <w:szCs w:val="20"/>
      <w:u w:val="none"/>
    </w:rPr>
  </w:style>
  <w:style w:type="paragraph" w:customStyle="1" w:styleId="41">
    <w:name w:val="列出段落2"/>
    <w:basedOn w:val="1"/>
    <w:autoRedefine/>
    <w:unhideWhenUsed/>
    <w:qFormat/>
    <w:uiPriority w:val="99"/>
    <w:pPr>
      <w:ind w:firstLine="420" w:firstLineChars="200"/>
    </w:pPr>
  </w:style>
  <w:style w:type="character" w:customStyle="1" w:styleId="42">
    <w:name w:val="HTML 预设格式 Char"/>
    <w:basedOn w:val="19"/>
    <w:link w:val="13"/>
    <w:autoRedefine/>
    <w:semiHidden/>
    <w:qFormat/>
    <w:uiPriority w:val="99"/>
    <w:rPr>
      <w:rFonts w:ascii="宋体" w:hAnsi="宋体" w:eastAsia="宋体" w:cs="宋体"/>
      <w:sz w:val="24"/>
      <w:szCs w:val="24"/>
    </w:rPr>
  </w:style>
  <w:style w:type="paragraph" w:customStyle="1" w:styleId="43">
    <w:name w:val="列出段落3"/>
    <w:basedOn w:val="1"/>
    <w:autoRedefine/>
    <w:qFormat/>
    <w:uiPriority w:val="99"/>
    <w:pPr>
      <w:ind w:firstLine="420" w:firstLineChars="200"/>
    </w:pPr>
  </w:style>
  <w:style w:type="character" w:customStyle="1" w:styleId="44">
    <w:name w:val="fontstyle01"/>
    <w:basedOn w:val="19"/>
    <w:autoRedefine/>
    <w:qFormat/>
    <w:uiPriority w:val="0"/>
    <w:rPr>
      <w:rFonts w:ascii="宋体" w:hAnsi="宋体" w:eastAsia="宋体" w:cs="宋体"/>
      <w:color w:val="000000"/>
      <w:sz w:val="22"/>
      <w:szCs w:val="22"/>
    </w:rPr>
  </w:style>
  <w:style w:type="character" w:customStyle="1" w:styleId="45">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6">
    <w:name w:val="fontstyle31"/>
    <w:basedOn w:val="19"/>
    <w:autoRedefine/>
    <w:qFormat/>
    <w:uiPriority w:val="0"/>
    <w:rPr>
      <w:rFonts w:ascii="ArialUnicodeMS" w:hAnsi="ArialUnicodeMS" w:eastAsia="ArialUnicodeMS" w:cs="ArialUnicodeMS"/>
      <w:color w:val="538CD5"/>
      <w:sz w:val="32"/>
      <w:szCs w:val="32"/>
    </w:rPr>
  </w:style>
  <w:style w:type="character" w:customStyle="1" w:styleId="47">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8">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49">
    <w:name w:val="EndNote Bibliography"/>
    <w:basedOn w:val="1"/>
    <w:autoRedefine/>
    <w:qFormat/>
    <w:uiPriority w:val="0"/>
    <w:rPr>
      <w:rFonts w:cs="Tahoma"/>
    </w:rPr>
  </w:style>
  <w:style w:type="character" w:customStyle="1" w:styleId="50">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1">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2">
    <w:name w:val="List Paragraph"/>
    <w:basedOn w:val="1"/>
    <w:autoRedefine/>
    <w:qFormat/>
    <w:uiPriority w:val="99"/>
    <w:pPr>
      <w:ind w:firstLine="420" w:firstLineChars="200"/>
    </w:pPr>
  </w:style>
  <w:style w:type="paragraph" w:customStyle="1" w:styleId="53">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54">
    <w:name w:val="列出段落4"/>
    <w:basedOn w:val="1"/>
    <w:autoRedefine/>
    <w:qFormat/>
    <w:uiPriority w:val="99"/>
    <w:pPr>
      <w:ind w:firstLine="420" w:firstLineChars="200"/>
    </w:pPr>
  </w:style>
  <w:style w:type="paragraph" w:customStyle="1" w:styleId="55">
    <w:name w:val="WPSOffice手动目录 1"/>
    <w:autoRedefine/>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36.jpe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1.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jpeg"/><Relationship Id="rId4" Type="http://schemas.openxmlformats.org/officeDocument/2006/relationships/header" Target="head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microsoft.com/office/2007/relationships/hdphoto" Target="media/image13.wdp"/><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DBB50C-0D9E-4C1F-8D7D-6D83E298100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114</Pages>
  <Words>61053</Words>
  <Characters>99231</Characters>
  <Lines>345</Lines>
  <Paragraphs>97</Paragraphs>
  <TotalTime>0</TotalTime>
  <ScaleCrop>false</ScaleCrop>
  <LinksUpToDate>false</LinksUpToDate>
  <CharactersWithSpaces>103843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Administrator</dc:creator>
  <cp:lastModifiedBy>刘小暄儿～</cp:lastModifiedBy>
  <cp:lastPrinted>2016-10-03T08:25:00Z</cp:lastPrinted>
  <dcterms:modified xsi:type="dcterms:W3CDTF">2024-04-26T08:54:37Z</dcterms:modified>
  <cp:revision>711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2B8ED2DEFD3240248D3A0C4230B8AFAC_13</vt:lpwstr>
  </property>
  <property fmtid="{D5CDD505-2E9C-101B-9397-08002B2CF9AE}" pid="4" name="commondata">
    <vt:lpwstr>eyJoZGlkIjoiMmRjYjU3NmIxYzg1ZmUyMTJiYWRmNDc1M2FhNDBhNjIifQ==</vt:lpwstr>
  </property>
</Properties>
</file>