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0" w:firstLineChars="0"/>
        <w:rPr>
          <w:rFonts w:ascii="微软雅黑" w:hAnsi="微软雅黑"/>
        </w:rPr>
      </w:pPr>
      <w:r>
        <w:rPr>
          <w:rFonts w:ascii="微软雅黑" w:hAnsi="微软雅黑"/>
        </w:rPr>
        <w:br w:type="page"/>
      </w:r>
      <w:r>
        <w:drawing>
          <wp:anchor distT="0" distB="0" distL="114300" distR="114300" simplePos="0" relativeHeight="251660288" behindDoc="0" locked="0" layoutInCell="1" allowOverlap="1">
            <wp:simplePos x="0" y="0"/>
            <wp:positionH relativeFrom="column">
              <wp:posOffset>-1143000</wp:posOffset>
            </wp:positionH>
            <wp:positionV relativeFrom="paragraph">
              <wp:posOffset>-914400</wp:posOffset>
            </wp:positionV>
            <wp:extent cx="7746365" cy="10864215"/>
            <wp:effectExtent l="0" t="0" r="10795" b="1905"/>
            <wp:wrapSquare wrapText="bothSides"/>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15"/>
                    <a:stretch>
                      <a:fillRect/>
                    </a:stretch>
                  </pic:blipFill>
                  <pic:spPr>
                    <a:xfrm>
                      <a:off x="0" y="0"/>
                      <a:ext cx="7746365" cy="10864215"/>
                    </a:xfrm>
                    <a:prstGeom prst="rect">
                      <a:avLst/>
                    </a:prstGeom>
                    <a:noFill/>
                    <a:ln>
                      <a:noFill/>
                    </a:ln>
                  </pic:spPr>
                </pic:pic>
              </a:graphicData>
            </a:graphic>
          </wp:anchor>
        </w:drawing>
      </w:r>
    </w:p>
    <w:p>
      <w:pPr>
        <w:ind w:firstLine="550" w:firstLineChars="250"/>
        <w:rPr>
          <w:rFonts w:ascii="微软雅黑" w:hAnsi="微软雅黑"/>
        </w:rPr>
      </w:pPr>
    </w:p>
    <w:p>
      <w:pPr>
        <w:adjustRightInd/>
        <w:snapToGrid/>
        <w:spacing w:line="220" w:lineRule="atLeast"/>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1312" behindDoc="0" locked="0" layoutInCell="1" allowOverlap="1">
            <wp:simplePos x="0" y="0"/>
            <wp:positionH relativeFrom="column">
              <wp:posOffset>0</wp:posOffset>
            </wp:positionH>
            <wp:positionV relativeFrom="paragraph">
              <wp:posOffset>274320</wp:posOffset>
            </wp:positionV>
            <wp:extent cx="2836545" cy="762635"/>
            <wp:effectExtent l="0" t="0" r="13335" b="14605"/>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cstate="print"/>
                    <a:stretch>
                      <a:fillRect/>
                    </a:stretch>
                  </pic:blipFill>
                  <pic:spPr>
                    <a:xfrm>
                      <a:off x="0" y="0"/>
                      <a:ext cx="2836545" cy="762635"/>
                    </a:xfrm>
                    <a:prstGeom prst="rect">
                      <a:avLst/>
                    </a:prstGeom>
                  </pic:spPr>
                </pic:pic>
              </a:graphicData>
            </a:graphic>
          </wp:anchor>
        </w:drawing>
      </w:r>
    </w:p>
    <w:p>
      <w:pPr>
        <w:spacing w:line="240" w:lineRule="atLeast"/>
        <w:jc w:val="center"/>
        <w:rPr>
          <w:rFonts w:ascii="微软雅黑" w:hAnsi="微软雅黑"/>
          <w:b/>
          <w:color w:val="3D5E18"/>
          <w:sz w:val="52"/>
          <w:szCs w:val="5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sz w:val="52"/>
          <w:szCs w:val="52"/>
        </w:rPr>
      </w:pPr>
      <w:r>
        <w:rPr>
          <w:rFonts w:hint="eastAsia" w:ascii="微软雅黑" w:hAnsi="微软雅黑"/>
          <w:b/>
          <w:sz w:val="52"/>
          <w:szCs w:val="52"/>
        </w:rPr>
        <w:t xml:space="preserve"> 检测报告</w:t>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360" w:lineRule="auto"/>
        <w:ind w:left="297" w:leftChars="135" w:firstLine="836" w:firstLineChars="348"/>
        <w:rPr>
          <w:rFonts w:hint="eastAsia" w:ascii="微软雅黑" w:hAnsi="微软雅黑" w:eastAsia="微软雅黑" w:cs="微软雅黑"/>
          <w:kern w:val="2"/>
          <w:sz w:val="24"/>
          <w:szCs w:val="24"/>
          <w:lang w:val="en-US" w:eastAsia="zh-CN"/>
        </w:rPr>
      </w:pPr>
      <w:r>
        <w:rPr>
          <w:rFonts w:ascii="微软雅黑" w:hAnsi="微软雅黑"/>
          <w:b/>
          <w:sz w:val="24"/>
          <w:szCs w:val="24"/>
        </w:rPr>
      </w:r>
      <w:r>
        <w:rPr>
          <w:rFonts w:hint="eastAsia" w:ascii="微软雅黑" w:hAnsi="微软雅黑"/>
          <w:b/>
          <w:sz w:val="24"/>
          <w:szCs w:val="24"/>
        </w:rPr>
        <w:t>姓名：{{ patient_name | default('未提供', true) }}</w:t>
      </w:r>
      <w:r>
        <w:rPr>
          <w:rFonts w:hint="eastAsia" w:ascii="微软雅黑" w:hAnsi="微软雅黑"/>
          <w:b/>
          <w:sz w:val="24"/>
          <w:szCs w:val="24"/>
          <w:lang w:val="en-US" w:eastAsia="zh-CN"/>
        </w:rPr>
      </w:r>
      <w:r>
        <w:rPr>
          <w:rFonts w:hint="eastAsia" w:ascii="微软雅黑" w:hAnsi="微软雅黑"/>
          <w:b/>
          <w:sz w:val="24"/>
          <w:szCs w:val="24"/>
        </w:rPr>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sz w:val="24"/>
          <w:szCs w:val="24"/>
          <w:lang w:val="en-US" w:eastAsia="zh-CN"/>
        </w:rPr>
      </w:pPr>
      <w:r>
        <w:rPr>
          <w:rFonts w:hint="eastAsia" w:ascii="微软雅黑" w:hAnsi="微软雅黑"/>
          <w:b/>
          <w:sz w:val="24"/>
          <w:szCs w:val="24"/>
        </w:rPr>
        <w:t>报告编号：{{ report_number | default('未提供', true) }}</w:t>
      </w:r>
      <w:r>
        <w:rPr>
          <w:rFonts w:ascii="微软雅黑" w:hAnsi="微软雅黑"/>
          <w:b/>
          <w:sz w:val="24"/>
          <w:szCs w:val="24"/>
        </w:rPr>
      </w:r>
      <w:r>
        <w:rPr>
          <w:rFonts w:ascii="微软雅黑" w:hAnsi="微软雅黑"/>
          <w:b/>
          <w:sz w:val="24"/>
          <w:szCs w:val="24"/>
        </w:rPr>
      </w:r>
      <w:r>
        <w:rPr>
          <w:rFonts w:hint="eastAsia"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bCs/>
          <w:sz w:val="24"/>
          <w:szCs w:val="24"/>
          <w:lang w:val="en-US" w:eastAsia="zh-CN"/>
        </w:rPr>
      </w:pPr>
      <w:r>
        <w:rPr>
          <w:rFonts w:ascii="微软雅黑" w:hAnsi="微软雅黑"/>
          <w:b/>
          <w:sz w:val="24"/>
          <w:szCs w:val="24"/>
        </w:rPr>
      </w:r>
      <w:r>
        <w:rPr>
          <w:rFonts w:hint="eastAsia" w:ascii="微软雅黑" w:hAnsi="微软雅黑"/>
          <w:b/>
          <w:sz w:val="24"/>
          <w:szCs w:val="24"/>
        </w:rPr>
        <w:t>送检日期：{{ receive_date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b/>
          <w:color w:val="3D5E18"/>
          <w:sz w:val="32"/>
          <w:szCs w:val="32"/>
          <w:lang w:val="en-US"/>
        </w:rPr>
      </w:pPr>
      <w:r>
        <w:rPr>
          <w:rFonts w:ascii="微软雅黑" w:hAnsi="微软雅黑"/>
          <w:b/>
          <w:sz w:val="24"/>
          <w:szCs w:val="24"/>
        </w:rPr>
      </w:r>
      <w:r>
        <w:rPr>
          <w:rFonts w:hint="eastAsia" w:ascii="微软雅黑" w:hAnsi="微软雅黑"/>
          <w:b/>
          <w:sz w:val="24"/>
          <w:szCs w:val="24"/>
        </w:rPr>
        <w:t>报告日期：{{ report_date | default('未提供', true) }}</w:t>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both"/>
        <w:rPr>
          <w:rFonts w:ascii="微软雅黑" w:hAnsi="微软雅黑"/>
          <w:b/>
          <w:color w:val="3D5E18"/>
          <w:sz w:val="32"/>
          <w:szCs w:val="32"/>
        </w:rPr>
      </w:pPr>
    </w:p>
    <w:p>
      <w:pPr>
        <w:tabs>
          <w:tab w:val="left" w:pos="2312"/>
        </w:tabs>
        <w:spacing w:after="0" w:line="240" w:lineRule="atLeast"/>
        <w:rPr>
          <w:rFonts w:hint="eastAsia" w:ascii="微软雅黑" w:hAnsi="微软雅黑"/>
          <w:b/>
          <w:sz w:val="30"/>
          <w:szCs w:val="30"/>
        </w:rPr>
      </w:pPr>
    </w:p>
    <w:p>
      <w:pPr>
        <w:tabs>
          <w:tab w:val="left" w:pos="2312"/>
        </w:tabs>
        <w:spacing w:after="0" w:line="240" w:lineRule="atLeast"/>
        <w:rPr>
          <w:rFonts w:hint="eastAsia" w:ascii="微软雅黑" w:hAnsi="微软雅黑"/>
          <w:b/>
          <w:sz w:val="30"/>
          <w:szCs w:val="30"/>
        </w:rPr>
      </w:pPr>
    </w:p>
    <w:p>
      <w:pPr>
        <w:tabs>
          <w:tab w:val="left" w:pos="2312"/>
        </w:tabs>
        <w:spacing w:after="0" w:line="240" w:lineRule="atLeast"/>
        <w:rPr>
          <w:rFonts w:hint="eastAsia" w:ascii="微软雅黑" w:hAnsi="微软雅黑"/>
          <w:b/>
          <w:sz w:val="30"/>
          <w:szCs w:val="30"/>
        </w:rPr>
      </w:pPr>
    </w:p>
    <w:p>
      <w:pPr>
        <w:tabs>
          <w:tab w:val="left" w:pos="2312"/>
        </w:tabs>
        <w:spacing w:after="0" w:line="240" w:lineRule="atLeast"/>
        <w:rPr>
          <w:rFonts w:ascii="微软雅黑" w:hAnsi="微软雅黑"/>
          <w:b/>
          <w:sz w:val="30"/>
          <w:szCs w:val="30"/>
        </w:rPr>
      </w:pPr>
      <w:r>
        <w:rPr>
          <w:rFonts w:hint="eastAsia" w:ascii="微软雅黑" w:hAnsi="微软雅黑"/>
          <w:b/>
          <w:sz w:val="30"/>
          <w:szCs w:val="30"/>
        </w:rPr>
        <w:t>报告</w:t>
      </w:r>
      <w:r>
        <w:rPr>
          <w:rFonts w:hint="eastAsia" w:ascii="微软雅黑" w:hAnsi="微软雅黑"/>
          <w:b/>
          <w:sz w:val="30"/>
          <w:szCs w:val="30"/>
          <w:lang w:eastAsia="zh-CN"/>
        </w:rPr>
        <w:t>导读</w:t>
      </w:r>
      <w:r>
        <w:rPr>
          <w:rFonts w:ascii="微软雅黑" w:hAnsi="微软雅黑"/>
          <w:b/>
          <w:sz w:val="30"/>
          <w:szCs w:val="30"/>
        </w:rPr>
        <w:tab/>
      </w:r>
    </w:p>
    <w:p>
      <w:pPr>
        <w:tabs>
          <w:tab w:val="left" w:pos="2312"/>
        </w:tabs>
        <w:spacing w:after="0" w:line="240" w:lineRule="atLeast"/>
        <w:rPr>
          <w:rFonts w:ascii="微软雅黑" w:hAnsi="微软雅黑"/>
          <w:b/>
          <w:sz w:val="30"/>
          <w:szCs w:val="30"/>
        </w:rPr>
      </w:pPr>
    </w:p>
    <w:p>
      <w:pPr>
        <w:tabs>
          <w:tab w:val="left" w:pos="660"/>
          <w:tab w:val="left" w:pos="2312"/>
        </w:tabs>
        <w:spacing w:after="0" w:line="312" w:lineRule="auto"/>
        <w:ind w:left="657" w:leftChars="0" w:hanging="657" w:hangingChars="313"/>
        <w:jc w:val="both"/>
        <w:rPr>
          <w:rFonts w:hint="eastAsia" w:ascii="微软雅黑" w:hAnsi="微软雅黑"/>
          <w:color w:val="000000" w:themeColor="text1"/>
          <w:sz w:val="21"/>
          <w:szCs w:val="21"/>
          <w:shd w:val="clear" w:color="auto" w:fill="auto"/>
          <w:lang w:eastAsia="zh-CN"/>
          <w14:textFill>
            <w14:solidFill>
              <w14:schemeClr w14:val="tx1"/>
            </w14:solidFill>
          </w14:textFill>
        </w:rPr>
      </w:pPr>
      <w:r>
        <w:rPr>
          <w:rFonts w:hint="eastAsia" w:ascii="微软雅黑" w:hAnsi="微软雅黑"/>
          <w:color w:val="auto"/>
          <w:sz w:val="21"/>
          <w:szCs w:val="21"/>
        </w:rPr>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6" name="图片 6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报告第一部分：</w:t>
      </w:r>
      <w:r>
        <w:rPr>
          <w:rFonts w:hint="eastAsia" w:ascii="微软雅黑" w:hAnsi="微软雅黑"/>
          <w:color w:val="auto"/>
          <w:sz w:val="21"/>
          <w:szCs w:val="21"/>
          <w:lang w:eastAsia="zh-CN"/>
        </w:rPr>
        <w:t>检测报告摘要，</w:t>
      </w:r>
      <w:r>
        <w:rPr>
          <w:rFonts w:hint="eastAsia" w:ascii="微软雅黑" w:hAnsi="微软雅黑"/>
          <w:color w:val="auto"/>
          <w:sz w:val="21"/>
          <w:szCs w:val="21"/>
        </w:rPr>
        <w:t>包括样本信息、检测</w:t>
      </w:r>
      <w:r>
        <w:rPr>
          <w:rFonts w:hint="eastAsia" w:ascii="微软雅黑" w:hAnsi="微软雅黑"/>
          <w:color w:val="000000" w:themeColor="text1"/>
          <w:sz w:val="21"/>
          <w:szCs w:val="21"/>
          <w:shd w:val="clear" w:color="auto" w:fill="auto"/>
          <w14:textFill>
            <w14:solidFill>
              <w14:schemeClr w14:val="tx1"/>
            </w14:solidFill>
          </w14:textFill>
        </w:rPr>
        <w:t>内容</w:t>
      </w:r>
      <w:r>
        <w:rPr>
          <w:rFonts w:hint="eastAsia" w:ascii="微软雅黑" w:hAnsi="微软雅黑"/>
          <w:color w:val="000000" w:themeColor="text1"/>
          <w:sz w:val="21"/>
          <w:szCs w:val="21"/>
          <w:shd w:val="clear" w:color="auto" w:fill="auto"/>
          <w:lang w:eastAsia="zh-CN"/>
          <w14:textFill>
            <w14:solidFill>
              <w14:schemeClr w14:val="tx1"/>
            </w14:solidFill>
          </w14:textFill>
        </w:rPr>
        <w:t>、</w:t>
      </w:r>
      <w:r>
        <w:rPr>
          <w:rFonts w:hint="eastAsia" w:ascii="微软雅黑" w:hAnsi="微软雅黑"/>
          <w:color w:val="000000" w:themeColor="text1"/>
          <w:sz w:val="21"/>
          <w:szCs w:val="21"/>
          <w:shd w:val="clear" w:color="auto" w:fill="auto"/>
          <w:lang w:val="en-US" w:eastAsia="zh-CN"/>
          <w14:textFill>
            <w14:solidFill>
              <w14:schemeClr w14:val="tx1"/>
            </w14:solidFill>
          </w14:textFill>
        </w:rPr>
        <w:t>检测结果及其说明</w:t>
      </w:r>
      <w:r>
        <w:rPr>
          <w:rFonts w:hint="eastAsia" w:ascii="微软雅黑" w:hAnsi="微软雅黑"/>
          <w:color w:val="000000" w:themeColor="text1"/>
          <w:sz w:val="21"/>
          <w:szCs w:val="21"/>
          <w:shd w:val="clear" w:color="auto" w:fill="auto"/>
          <w:lang w:eastAsia="zh-CN"/>
          <w14:textFill>
            <w14:solidFill>
              <w14:schemeClr w14:val="tx1"/>
            </w14:solidFill>
          </w14:textFill>
        </w:rPr>
        <w:t>。</w:t>
      </w:r>
    </w:p>
    <w:p>
      <w:pPr>
        <w:shd w:val="clear"/>
        <w:tabs>
          <w:tab w:val="left" w:pos="2312"/>
        </w:tabs>
        <w:spacing w:beforeLines="0" w:after="0" w:afterLines="0" w:line="312" w:lineRule="auto"/>
        <w:ind w:left="525" w:hanging="525" w:hangingChars="250"/>
        <w:jc w:val="both"/>
        <w:rPr>
          <w:rFonts w:hint="eastAsia" w:ascii="微软雅黑" w:hAnsi="微软雅黑"/>
          <w:color w:val="auto"/>
          <w:sz w:val="21"/>
          <w:szCs w:val="21"/>
          <w:lang w:val="en-US" w:eastAsia="zh-CN"/>
        </w:rPr>
      </w:pPr>
      <w:r>
        <w:rPr>
          <w:rFonts w:hint="eastAsia" w:ascii="微软雅黑" w:hAnsi="微软雅黑"/>
          <w:color w:val="auto"/>
          <w:sz w:val="21"/>
          <w:szCs w:val="21"/>
        </w:rPr>
        <w:drawing>
          <wp:anchor distT="0" distB="0" distL="114300" distR="114300" simplePos="0" relativeHeight="25167462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7" name="图片 67"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报告第二部分</w:t>
      </w:r>
      <w:r>
        <w:rPr>
          <w:rFonts w:hint="eastAsia" w:ascii="微软雅黑" w:hAnsi="微软雅黑"/>
          <w:color w:val="auto"/>
          <w:sz w:val="21"/>
          <w:szCs w:val="21"/>
          <w:shd w:val="clear"/>
        </w:rPr>
        <w:t>：</w:t>
      </w:r>
      <w:r>
        <w:rPr>
          <w:rFonts w:hint="eastAsia" w:ascii="微软雅黑" w:hAnsi="微软雅黑"/>
          <w:color w:val="auto"/>
          <w:sz w:val="21"/>
          <w:szCs w:val="21"/>
          <w:lang w:val="en-US" w:eastAsia="zh-CN"/>
        </w:rPr>
        <w:t>PD-L1表达检测结果及解析，对PD-L1蛋白表达结果进行详细说明、提供用药提示，并包含相关延伸信息。</w:t>
      </w:r>
    </w:p>
    <w:p>
      <w:pPr>
        <w:tabs>
          <w:tab w:val="left" w:pos="2312"/>
        </w:tabs>
        <w:spacing w:beforeLines="0" w:after="0" w:afterLines="0" w:line="288" w:lineRule="auto"/>
        <w:ind w:left="552" w:leftChars="209" w:hanging="92" w:hangingChars="44"/>
        <w:jc w:val="both"/>
        <w:rPr>
          <w:rFonts w:ascii="微软雅黑" w:hAnsi="微软雅黑"/>
          <w:color w:val="auto"/>
          <w:sz w:val="21"/>
          <w:szCs w:val="21"/>
        </w:rPr>
      </w:pPr>
      <w:r>
        <w:rPr>
          <w:rFonts w:hint="eastAsia" w:ascii="微软雅黑" w:hAnsi="微软雅黑"/>
          <w:color w:val="auto"/>
          <w:sz w:val="21"/>
          <w:szCs w:val="21"/>
          <w:lang w:val="en-US" w:eastAsia="zh-CN"/>
        </w:rPr>
        <w:t>报告第三部分：</w:t>
      </w:r>
      <w:r>
        <w:rPr>
          <w:rFonts w:hint="eastAsia" w:ascii="微软雅黑" w:hAnsi="微软雅黑"/>
          <w:color w:val="000000" w:themeColor="text1"/>
          <w:sz w:val="21"/>
          <w:szCs w:val="21"/>
          <w:lang w:val="en-US" w:eastAsia="zh-CN"/>
          <w14:textFill>
            <w14:solidFill>
              <w14:schemeClr w14:val="tx1"/>
            </w14:solidFill>
          </w14:textFill>
        </w:rPr>
        <w:t>肺癌62基因</w:t>
      </w:r>
      <w:r>
        <w:rPr>
          <w:rFonts w:hint="eastAsia" w:ascii="微软雅黑" w:hAnsi="微软雅黑"/>
          <w:color w:val="000000" w:themeColor="text1"/>
          <w:sz w:val="21"/>
          <w:szCs w:val="21"/>
          <w:lang w:eastAsia="zh-CN"/>
          <w14:textFill>
            <w14:solidFill>
              <w14:schemeClr w14:val="tx1"/>
            </w14:solidFill>
          </w14:textFill>
        </w:rPr>
        <w:t>检测结果</w:t>
      </w:r>
      <w:r>
        <w:rPr>
          <w:rFonts w:hint="eastAsia" w:ascii="微软雅黑" w:hAnsi="微软雅黑"/>
          <w:color w:val="000000" w:themeColor="text1"/>
          <w:sz w:val="21"/>
          <w:szCs w:val="21"/>
          <w:lang w:val="en-US" w:eastAsia="zh-CN"/>
          <w14:textFill>
            <w14:solidFill>
              <w14:schemeClr w14:val="tx1"/>
            </w14:solidFill>
          </w14:textFill>
        </w:rPr>
        <w:t>及</w:t>
      </w:r>
      <w:r>
        <w:rPr>
          <w:rFonts w:hint="eastAsia" w:ascii="微软雅黑" w:hAnsi="微软雅黑"/>
          <w:color w:val="000000" w:themeColor="text1"/>
          <w:sz w:val="21"/>
          <w:szCs w:val="21"/>
          <w:lang w:eastAsia="zh-CN"/>
          <w14:textFill>
            <w14:solidFill>
              <w14:schemeClr w14:val="tx1"/>
            </w14:solidFill>
          </w14:textFill>
        </w:rPr>
        <w:t>解析，</w:t>
      </w:r>
      <w:r>
        <w:rPr>
          <w:rFonts w:hint="eastAsia" w:ascii="微软雅黑" w:hAnsi="微软雅黑"/>
          <w:color w:val="000000" w:themeColor="text1"/>
          <w:sz w:val="21"/>
          <w:szCs w:val="21"/>
          <w:lang w:val="en-US" w:eastAsia="zh-CN"/>
          <w14:textFill>
            <w14:solidFill>
              <w14:schemeClr w14:val="tx1"/>
            </w14:solidFill>
          </w14:textFill>
        </w:rPr>
        <w:t>提供用药提示、基因变异解析</w:t>
      </w:r>
      <w:r>
        <w:rPr>
          <w:rFonts w:hint="eastAsia" w:ascii="微软雅黑" w:hAnsi="微软雅黑"/>
          <w:color w:val="auto"/>
          <w:sz w:val="21"/>
          <w:szCs w:val="21"/>
          <w:lang w:val="en-US" w:eastAsia="zh-CN"/>
        </w:rPr>
        <w:t>、</w:t>
      </w:r>
      <w:r>
        <w:rPr>
          <w:rFonts w:hint="eastAsia" w:ascii="微软雅黑" w:hAnsi="微软雅黑"/>
          <w:color w:val="auto"/>
          <w:sz w:val="21"/>
          <w:szCs w:val="21"/>
          <w:highlight w:val="none"/>
          <w:lang w:eastAsia="zh-CN"/>
        </w:rPr>
        <w:t>癌症相关重要</w:t>
      </w:r>
      <w:r>
        <w:rPr>
          <w:rFonts w:hint="eastAsia" w:ascii="微软雅黑" w:hAnsi="微软雅黑"/>
          <w:color w:val="auto"/>
          <w:sz w:val="21"/>
          <w:szCs w:val="21"/>
          <w:highlight w:val="none"/>
          <w:lang w:val="en-US" w:eastAsia="zh-CN"/>
        </w:rPr>
        <w:t>信号通路</w:t>
      </w:r>
      <w:r>
        <w:rPr>
          <w:rFonts w:hint="eastAsia" w:ascii="微软雅黑" w:hAnsi="微软雅黑"/>
          <w:color w:val="auto"/>
          <w:sz w:val="21"/>
          <w:szCs w:val="21"/>
          <w:lang w:val="en-US" w:eastAsia="zh-CN"/>
        </w:rPr>
        <w:t>及</w:t>
      </w:r>
      <w:r>
        <w:rPr>
          <w:rFonts w:ascii="微软雅黑" w:hAnsi="微软雅黑"/>
          <w:color w:val="auto"/>
          <w:sz w:val="21"/>
          <w:szCs w:val="21"/>
        </w:rPr>
        <w:t>本项目所</w:t>
      </w:r>
      <w:r>
        <w:rPr>
          <w:rFonts w:hint="eastAsia" w:ascii="微软雅黑" w:hAnsi="微软雅黑"/>
          <w:color w:val="auto"/>
          <w:sz w:val="21"/>
          <w:szCs w:val="21"/>
        </w:rPr>
        <w:t>检测的</w:t>
      </w:r>
      <w:r>
        <w:rPr>
          <w:rFonts w:ascii="微软雅黑" w:hAnsi="微软雅黑"/>
          <w:color w:val="auto"/>
          <w:sz w:val="21"/>
          <w:szCs w:val="21"/>
        </w:rPr>
        <w:t>基因列表</w:t>
      </w:r>
      <w:r>
        <w:rPr>
          <w:rFonts w:hint="eastAsia" w:ascii="微软雅黑" w:hAnsi="微软雅黑"/>
          <w:color w:val="auto"/>
          <w:sz w:val="21"/>
          <w:szCs w:val="21"/>
          <w:lang w:eastAsia="zh-CN"/>
        </w:rPr>
        <w:t>信息</w:t>
      </w:r>
      <w:r>
        <w:rPr>
          <w:rFonts w:hint="eastAsia" w:ascii="微软雅黑" w:hAnsi="微软雅黑"/>
          <w:color w:val="auto"/>
          <w:sz w:val="21"/>
          <w:szCs w:val="21"/>
          <w:lang w:val="en-US" w:eastAsia="zh-CN"/>
        </w:rPr>
        <w:t>。</w:t>
      </w:r>
      <w:r>
        <w:rPr>
          <w:rFonts w:hint="eastAsia" w:ascii="微软雅黑" w:hAnsi="微软雅黑"/>
          <w:color w:val="000000" w:themeColor="text1"/>
          <w:sz w:val="21"/>
          <w:szCs w:val="21"/>
          <w14:textFill>
            <w14:solidFill>
              <w14:schemeClr w14:val="tx1"/>
            </w14:solidFill>
          </w14:textFill>
        </w:rPr>
        <w:drawing>
          <wp:anchor distT="0" distB="0" distL="114300" distR="114300" simplePos="0" relativeHeight="251671552" behindDoc="0" locked="0" layoutInCell="1" allowOverlap="1">
            <wp:simplePos x="0" y="0"/>
            <wp:positionH relativeFrom="column">
              <wp:posOffset>3175</wp:posOffset>
            </wp:positionH>
            <wp:positionV relativeFrom="paragraph">
              <wp:posOffset>20955</wp:posOffset>
            </wp:positionV>
            <wp:extent cx="226060" cy="226060"/>
            <wp:effectExtent l="0" t="0" r="0" b="2540"/>
            <wp:wrapSquare wrapText="bothSides"/>
            <wp:docPr id="68" name="图片 68"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p>
    <w:p>
      <w:pPr>
        <w:tabs>
          <w:tab w:val="left" w:pos="2312"/>
        </w:tabs>
        <w:spacing w:after="0" w:line="312" w:lineRule="auto"/>
        <w:jc w:val="both"/>
        <w:rPr>
          <w:rFonts w:ascii="微软雅黑" w:hAnsi="微软雅黑"/>
          <w:color w:val="auto"/>
          <w:sz w:val="21"/>
          <w:szCs w:val="21"/>
        </w:rPr>
      </w:pPr>
      <w:r>
        <w:rPr>
          <w:rFonts w:hint="eastAsia" w:ascii="微软雅黑" w:hAnsi="微软雅黑"/>
          <w:color w:val="auto"/>
          <w:sz w:val="21"/>
          <w:szCs w:val="21"/>
        </w:rPr>
        <w:drawing>
          <wp:anchor distT="0" distB="0" distL="114300" distR="114300" simplePos="0" relativeHeight="25167052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9" name="图片 69"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检测结果仅供医生参考，不作为临床诊断依据。</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5" w:hanging="525" w:hangingChars="250"/>
        <w:jc w:val="both"/>
        <w:textAlignment w:val="auto"/>
        <w:rPr>
          <w:rFonts w:ascii="微软雅黑" w:hAnsi="微软雅黑"/>
          <w:b/>
          <w:bCs/>
          <w:sz w:val="21"/>
          <w:szCs w:val="21"/>
        </w:rPr>
      </w:pPr>
      <w:r>
        <w:rPr>
          <w:rFonts w:hint="eastAsia" w:ascii="微软雅黑" w:hAnsi="微软雅黑"/>
          <w:b/>
          <w:bCs/>
          <w:sz w:val="21"/>
          <w:szCs w:val="21"/>
        </w:rPr>
        <w:drawing>
          <wp:anchor distT="0" distB="0" distL="114300" distR="114300" simplePos="0" relativeHeight="25168076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2" name="图片 12"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w:t>
      </w:r>
      <w:r>
        <w:rPr>
          <w:rFonts w:hint="eastAsia" w:ascii="微软雅黑" w:hAnsi="微软雅黑"/>
          <w:b/>
          <w:bCs/>
          <w:sz w:val="21"/>
          <w:szCs w:val="21"/>
          <w:lang w:eastAsia="zh-CN"/>
        </w:rPr>
        <w:t>电子版报告仅供参考，以加盖红章的纸质报告为准，无章无效。</w:t>
      </w:r>
      <w:r>
        <w:rPr>
          <w:rFonts w:hint="eastAsia" w:ascii="微软雅黑" w:hAnsi="微软雅黑"/>
          <w:b/>
          <w:bCs/>
          <w:sz w:val="21"/>
          <w:szCs w:val="21"/>
        </w:rPr>
        <w:t>如有疑问，请于报告出具后三个工作日内咨询。</w:t>
      </w:r>
    </w:p>
    <w:p>
      <w:pPr>
        <w:keepNext w:val="0"/>
        <w:keepLines w:val="0"/>
        <w:pageBreakBefore w:val="0"/>
        <w:widowControl/>
        <w:tabs>
          <w:tab w:val="left" w:pos="2312"/>
        </w:tabs>
        <w:kinsoku/>
        <w:wordWrap/>
        <w:overflowPunct/>
        <w:topLinePunct w:val="0"/>
        <w:autoSpaceDE/>
        <w:autoSpaceDN/>
        <w:bidi w:val="0"/>
        <w:adjustRightInd w:val="0"/>
        <w:snapToGrid w:val="0"/>
        <w:spacing w:beforeLines="-2147483648" w:after="0" w:afterLines="-2147483648" w:line="312" w:lineRule="auto"/>
        <w:ind w:left="0" w:leftChars="0" w:right="0" w:rightChars="0"/>
        <w:jc w:val="both"/>
        <w:textAlignment w:val="auto"/>
        <w:outlineLvl w:val="9"/>
        <w:rPr>
          <w:rFonts w:hint="eastAsia"/>
          <w:b/>
          <w:bCs/>
          <w:sz w:val="24"/>
          <w:szCs w:val="24"/>
          <w:highlight w:val="none"/>
          <w:lang w:val="en-US" w:eastAsia="zh-CN"/>
        </w:rPr>
      </w:pPr>
      <w:r>
        <w:rPr>
          <w:rFonts w:hint="eastAsia" w:ascii="微软雅黑" w:hAnsi="微软雅黑"/>
          <w:b/>
          <w:bCs/>
          <w:sz w:val="21"/>
          <w:szCs w:val="21"/>
        </w:rPr>
        <w:t xml:space="preserve">  </w:t>
      </w:r>
      <w:r>
        <w:rPr>
          <w:rFonts w:hint="eastAsia" w:ascii="微软雅黑" w:hAnsi="微软雅黑"/>
          <w:b/>
          <w:bCs/>
          <w:sz w:val="21"/>
          <w:szCs w:val="21"/>
          <w:lang w:val="en-US" w:eastAsia="zh-CN"/>
        </w:rPr>
        <w:t xml:space="preserve">   </w:t>
      </w:r>
      <w:r>
        <w:rPr>
          <w:rFonts w:hint="eastAsia" w:ascii="微软雅黑" w:hAnsi="微软雅黑"/>
          <w:b/>
          <w:bCs/>
          <w:sz w:val="21"/>
          <w:szCs w:val="21"/>
        </w:rPr>
        <w:t>咨询电话：022-87190699。</w:t>
      </w:r>
      <w:r>
        <w:rPr>
          <w:rFonts w:hint="eastAsia"/>
          <w:b/>
          <w:bCs/>
          <w:sz w:val="24"/>
          <w:szCs w:val="24"/>
          <w:highlight w:val="none"/>
          <w:lang w:val="en-US" w:eastAsia="zh-CN"/>
        </w:rPr>
        <w:t xml:space="preserve">  </w:t>
      </w:r>
    </w:p>
    <w:p>
      <w:pPr>
        <w:tabs>
          <w:tab w:val="left" w:pos="2312"/>
        </w:tabs>
        <w:spacing w:after="0" w:line="240" w:lineRule="atLeast"/>
        <w:rPr>
          <w:rFonts w:ascii="微软雅黑" w:hAnsi="微软雅黑"/>
          <w:b/>
          <w:sz w:val="30"/>
          <w:szCs w:val="30"/>
        </w:rPr>
        <w:sectPr>
          <w:headerReference r:id="rId6" w:type="first"/>
          <w:headerReference r:id="rId4" w:type="default"/>
          <w:headerReference r:id="rId5" w:type="even"/>
          <w:footerReference w:type="default" r:id="rId34"/>
          <w:footerReference w:type="first" r:id="rId35"/>
          <w:footerReference w:type="even" r:id="rId36"/>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r>
        <w:rPr>
          <w:rFonts w:ascii="微软雅黑" w:hAnsi="微软雅黑"/>
          <w:b/>
          <w:sz w:val="30"/>
          <w:szCs w:val="30"/>
        </w:rPr>
        <w:br w:type="page"/>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left="0" w:leftChars="0" w:right="0" w:rightChars="0"/>
        <w:jc w:val="both"/>
        <w:textAlignment w:val="auto"/>
        <w:outlineLvl w:val="9"/>
        <w:rPr>
          <w:rFonts w:hint="eastAsia"/>
          <w:b/>
          <w:bCs/>
          <w:sz w:val="24"/>
          <w:szCs w:val="24"/>
          <w:highlight w:val="none"/>
          <w:lang w:eastAsia="zh-CN"/>
        </w:rPr>
      </w:pP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left="0" w:leftChars="0" w:right="0" w:rightChars="0"/>
        <w:jc w:val="both"/>
        <w:textAlignment w:val="auto"/>
        <w:outlineLvl w:val="9"/>
        <w:rPr>
          <w:rFonts w:hint="eastAsia"/>
          <w:b/>
          <w:bCs/>
          <w:sz w:val="24"/>
          <w:szCs w:val="24"/>
          <w:highlight w:val="none"/>
          <w:lang w:eastAsia="zh-CN"/>
        </w:rPr>
      </w:pPr>
    </w:p>
    <w:p>
      <w:pPr>
        <w:keepNext w:val="0"/>
        <w:keepLines w:val="0"/>
        <w:pageBreakBefore w:val="0"/>
        <w:widowControl w:val="0"/>
        <w:kinsoku/>
        <w:wordWrap/>
        <w:overflowPunct/>
        <w:topLinePunct w:val="0"/>
        <w:autoSpaceDE/>
        <w:autoSpaceDN/>
        <w:bidi w:val="0"/>
        <w:adjustRightInd/>
        <w:snapToGrid/>
        <w:spacing w:beforeLines="0" w:after="200" w:afterLines="0" w:line="312" w:lineRule="auto"/>
        <w:ind w:left="0" w:leftChars="0" w:right="0" w:rightChars="0"/>
        <w:jc w:val="both"/>
        <w:textAlignment w:val="auto"/>
        <w:outlineLvl w:val="9"/>
        <w:rPr>
          <w:rFonts w:hint="eastAsia"/>
          <w:b/>
          <w:bCs/>
          <w:sz w:val="24"/>
          <w:szCs w:val="24"/>
          <w:highlight w:val="none"/>
          <w:lang w:eastAsia="zh-CN"/>
        </w:rPr>
      </w:pPr>
      <w:r>
        <w:rPr>
          <w:rFonts w:hint="eastAsia"/>
          <w:b/>
          <w:bCs/>
          <w:sz w:val="24"/>
          <w:szCs w:val="24"/>
          <w:highlight w:val="none"/>
          <w:lang w:eastAsia="zh-CN"/>
        </w:rPr>
        <w:t>尊敬的</w:t>
      </w:r>
      <w:r>
        <w:rPr>
          <w:rFonts w:hint="eastAsia"/>
          <w:b/>
          <w:bCs/>
          <w:sz w:val="24"/>
          <w:szCs w:val="24"/>
          <w:highlight w:val="none"/>
          <w:u w:val="single"/>
          <w:lang w:val="en-US" w:eastAsia="zh-CN"/>
        </w:rPr>
        <w:t xml:space="preserve">  {{ patient_name | default('未提供', true) }}  </w:t>
      </w:r>
      <w:r>
        <w:rPr>
          <w:rFonts w:hint="eastAsia"/>
          <w:b/>
          <w:bCs/>
          <w:sz w:val="24"/>
          <w:szCs w:val="24"/>
          <w:highlight w:val="none"/>
          <w:u w:val="none"/>
          <w:lang w:val="en-US" w:eastAsia="zh-CN"/>
        </w:rPr>
        <w:t>女士</w:t>
      </w:r>
      <w:r>
        <w:rPr>
          <w:rFonts w:hint="eastAsia"/>
          <w:b/>
          <w:bCs/>
          <w:sz w:val="24"/>
          <w:szCs w:val="24"/>
          <w:highlight w:val="none"/>
          <w:lang w:eastAsia="zh-CN"/>
        </w:rPr>
        <w:t>：</w:t>
      </w:r>
    </w:p>
    <w:p>
      <w:pPr>
        <w:keepNext w:val="0"/>
        <w:keepLines w:val="0"/>
        <w:pageBreakBefore w:val="0"/>
        <w:widowControl w:val="0"/>
        <w:kinsoku/>
        <w:wordWrap/>
        <w:overflowPunct/>
        <w:topLinePunct w:val="0"/>
        <w:autoSpaceDE/>
        <w:autoSpaceDN/>
        <w:bidi w:val="0"/>
        <w:adjustRightInd/>
        <w:snapToGrid/>
        <w:spacing w:beforeLines="0" w:after="0" w:afterLines="0" w:line="36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您好！感谢您选择本机构为您精心定制的</w:t>
      </w:r>
      <w:r>
        <w:rPr>
          <w:rFonts w:hint="eastAsia" w:ascii="微软雅黑" w:hAnsi="微软雅黑" w:cs="微软雅黑"/>
          <w:sz w:val="21"/>
          <w:szCs w:val="21"/>
          <w:highlight w:val="none"/>
          <w:u w:val="single"/>
          <w:lang w:val="en-US" w:eastAsia="zh-CN"/>
        </w:rPr>
        <w:t xml:space="preserve">  </w:t>
      </w:r>
      <w:r>
        <w:rPr>
          <w:rFonts w:hint="eastAsia" w:ascii="微软雅黑" w:hAnsi="微软雅黑" w:cs="微软雅黑"/>
          <w:sz w:val="21"/>
          <w:szCs w:val="21"/>
          <w:u w:val="single"/>
          <w:lang w:val="en-US" w:eastAsia="zh-CN"/>
        </w:rPr>
        <w:t xml:space="preserve"> </w:t>
      </w:r>
      <w:r>
        <w:rPr>
          <w:rFonts w:hint="eastAsia" w:ascii="微软雅黑" w:hAnsi="微软雅黑" w:cs="微软雅黑"/>
          <w:sz w:val="21"/>
          <w:szCs w:val="21"/>
          <w:highlight w:val="none"/>
          <w:u w:val="single"/>
          <w:lang w:val="en-US" w:eastAsia="zh-CN"/>
        </w:rPr>
        <w:t xml:space="preserve">肺癌62基因+PD-L1   </w:t>
      </w:r>
      <w:r>
        <w:rPr>
          <w:rFonts w:hint="eastAsia" w:ascii="微软雅黑" w:hAnsi="微软雅黑" w:cs="微软雅黑"/>
          <w:sz w:val="21"/>
          <w:szCs w:val="21"/>
          <w:highlight w:val="none"/>
          <w:u w:val="none"/>
          <w:lang w:val="en-US" w:eastAsia="zh-CN"/>
        </w:rPr>
        <w:t>检测项目。天津脉络医学检验</w:t>
      </w:r>
      <w:r>
        <w:rPr>
          <w:rFonts w:hint="eastAsia" w:ascii="微软雅黑" w:hAnsi="微软雅黑" w:cs="微软雅黑"/>
          <w:sz w:val="21"/>
          <w:szCs w:val="21"/>
          <w:highlight w:val="none"/>
          <w:lang w:val="en-US" w:eastAsia="zh-CN"/>
        </w:rPr>
        <w:t>很荣幸能为您提供基因检测服务。</w:t>
      </w:r>
    </w:p>
    <w:p>
      <w:pPr>
        <w:keepNext w:val="0"/>
        <w:keepLines w:val="0"/>
        <w:pageBreakBefore w:val="0"/>
        <w:widowControl w:val="0"/>
        <w:kinsoku/>
        <w:wordWrap/>
        <w:overflowPunct/>
        <w:topLinePunct w:val="0"/>
        <w:autoSpaceDE/>
        <w:autoSpaceDN/>
        <w:bidi w:val="0"/>
        <w:adjustRightInd/>
        <w:snapToGrid/>
        <w:spacing w:before="0" w:beforeLines="0" w:after="0" w:afterLines="0" w:line="360"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widowControl w:val="0"/>
        <w:adjustRightInd/>
        <w:snapToGrid/>
        <w:spacing w:before="0" w:beforeLines="0" w:after="0" w:afterLines="0" w:line="360" w:lineRule="auto"/>
        <w:ind w:firstLine="420"/>
        <w:jc w:val="both"/>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kinsoku/>
        <w:wordWrap/>
        <w:overflowPunct/>
        <w:topLinePunct w:val="0"/>
        <w:autoSpaceDE/>
        <w:autoSpaceDN/>
        <w:bidi w:val="0"/>
        <w:adjustRightInd/>
        <w:snapToGrid/>
        <w:spacing w:beforeLines="0" w:after="0" w:afterLines="0" w:line="360" w:lineRule="auto"/>
        <w:ind w:left="0" w:leftChars="0" w:right="0" w:rightChars="0" w:firstLine="420"/>
        <w:jc w:val="both"/>
        <w:textAlignment w:val="auto"/>
        <w:outlineLvl w:val="9"/>
        <w:rPr>
          <w:rFonts w:hint="eastAsia" w:ascii="微软雅黑" w:hAnsi="微软雅黑"/>
          <w:b/>
          <w:color w:val="auto"/>
          <w:sz w:val="30"/>
          <w:szCs w:val="30"/>
          <w:highlight w:val="none"/>
          <w:lang w:eastAsia="zh-CN"/>
        </w:rPr>
      </w:pPr>
      <w:r>
        <w:rPr>
          <w:rFonts w:hint="eastAsia" w:ascii="微软雅黑" w:hAnsi="微软雅黑" w:eastAsia="微软雅黑" w:cs="微软雅黑"/>
          <w:color w:val="000000" w:themeColor="text1"/>
          <w:sz w:val="21"/>
          <w:szCs w:val="21"/>
          <w:highlight w:val="none"/>
          <w:u w:val="none"/>
          <w14:textFill>
            <w14:solidFill>
              <w14:schemeClr w14:val="tx1"/>
            </w14:solidFill>
          </w14:textFill>
        </w:rPr>
        <w:t>相信您经过</w:t>
      </w:r>
      <w:r>
        <w:rPr>
          <w:rFonts w:hint="eastAsia" w:ascii="微软雅黑" w:hAnsi="微软雅黑" w:cs="微软雅黑"/>
          <w:color w:val="000000" w:themeColor="text1"/>
          <w:sz w:val="21"/>
          <w:szCs w:val="21"/>
          <w:highlight w:val="none"/>
          <w:u w:val="none"/>
          <w:lang w:eastAsia="zh-CN"/>
          <w14:textFill>
            <w14:solidFill>
              <w14:schemeClr w14:val="tx1"/>
            </w14:solidFill>
          </w14:textFill>
        </w:rPr>
        <w:t>主治医师</w:t>
      </w:r>
      <w:r>
        <w:rPr>
          <w:rFonts w:hint="eastAsia" w:ascii="微软雅黑" w:hAnsi="微软雅黑" w:eastAsia="微软雅黑" w:cs="微软雅黑"/>
          <w:color w:val="000000" w:themeColor="text1"/>
          <w:sz w:val="21"/>
          <w:szCs w:val="21"/>
          <w:highlight w:val="none"/>
          <w:u w:val="none"/>
          <w14:textFill>
            <w14:solidFill>
              <w14:schemeClr w14:val="tx1"/>
            </w14:solidFill>
          </w14:textFill>
        </w:rPr>
        <w:t>的精心治疗，一定能够顺利度过眼前这个暂时的难关。最后，脉络医学全体员工衷心祝愿您早日康复！</w:t>
      </w:r>
    </w:p>
    <w:p>
      <w:pPr>
        <w:jc w:val="left"/>
        <w:rPr>
          <w:rFonts w:hint="eastAsia" w:ascii="微软雅黑" w:hAnsi="微软雅黑"/>
          <w:b/>
          <w:color w:val="auto"/>
          <w:sz w:val="30"/>
          <w:szCs w:val="30"/>
          <w:highlight w:val="none"/>
          <w:lang w:eastAsia="zh-CN"/>
        </w:rPr>
      </w:pPr>
      <w:r>
        <w:rPr>
          <w:rFonts w:hint="eastAsia" w:ascii="微软雅黑" w:hAnsi="微软雅黑"/>
          <w:b/>
          <w:color w:val="auto"/>
          <w:sz w:val="30"/>
          <w:szCs w:val="30"/>
          <w:highlight w:val="none"/>
          <w:lang w:eastAsia="zh-CN"/>
        </w:rPr>
        <w:br w:type="page"/>
      </w:r>
    </w:p>
    <w:p>
      <w:pPr>
        <w:keepNext w:val="0"/>
        <w:keepLines w:val="0"/>
        <w:pageBreakBefore w:val="0"/>
        <w:widowControl/>
        <w:kinsoku/>
        <w:wordWrap/>
        <w:overflowPunct/>
        <w:topLinePunct w:val="0"/>
        <w:autoSpaceDE/>
        <w:autoSpaceDN/>
        <w:bidi w:val="0"/>
        <w:adjustRightInd w:val="0"/>
        <w:snapToGrid w:val="0"/>
        <w:spacing w:after="0" w:line="120" w:lineRule="auto"/>
        <w:jc w:val="center"/>
        <w:textAlignment w:val="auto"/>
        <w:rPr>
          <w:rFonts w:hint="eastAsia" w:ascii="微软雅黑" w:hAnsi="微软雅黑"/>
          <w:b/>
          <w:color w:val="auto"/>
          <w:sz w:val="30"/>
          <w:szCs w:val="30"/>
          <w:highlight w:val="none"/>
          <w:lang w:eastAsia="zh-CN"/>
        </w:rPr>
      </w:pPr>
    </w:p>
    <w:p>
      <w:pPr>
        <w:spacing w:after="181" w:afterLines="50"/>
        <w:jc w:val="center"/>
        <w:rPr>
          <w:rFonts w:hint="eastAsia"/>
          <w:szCs w:val="28"/>
          <w:highlight w:val="none"/>
          <w:lang w:eastAsia="zh-CN"/>
        </w:rPr>
      </w:pPr>
      <w:r>
        <w:rPr>
          <w:rFonts w:hint="eastAsia" w:ascii="微软雅黑" w:hAnsi="微软雅黑"/>
          <w:b/>
          <w:color w:val="auto"/>
          <w:sz w:val="30"/>
          <w:szCs w:val="30"/>
          <w:highlight w:val="none"/>
          <w:lang w:eastAsia="zh-CN"/>
        </w:rPr>
        <w:t>目录</w:t>
      </w:r>
    </w:p>
    <w:p>
      <w:pPr>
        <w:pStyle w:val="9"/>
        <w:tabs>
          <w:tab w:val="right" w:leader="dot" w:pos="8306"/>
        </w:tabs>
        <w:spacing w:beforeLines="0" w:after="0" w:afterLines="0" w:line="300" w:lineRule="auto"/>
        <w:rPr>
          <w:rFonts w:hint="eastAsia" w:ascii="微软雅黑" w:hAnsi="微软雅黑" w:cs="微软雅黑"/>
          <w:lang w:val="en-US"/>
        </w:rPr>
      </w:pPr>
      <w:bookmarkStart w:id="0" w:name="_Toc31043"/>
      <w:bookmarkStart w:id="1" w:name="_Toc28389"/>
      <w:r>
        <w:rPr>
          <w:rFonts w:hint="eastAsia" w:ascii="微软雅黑" w:hAnsi="微软雅黑" w:cs="微软雅黑"/>
          <w:b/>
          <w:bCs/>
          <w:szCs w:val="21"/>
          <w:highlight w:val="none"/>
          <w:lang w:eastAsia="zh-CN"/>
        </w:rPr>
        <w:fldChar w:fldCharType="begin"/>
      </w:r>
      <w:r>
        <w:rPr>
          <w:rFonts w:hint="eastAsia" w:ascii="微软雅黑" w:hAnsi="微软雅黑" w:cs="微软雅黑"/>
          <w:b/>
          <w:bCs/>
          <w:szCs w:val="21"/>
          <w:highlight w:val="none"/>
          <w:lang w:eastAsia="zh-CN"/>
        </w:rPr>
        <w:instrText xml:space="preserve"> HYPERLINK \l _Toc21860 </w:instrText>
      </w:r>
      <w:r>
        <w:rPr>
          <w:rFonts w:hint="eastAsia" w:ascii="微软雅黑" w:hAnsi="微软雅黑" w:cs="微软雅黑"/>
          <w:b/>
          <w:bCs/>
          <w:szCs w:val="21"/>
          <w:highlight w:val="none"/>
          <w:lang w:eastAsia="zh-CN"/>
        </w:rPr>
        <w:fldChar w:fldCharType="separate"/>
      </w:r>
      <w:r>
        <w:rPr>
          <w:rFonts w:hint="eastAsia" w:ascii="微软雅黑" w:hAnsi="微软雅黑" w:cs="微软雅黑"/>
          <w:b/>
          <w:bCs/>
          <w:szCs w:val="36"/>
          <w:lang w:eastAsia="zh-CN"/>
        </w:rPr>
        <w:t>第一部分</w:t>
      </w:r>
      <w:r>
        <w:rPr>
          <w:rFonts w:hint="eastAsia" w:ascii="微软雅黑" w:hAnsi="微软雅黑" w:cs="微软雅黑"/>
          <w:b/>
          <w:bCs/>
          <w:szCs w:val="36"/>
          <w:lang w:val="en-US" w:eastAsia="zh-CN"/>
        </w:rPr>
        <w:t>：检测报告摘要</w:t>
      </w:r>
      <w:r>
        <w:rPr>
          <w:rFonts w:hint="eastAsia" w:ascii="微软雅黑" w:hAnsi="微软雅黑" w:cs="微软雅黑"/>
          <w:b/>
          <w:bCs/>
        </w:rPr>
        <w:tab/>
      </w:r>
      <w:r>
        <w:rPr>
          <w:rFonts w:hint="eastAsia" w:ascii="微软雅黑" w:hAnsi="微软雅黑" w:cs="微软雅黑"/>
          <w:b/>
          <w:bCs/>
          <w:szCs w:val="21"/>
          <w:highlight w:val="none"/>
          <w:lang w:eastAsia="zh-CN"/>
        </w:rPr>
        <w:fldChar w:fldCharType="end"/>
      </w:r>
      <w:r>
        <w:rPr>
          <w:rFonts w:hint="eastAsia" w:ascii="微软雅黑" w:hAnsi="微软雅黑" w:cs="微软雅黑"/>
          <w:b/>
          <w:bCs/>
          <w:szCs w:val="21"/>
          <w:highlight w:val="none"/>
          <w:lang w:val="en-US" w:eastAsia="zh-CN"/>
        </w:rPr>
        <w:t>1</w:t>
      </w:r>
    </w:p>
    <w:p>
      <w:pPr>
        <w:pStyle w:val="10"/>
        <w:tabs>
          <w:tab w:val="right" w:leader="dot" w:pos="8306"/>
        </w:tabs>
        <w:spacing w:beforeLines="0" w:after="0" w:afterLines="0" w:line="300" w:lineRule="auto"/>
        <w:ind w:left="0" w:leftChars="0"/>
        <w:rPr>
          <w:rFonts w:hint="eastAsia" w:ascii="微软雅黑" w:hAnsi="微软雅黑" w:cs="微软雅黑"/>
          <w:lang w:val="en-US"/>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_Toc21432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32"/>
          <w:lang w:val="en-US" w:eastAsia="zh-CN"/>
        </w:rPr>
        <w:t xml:space="preserve">1. </w:t>
      </w:r>
      <w:r>
        <w:rPr>
          <w:rFonts w:hint="eastAsia" w:ascii="微软雅黑" w:hAnsi="微软雅黑" w:cs="微软雅黑"/>
          <w:szCs w:val="32"/>
        </w:rPr>
        <w:t>基本信息</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1</w:t>
      </w:r>
    </w:p>
    <w:p>
      <w:pPr>
        <w:pStyle w:val="10"/>
        <w:tabs>
          <w:tab w:val="right" w:leader="dot" w:pos="8306"/>
        </w:tabs>
        <w:spacing w:beforeLines="0" w:after="0" w:afterLines="0" w:line="300" w:lineRule="auto"/>
        <w:ind w:left="0" w:leftChars="0"/>
        <w:rPr>
          <w:rFonts w:hint="eastAsia" w:ascii="微软雅黑" w:hAnsi="微软雅黑" w:cs="微软雅黑"/>
          <w:lang w:val="en-US"/>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_Toc4273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32"/>
          <w:lang w:val="en-US" w:eastAsia="zh-CN"/>
        </w:rPr>
        <w:t xml:space="preserve">2. </w:t>
      </w:r>
      <w:r>
        <w:rPr>
          <w:rFonts w:hint="eastAsia" w:ascii="微软雅黑" w:hAnsi="微软雅黑" w:cs="微软雅黑"/>
          <w:szCs w:val="32"/>
        </w:rPr>
        <w:t>检测内容</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1</w:t>
      </w:r>
    </w:p>
    <w:p>
      <w:pPr>
        <w:pStyle w:val="5"/>
        <w:tabs>
          <w:tab w:val="right" w:leader="dot" w:pos="8306"/>
        </w:tabs>
        <w:spacing w:beforeLines="0" w:after="0" w:afterLines="0" w:line="300" w:lineRule="auto"/>
        <w:ind w:left="0" w:leftChars="0" w:firstLine="220" w:firstLineChars="100"/>
        <w:rPr>
          <w:rFonts w:hint="eastAsia" w:ascii="微软雅黑" w:hAnsi="微软雅黑" w:cs="微软雅黑"/>
          <w:lang w:val="en-US"/>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_Toc31259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28"/>
          <w:lang w:val="en-US" w:eastAsia="zh-CN"/>
        </w:rPr>
        <w:t>2</w:t>
      </w:r>
      <w:r>
        <w:rPr>
          <w:rFonts w:hint="eastAsia" w:ascii="微软雅黑" w:hAnsi="微软雅黑" w:cs="微软雅黑"/>
          <w:szCs w:val="28"/>
        </w:rPr>
        <w:t>.</w:t>
      </w:r>
      <w:r>
        <w:rPr>
          <w:rFonts w:hint="eastAsia" w:ascii="微软雅黑" w:hAnsi="微软雅黑" w:cs="微软雅黑"/>
          <w:szCs w:val="28"/>
          <w:lang w:val="en-US" w:eastAsia="zh-CN"/>
        </w:rPr>
        <w:t>1 PD-L1表达检测</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1</w:t>
      </w:r>
    </w:p>
    <w:p>
      <w:pPr>
        <w:pStyle w:val="5"/>
        <w:tabs>
          <w:tab w:val="right" w:leader="dot" w:pos="8306"/>
        </w:tabs>
        <w:spacing w:beforeLines="0" w:after="0" w:afterLines="0" w:line="300" w:lineRule="auto"/>
        <w:ind w:left="0" w:leftChars="0" w:firstLine="220" w:firstLineChars="100"/>
        <w:rPr>
          <w:rFonts w:hint="eastAsia" w:ascii="微软雅黑" w:hAnsi="微软雅黑" w:cs="微软雅黑"/>
          <w:lang w:val="en-US"/>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_Toc17491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28"/>
          <w:lang w:val="en-US" w:eastAsia="zh-CN"/>
        </w:rPr>
        <w:t>2</w:t>
      </w:r>
      <w:r>
        <w:rPr>
          <w:rFonts w:hint="eastAsia" w:ascii="微软雅黑" w:hAnsi="微软雅黑" w:cs="微软雅黑"/>
          <w:szCs w:val="28"/>
        </w:rPr>
        <w:t>.</w:t>
      </w:r>
      <w:r>
        <w:rPr>
          <w:rFonts w:hint="eastAsia" w:ascii="微软雅黑" w:hAnsi="微软雅黑" w:cs="微软雅黑"/>
          <w:szCs w:val="28"/>
          <w:lang w:val="en-US" w:eastAsia="zh-CN"/>
        </w:rPr>
        <w:t>2 肺癌62基因检测</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1</w:t>
      </w:r>
    </w:p>
    <w:p>
      <w:pPr>
        <w:pStyle w:val="10"/>
        <w:tabs>
          <w:tab w:val="right" w:leader="dot" w:pos="8306"/>
        </w:tabs>
        <w:spacing w:beforeLines="0" w:after="0" w:afterLines="0" w:line="300" w:lineRule="auto"/>
        <w:ind w:left="0" w:leftChars="0"/>
        <w:rPr>
          <w:rFonts w:hint="eastAsia" w:ascii="微软雅黑" w:hAnsi="微软雅黑" w:cs="微软雅黑"/>
          <w:lang w:val="en-US"/>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_Toc23541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32"/>
          <w:lang w:val="en-US" w:eastAsia="zh-CN"/>
        </w:rPr>
        <w:t xml:space="preserve">3. </w:t>
      </w:r>
      <w:r>
        <w:rPr>
          <w:rFonts w:hint="eastAsia" w:ascii="微软雅黑" w:hAnsi="微软雅黑" w:cs="微软雅黑"/>
          <w:szCs w:val="32"/>
        </w:rPr>
        <w:t>检测结果</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2</w:t>
      </w:r>
    </w:p>
    <w:p>
      <w:pPr>
        <w:pStyle w:val="5"/>
        <w:tabs>
          <w:tab w:val="right" w:leader="dot" w:pos="8306"/>
        </w:tabs>
        <w:spacing w:beforeLines="0" w:after="0" w:afterLines="0" w:line="300" w:lineRule="auto"/>
        <w:ind w:left="0" w:leftChars="0" w:firstLine="220" w:firstLineChars="100"/>
        <w:rPr>
          <w:rFonts w:hint="eastAsia" w:ascii="微软雅黑" w:hAnsi="微软雅黑" w:cs="微软雅黑"/>
          <w:lang w:val="en-US"/>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_Toc21788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28"/>
          <w:lang w:val="en-US" w:eastAsia="zh-CN"/>
        </w:rPr>
        <w:t>3</w:t>
      </w:r>
      <w:r>
        <w:rPr>
          <w:rFonts w:hint="eastAsia" w:ascii="微软雅黑" w:hAnsi="微软雅黑" w:cs="微软雅黑"/>
          <w:szCs w:val="28"/>
        </w:rPr>
        <w:t>.</w:t>
      </w:r>
      <w:r>
        <w:rPr>
          <w:rFonts w:hint="eastAsia" w:ascii="微软雅黑" w:hAnsi="微软雅黑" w:cs="微软雅黑"/>
          <w:szCs w:val="28"/>
          <w:lang w:val="en-US" w:eastAsia="zh-CN"/>
        </w:rPr>
        <w:t>1 PD-L1表达检测结果</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2</w:t>
      </w:r>
    </w:p>
    <w:p>
      <w:pPr>
        <w:pStyle w:val="5"/>
        <w:tabs>
          <w:tab w:val="right" w:leader="dot" w:pos="8306"/>
        </w:tabs>
        <w:spacing w:beforeLines="0" w:after="0" w:afterLines="0" w:line="300" w:lineRule="auto"/>
        <w:ind w:left="0" w:leftChars="0" w:firstLine="220" w:firstLineChars="100"/>
        <w:rPr>
          <w:rFonts w:hint="eastAsia" w:ascii="微软雅黑" w:hAnsi="微软雅黑" w:cs="微软雅黑"/>
          <w:lang w:val="en-US"/>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_Toc178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28"/>
          <w:lang w:val="en-US" w:eastAsia="zh-CN"/>
        </w:rPr>
        <w:t>3</w:t>
      </w:r>
      <w:r>
        <w:rPr>
          <w:rFonts w:hint="eastAsia" w:ascii="微软雅黑" w:hAnsi="微软雅黑" w:cs="微软雅黑"/>
          <w:szCs w:val="28"/>
        </w:rPr>
        <w:t>.</w:t>
      </w:r>
      <w:r>
        <w:rPr>
          <w:rFonts w:hint="eastAsia" w:ascii="微软雅黑" w:hAnsi="微软雅黑" w:cs="微软雅黑"/>
          <w:szCs w:val="28"/>
          <w:lang w:val="en-US" w:eastAsia="zh-CN"/>
        </w:rPr>
        <w:t>2 肺癌62基因检测结果</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2</w:t>
      </w:r>
    </w:p>
    <w:p>
      <w:pPr>
        <w:pStyle w:val="10"/>
        <w:tabs>
          <w:tab w:val="right" w:leader="dot" w:pos="8306"/>
        </w:tabs>
        <w:spacing w:beforeLines="0" w:after="0" w:afterLines="0" w:line="300" w:lineRule="auto"/>
        <w:ind w:left="0" w:leftChars="0"/>
        <w:rPr>
          <w:rFonts w:hint="eastAsia" w:ascii="微软雅黑" w:hAnsi="微软雅黑" w:cs="微软雅黑"/>
          <w:lang w:val="en-US"/>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_Toc29500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32"/>
          <w:lang w:val="en-US" w:eastAsia="zh-CN"/>
        </w:rPr>
        <w:t xml:space="preserve">4. </w:t>
      </w:r>
      <w:r>
        <w:rPr>
          <w:rFonts w:hint="eastAsia" w:ascii="微软雅黑" w:hAnsi="微软雅黑" w:cs="微软雅黑"/>
          <w:szCs w:val="32"/>
        </w:rPr>
        <w:t>检测结果说明</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5</w:t>
      </w:r>
    </w:p>
    <w:p>
      <w:pPr>
        <w:pStyle w:val="9"/>
        <w:tabs>
          <w:tab w:val="right" w:leader="dot" w:pos="8306"/>
        </w:tabs>
        <w:spacing w:beforeLines="0" w:after="0" w:afterLines="0" w:line="300" w:lineRule="auto"/>
        <w:rPr>
          <w:rFonts w:hint="eastAsia" w:ascii="微软雅黑" w:hAnsi="微软雅黑" w:eastAsia="微软雅黑" w:cs="微软雅黑"/>
          <w:lang w:eastAsia="zh-CN"/>
        </w:rPr>
      </w:pPr>
      <w:r>
        <w:rPr>
          <w:rFonts w:hint="eastAsia" w:ascii="微软雅黑" w:hAnsi="微软雅黑" w:cs="微软雅黑"/>
          <w:b/>
          <w:bCs/>
          <w:szCs w:val="21"/>
          <w:highlight w:val="none"/>
          <w:lang w:eastAsia="zh-CN"/>
        </w:rPr>
        <w:fldChar w:fldCharType="begin"/>
      </w:r>
      <w:r>
        <w:rPr>
          <w:rFonts w:hint="eastAsia" w:ascii="微软雅黑" w:hAnsi="微软雅黑" w:cs="微软雅黑"/>
          <w:b/>
          <w:bCs/>
          <w:szCs w:val="21"/>
          <w:highlight w:val="none"/>
          <w:lang w:eastAsia="zh-CN"/>
        </w:rPr>
        <w:instrText xml:space="preserve"> HYPERLINK \l _Toc19561 </w:instrText>
      </w:r>
      <w:r>
        <w:rPr>
          <w:rFonts w:hint="eastAsia" w:ascii="微软雅黑" w:hAnsi="微软雅黑" w:cs="微软雅黑"/>
          <w:b/>
          <w:bCs/>
          <w:szCs w:val="21"/>
          <w:highlight w:val="none"/>
          <w:lang w:eastAsia="zh-CN"/>
        </w:rPr>
        <w:fldChar w:fldCharType="separate"/>
      </w:r>
      <w:r>
        <w:rPr>
          <w:rFonts w:hint="eastAsia" w:ascii="微软雅黑" w:hAnsi="微软雅黑" w:cs="微软雅黑"/>
          <w:b/>
          <w:bCs/>
          <w:szCs w:val="36"/>
          <w:lang w:val="en-US" w:eastAsia="zh-CN" w:bidi="ar"/>
        </w:rPr>
        <w:t>第二部</w:t>
      </w:r>
      <w:r>
        <w:rPr>
          <w:rFonts w:hint="eastAsia" w:ascii="微软雅黑" w:hAnsi="微软雅黑" w:cs="微软雅黑"/>
          <w:b/>
          <w:bCs/>
          <w:szCs w:val="36"/>
          <w:lang w:eastAsia="zh-CN" w:bidi="ar"/>
        </w:rPr>
        <w:t>分</w:t>
      </w:r>
      <w:r>
        <w:rPr>
          <w:rFonts w:hint="eastAsia" w:ascii="微软雅黑" w:hAnsi="微软雅黑" w:cs="微软雅黑"/>
          <w:b/>
          <w:bCs/>
          <w:szCs w:val="36"/>
          <w:lang w:val="en-US" w:eastAsia="zh-CN" w:bidi="ar"/>
        </w:rPr>
        <w:t>：PD-L1表达检测结果及解析</w:t>
      </w:r>
      <w:r>
        <w:rPr>
          <w:rFonts w:hint="eastAsia" w:ascii="微软雅黑" w:hAnsi="微软雅黑" w:cs="微软雅黑"/>
          <w:b/>
          <w:bCs/>
        </w:rPr>
        <w:tab/>
      </w:r>
      <w:r>
        <w:rPr>
          <w:rFonts w:hint="eastAsia" w:ascii="微软雅黑" w:hAnsi="微软雅黑" w:cs="微软雅黑"/>
          <w:b/>
          <w:bCs/>
          <w:szCs w:val="21"/>
          <w:highlight w:val="none"/>
          <w:lang w:eastAsia="zh-CN"/>
        </w:rPr>
        <w:fldChar w:fldCharType="end"/>
      </w:r>
      <w:r>
        <w:rPr>
          <w:rFonts w:hint="eastAsia" w:ascii="微软雅黑" w:hAnsi="微软雅黑" w:cs="微软雅黑"/>
          <w:b/>
          <w:bCs/>
          <w:lang w:val="en-US" w:eastAsia="zh-CN"/>
        </w:rPr>
        <w:t>6</w:t>
      </w:r>
    </w:p>
    <w:p>
      <w:pPr>
        <w:pStyle w:val="10"/>
        <w:tabs>
          <w:tab w:val="right" w:leader="dot" w:pos="8306"/>
        </w:tabs>
        <w:spacing w:beforeLines="0" w:after="0" w:afterLines="0" w:line="300" w:lineRule="auto"/>
        <w:ind w:left="0" w:leftChars="0"/>
        <w:rPr>
          <w:rFonts w:hint="eastAsia" w:ascii="微软雅黑" w:hAnsi="微软雅黑" w:eastAsia="微软雅黑" w:cs="微软雅黑"/>
          <w:lang w:eastAsia="zh-CN"/>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_Toc15474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bCs w:val="0"/>
          <w:snapToGrid/>
          <w:kern w:val="0"/>
          <w:szCs w:val="32"/>
          <w:lang w:val="en-US" w:eastAsia="zh-CN" w:bidi="ar"/>
        </w:rPr>
        <w:t>1. 检测结果</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lang w:val="en-US" w:eastAsia="zh-CN"/>
        </w:rPr>
        <w:t>6</w:t>
      </w:r>
    </w:p>
    <w:p>
      <w:pPr>
        <w:pStyle w:val="10"/>
        <w:tabs>
          <w:tab w:val="right" w:leader="dot" w:pos="8306"/>
        </w:tabs>
        <w:spacing w:beforeLines="0" w:after="0" w:afterLines="0" w:line="300" w:lineRule="auto"/>
        <w:ind w:left="0" w:leftChars="0"/>
        <w:rPr>
          <w:rFonts w:hint="eastAsia" w:ascii="微软雅黑" w:hAnsi="微软雅黑" w:eastAsia="微软雅黑" w:cs="微软雅黑"/>
          <w:lang w:eastAsia="zh-CN"/>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_Toc4057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bCs w:val="0"/>
          <w:snapToGrid/>
          <w:kern w:val="0"/>
          <w:szCs w:val="32"/>
          <w:lang w:val="en-US" w:eastAsia="zh-CN" w:bidi="ar"/>
        </w:rPr>
        <w:t>2. 用药提示</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lang w:val="en-US" w:eastAsia="zh-CN"/>
        </w:rPr>
        <w:t>6</w:t>
      </w:r>
    </w:p>
    <w:p>
      <w:pPr>
        <w:pStyle w:val="10"/>
        <w:tabs>
          <w:tab w:val="right" w:leader="dot" w:pos="8306"/>
        </w:tabs>
        <w:spacing w:beforeLines="0" w:after="0" w:afterLines="0" w:line="300" w:lineRule="auto"/>
        <w:ind w:left="0" w:leftChars="0"/>
        <w:rPr>
          <w:rFonts w:hint="default" w:ascii="微软雅黑" w:hAnsi="微软雅黑" w:cs="微软雅黑"/>
          <w:lang w:val="en-US"/>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_Toc10384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bCs w:val="0"/>
          <w:snapToGrid/>
          <w:kern w:val="0"/>
          <w:szCs w:val="32"/>
          <w:lang w:val="en-US" w:eastAsia="zh-CN" w:bidi="ar"/>
        </w:rPr>
        <w:t>3. 延伸阅读-免疫治疗</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lang w:val="en-US" w:eastAsia="zh-CN"/>
        </w:rPr>
        <w:t>10</w:t>
      </w:r>
    </w:p>
    <w:p>
      <w:pPr>
        <w:pStyle w:val="9"/>
        <w:tabs>
          <w:tab w:val="right" w:leader="dot" w:pos="8306"/>
        </w:tabs>
        <w:spacing w:beforeLines="0" w:after="0" w:afterLines="0" w:line="300" w:lineRule="auto"/>
        <w:rPr>
          <w:rFonts w:hint="default" w:ascii="微软雅黑" w:hAnsi="微软雅黑" w:cs="微软雅黑"/>
          <w:highlight w:val="none"/>
          <w:lang w:val="en-US"/>
        </w:rPr>
      </w:pPr>
      <w:r>
        <w:rPr>
          <w:rFonts w:hint="eastAsia" w:ascii="微软雅黑" w:hAnsi="微软雅黑" w:cs="微软雅黑"/>
          <w:b/>
          <w:bCs/>
          <w:szCs w:val="21"/>
          <w:highlight w:val="none"/>
          <w:lang w:eastAsia="zh-CN"/>
        </w:rPr>
        <w:fldChar w:fldCharType="begin"/>
      </w:r>
      <w:r>
        <w:rPr>
          <w:rFonts w:hint="eastAsia" w:ascii="微软雅黑" w:hAnsi="微软雅黑" w:cs="微软雅黑"/>
          <w:b/>
          <w:bCs/>
          <w:szCs w:val="21"/>
          <w:highlight w:val="none"/>
          <w:lang w:eastAsia="zh-CN"/>
        </w:rPr>
        <w:instrText xml:space="preserve"> HYPERLINK \l _Toc23376 </w:instrText>
      </w:r>
      <w:r>
        <w:rPr>
          <w:rFonts w:hint="eastAsia" w:ascii="微软雅黑" w:hAnsi="微软雅黑" w:cs="微软雅黑"/>
          <w:b/>
          <w:bCs/>
          <w:szCs w:val="21"/>
          <w:highlight w:val="none"/>
          <w:lang w:eastAsia="zh-CN"/>
        </w:rPr>
        <w:fldChar w:fldCharType="separate"/>
      </w:r>
      <w:r>
        <w:rPr>
          <w:rFonts w:hint="eastAsia" w:ascii="微软雅黑" w:hAnsi="微软雅黑" w:cs="微软雅黑"/>
          <w:b/>
          <w:bCs/>
          <w:szCs w:val="36"/>
          <w:highlight w:val="none"/>
          <w:lang w:val="en-US" w:eastAsia="zh-CN" w:bidi="ar"/>
        </w:rPr>
        <w:t>第三部</w:t>
      </w:r>
      <w:r>
        <w:rPr>
          <w:rFonts w:hint="eastAsia" w:ascii="微软雅黑" w:hAnsi="微软雅黑" w:cs="微软雅黑"/>
          <w:b/>
          <w:bCs/>
          <w:szCs w:val="36"/>
          <w:highlight w:val="none"/>
          <w:lang w:eastAsia="zh-CN" w:bidi="ar"/>
        </w:rPr>
        <w:t>分</w:t>
      </w:r>
      <w:r>
        <w:rPr>
          <w:rFonts w:hint="eastAsia" w:ascii="微软雅黑" w:hAnsi="微软雅黑" w:cs="微软雅黑"/>
          <w:b/>
          <w:bCs/>
          <w:szCs w:val="36"/>
          <w:highlight w:val="none"/>
          <w:lang w:val="en-US" w:eastAsia="zh-CN" w:bidi="ar"/>
        </w:rPr>
        <w:t>：肺癌62基因检测结果及解析</w:t>
      </w:r>
      <w:r>
        <w:rPr>
          <w:rFonts w:hint="eastAsia" w:ascii="微软雅黑" w:hAnsi="微软雅黑" w:cs="微软雅黑"/>
          <w:b/>
          <w:bCs/>
          <w:highlight w:val="none"/>
        </w:rPr>
        <w:tab/>
      </w:r>
      <w:r>
        <w:rPr>
          <w:rFonts w:hint="eastAsia" w:ascii="微软雅黑" w:hAnsi="微软雅黑" w:cs="微软雅黑"/>
          <w:b/>
          <w:bCs/>
          <w:szCs w:val="21"/>
          <w:highlight w:val="none"/>
          <w:lang w:eastAsia="zh-CN"/>
        </w:rPr>
        <w:fldChar w:fldCharType="end"/>
      </w:r>
      <w:r>
        <w:rPr>
          <w:rFonts w:hint="eastAsia" w:ascii="微软雅黑" w:hAnsi="微软雅黑" w:cs="微软雅黑"/>
          <w:b/>
          <w:bCs/>
          <w:szCs w:val="21"/>
          <w:highlight w:val="none"/>
          <w:lang w:val="en-US" w:eastAsia="zh-CN"/>
        </w:rPr>
        <w:t>12</w:t>
      </w:r>
    </w:p>
    <w:p>
      <w:pPr>
        <w:pStyle w:val="10"/>
        <w:tabs>
          <w:tab w:val="right" w:leader="dot" w:pos="8306"/>
        </w:tabs>
        <w:spacing w:beforeLines="0" w:after="0" w:afterLines="0" w:line="300" w:lineRule="auto"/>
        <w:ind w:left="0" w:leftChars="0"/>
        <w:rPr>
          <w:rFonts w:hint="default" w:ascii="微软雅黑" w:hAnsi="微软雅黑" w:cs="微软雅黑"/>
          <w:bCs w:val="0"/>
          <w:szCs w:val="21"/>
          <w:highlight w:val="none"/>
          <w:lang w:val="en-US" w:eastAsia="zh-CN"/>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_Toc25027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32"/>
          <w:highlight w:val="none"/>
          <w:lang w:val="en-US" w:eastAsia="zh-CN"/>
        </w:rPr>
        <w:t>1</w:t>
      </w:r>
      <w:r>
        <w:rPr>
          <w:rFonts w:hint="eastAsia" w:ascii="微软雅黑" w:hAnsi="微软雅黑" w:cs="微软雅黑"/>
          <w:szCs w:val="32"/>
          <w:highlight w:val="none"/>
        </w:rPr>
        <w:t>.</w:t>
      </w:r>
      <w:r>
        <w:rPr>
          <w:rFonts w:hint="eastAsia" w:ascii="微软雅黑" w:hAnsi="微软雅黑" w:cs="微软雅黑"/>
          <w:szCs w:val="32"/>
          <w:highlight w:val="none"/>
          <w:lang w:val="en-US" w:eastAsia="zh-CN"/>
        </w:rPr>
        <w:t xml:space="preserve"> </w:t>
      </w:r>
      <w:r>
        <w:rPr>
          <w:rFonts w:hint="eastAsia" w:ascii="微软雅黑" w:hAnsi="微软雅黑" w:cs="微软雅黑"/>
          <w:szCs w:val="32"/>
          <w:highlight w:val="none"/>
        </w:rPr>
        <w:t>检测结果</w:t>
      </w:r>
      <w:r>
        <w:rPr>
          <w:rFonts w:hint="eastAsia" w:ascii="微软雅黑" w:hAnsi="微软雅黑" w:cs="微软雅黑"/>
          <w:highlight w:val="none"/>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12</w:t>
      </w:r>
    </w:p>
    <w:p>
      <w:pPr>
        <w:pStyle w:val="5"/>
        <w:tabs>
          <w:tab w:val="right" w:leader="dot" w:pos="8306"/>
        </w:tabs>
        <w:spacing w:beforeLines="0" w:after="0" w:afterLines="0" w:line="300" w:lineRule="auto"/>
        <w:ind w:left="0" w:leftChars="0" w:firstLine="220" w:firstLineChars="100"/>
        <w:rPr>
          <w:rFonts w:hint="default" w:ascii="微软雅黑" w:hAnsi="微软雅黑" w:cs="微软雅黑"/>
          <w:bCs w:val="0"/>
          <w:szCs w:val="21"/>
          <w:highlight w:val="none"/>
          <w:lang w:val="en-US" w:eastAsia="zh-CN"/>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_Toc30476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28"/>
          <w:lang w:val="en-US" w:eastAsia="zh-CN"/>
        </w:rPr>
        <w:t>1</w:t>
      </w:r>
      <w:r>
        <w:rPr>
          <w:rFonts w:hint="eastAsia" w:ascii="微软雅黑" w:hAnsi="微软雅黑" w:cs="微软雅黑"/>
          <w:szCs w:val="28"/>
        </w:rPr>
        <w:t>.</w:t>
      </w:r>
      <w:r>
        <w:rPr>
          <w:rFonts w:hint="eastAsia" w:ascii="微软雅黑" w:hAnsi="微软雅黑" w:cs="微软雅黑"/>
          <w:szCs w:val="28"/>
          <w:lang w:val="en-US" w:eastAsia="zh-CN"/>
        </w:rPr>
        <w:t xml:space="preserve">1 </w:t>
      </w:r>
      <w:r>
        <w:rPr>
          <w:rFonts w:hint="eastAsia" w:ascii="微软雅黑" w:hAnsi="微软雅黑" w:cs="微软雅黑"/>
          <w:szCs w:val="28"/>
          <w:lang w:eastAsia="zh-CN"/>
        </w:rPr>
        <w:t>重要基因变异及潜在靶向药物信息</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12</w:t>
      </w:r>
    </w:p>
    <w:p>
      <w:pPr>
        <w:pStyle w:val="5"/>
        <w:keepNext w:val="0"/>
        <w:keepLines w:val="0"/>
        <w:pageBreakBefore w:val="0"/>
        <w:widowControl/>
        <w:tabs>
          <w:tab w:val="right" w:leader="dot" w:pos="8306"/>
        </w:tabs>
        <w:kinsoku/>
        <w:wordWrap/>
        <w:overflowPunct/>
        <w:topLinePunct w:val="0"/>
        <w:autoSpaceDE/>
        <w:autoSpaceDN/>
        <w:bidi w:val="0"/>
        <w:adjustRightInd w:val="0"/>
        <w:snapToGrid w:val="0"/>
        <w:spacing w:after="0" w:line="300" w:lineRule="auto"/>
        <w:ind w:left="0" w:leftChars="0" w:right="0" w:rightChars="0" w:firstLine="220" w:firstLineChars="100"/>
        <w:jc w:val="left"/>
        <w:textAlignment w:val="auto"/>
        <w:outlineLvl w:val="9"/>
        <w:rPr>
          <w:rFonts w:hint="default" w:ascii="微软雅黑" w:hAnsi="微软雅黑" w:cs="微软雅黑"/>
          <w:lang w:val="en-US"/>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_Toc1787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28"/>
          <w:lang w:val="en-US" w:eastAsia="zh-CN"/>
        </w:rPr>
        <w:t>1.2</w:t>
      </w:r>
      <w:r>
        <w:rPr>
          <w:rFonts w:hint="eastAsia" w:ascii="微软雅黑" w:hAnsi="微软雅黑" w:cs="微软雅黑"/>
          <w:szCs w:val="28"/>
        </w:rPr>
        <w:t xml:space="preserve"> NCCN 推荐临床常规靶向药物相关基因检测结果</w:t>
      </w:r>
      <w:r>
        <w:rPr>
          <w:rFonts w:hint="eastAsia" w:ascii="微软雅黑" w:hAnsi="微软雅黑" w:cs="微软雅黑"/>
          <w:szCs w:val="28"/>
          <w:lang w:eastAsia="zh-CN"/>
        </w:rPr>
        <w:t>（</w:t>
      </w:r>
      <w:r>
        <w:rPr>
          <w:rFonts w:hint="eastAsia" w:ascii="微软雅黑" w:hAnsi="微软雅黑" w:cs="微软雅黑"/>
          <w:szCs w:val="28"/>
          <w:lang w:val="en-US" w:eastAsia="zh-CN"/>
        </w:rPr>
        <w:t>不限于本癌种</w:t>
      </w:r>
      <w:r>
        <w:rPr>
          <w:rFonts w:hint="eastAsia" w:ascii="微软雅黑" w:hAnsi="微软雅黑" w:cs="微软雅黑"/>
          <w:szCs w:val="28"/>
          <w:lang w:eastAsia="zh-CN"/>
        </w:rPr>
        <w:t>）</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16</w:t>
      </w:r>
    </w:p>
    <w:p>
      <w:pPr>
        <w:pStyle w:val="5"/>
        <w:tabs>
          <w:tab w:val="right" w:leader="dot" w:pos="8306"/>
        </w:tabs>
        <w:spacing w:beforeLines="0" w:after="0" w:afterLines="0" w:line="300" w:lineRule="auto"/>
        <w:ind w:left="0" w:leftChars="0" w:firstLine="220" w:firstLineChars="100"/>
        <w:rPr>
          <w:rFonts w:hint="default" w:ascii="微软雅黑" w:hAnsi="微软雅黑" w:cs="微软雅黑"/>
          <w:lang w:val="en-US"/>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_Toc13321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bCs w:val="0"/>
          <w:snapToGrid/>
          <w:kern w:val="0"/>
          <w:szCs w:val="28"/>
          <w:lang w:val="en-US" w:eastAsia="zh-CN" w:bidi="ar"/>
        </w:rPr>
        <w:t>1</w:t>
      </w:r>
      <w:r>
        <w:rPr>
          <w:rFonts w:hint="eastAsia" w:ascii="微软雅黑" w:hAnsi="微软雅黑" w:eastAsia="微软雅黑" w:cs="微软雅黑"/>
          <w:bCs w:val="0"/>
          <w:snapToGrid/>
          <w:kern w:val="0"/>
          <w:szCs w:val="28"/>
          <w:lang w:val="en-US" w:eastAsia="zh-CN" w:bidi="ar"/>
        </w:rPr>
        <w:t>.</w:t>
      </w:r>
      <w:r>
        <w:rPr>
          <w:rFonts w:hint="eastAsia" w:ascii="微软雅黑" w:hAnsi="微软雅黑" w:cs="微软雅黑"/>
          <w:bCs w:val="0"/>
          <w:snapToGrid/>
          <w:kern w:val="0"/>
          <w:szCs w:val="28"/>
          <w:lang w:val="en-US" w:eastAsia="zh-CN" w:bidi="ar"/>
        </w:rPr>
        <w:t xml:space="preserve">3 </w:t>
      </w:r>
      <w:r>
        <w:rPr>
          <w:rFonts w:hint="eastAsia" w:ascii="微软雅黑" w:hAnsi="微软雅黑" w:eastAsia="微软雅黑" w:cs="微软雅黑"/>
          <w:bCs w:val="0"/>
          <w:snapToGrid/>
          <w:kern w:val="0"/>
          <w:szCs w:val="28"/>
          <w:lang w:val="en-US" w:eastAsia="zh-CN" w:bidi="ar"/>
        </w:rPr>
        <w:t>其</w:t>
      </w:r>
      <w:r>
        <w:rPr>
          <w:rFonts w:hint="eastAsia" w:ascii="微软雅黑" w:hAnsi="微软雅黑" w:cs="微软雅黑"/>
          <w:bCs w:val="0"/>
          <w:snapToGrid/>
          <w:kern w:val="0"/>
          <w:szCs w:val="28"/>
          <w:lang w:val="en-US" w:eastAsia="zh-CN" w:bidi="ar"/>
        </w:rPr>
        <w:t>它</w:t>
      </w:r>
      <w:r>
        <w:rPr>
          <w:rFonts w:hint="eastAsia" w:ascii="微软雅黑" w:hAnsi="微软雅黑" w:eastAsia="微软雅黑" w:cs="微软雅黑"/>
          <w:bCs w:val="0"/>
          <w:snapToGrid/>
          <w:kern w:val="0"/>
          <w:szCs w:val="28"/>
          <w:lang w:val="en-US" w:eastAsia="zh-CN" w:bidi="ar"/>
        </w:rPr>
        <w:t>潜在获益上市药物提示</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21</w:t>
      </w:r>
    </w:p>
    <w:p>
      <w:pPr>
        <w:pStyle w:val="10"/>
        <w:tabs>
          <w:tab w:val="right" w:leader="dot" w:pos="8306"/>
        </w:tabs>
        <w:spacing w:beforeLines="0" w:after="0" w:afterLines="0" w:line="300" w:lineRule="auto"/>
        <w:ind w:left="0" w:leftChars="0"/>
        <w:rPr>
          <w:rFonts w:hint="default" w:ascii="微软雅黑" w:hAnsi="微软雅黑" w:cs="微软雅黑"/>
          <w:bCs w:val="0"/>
          <w:szCs w:val="28"/>
          <w:lang w:val="en-US" w:eastAsia="zh-CN"/>
        </w:rPr>
      </w:pPr>
      <w:r>
        <w:rPr>
          <w:rFonts w:hint="eastAsia" w:ascii="微软雅黑" w:hAnsi="微软雅黑" w:cs="微软雅黑"/>
          <w:bCs w:val="0"/>
          <w:szCs w:val="28"/>
          <w:lang w:eastAsia="zh-CN"/>
        </w:rPr>
        <w:fldChar w:fldCharType="begin"/>
      </w:r>
      <w:r>
        <w:rPr>
          <w:rFonts w:hint="eastAsia" w:ascii="微软雅黑" w:hAnsi="微软雅黑" w:cs="微软雅黑"/>
          <w:bCs w:val="0"/>
          <w:szCs w:val="28"/>
          <w:lang w:eastAsia="zh-CN"/>
        </w:rPr>
        <w:instrText xml:space="preserve"> HYPERLINK \l _Toc11429 </w:instrText>
      </w:r>
      <w:r>
        <w:rPr>
          <w:rFonts w:hint="eastAsia" w:ascii="微软雅黑" w:hAnsi="微软雅黑" w:cs="微软雅黑"/>
          <w:bCs w:val="0"/>
          <w:szCs w:val="28"/>
          <w:lang w:eastAsia="zh-CN"/>
        </w:rPr>
        <w:fldChar w:fldCharType="separate"/>
      </w:r>
      <w:r>
        <w:rPr>
          <w:rFonts w:hint="eastAsia" w:ascii="微软雅黑" w:hAnsi="微软雅黑" w:cs="微软雅黑"/>
          <w:bCs w:val="0"/>
          <w:szCs w:val="28"/>
          <w:lang w:val="en-US" w:eastAsia="zh-CN"/>
        </w:rPr>
        <w:t>2</w:t>
      </w:r>
      <w:r>
        <w:rPr>
          <w:rFonts w:hint="eastAsia" w:ascii="微软雅黑" w:hAnsi="微软雅黑" w:cs="微软雅黑"/>
          <w:szCs w:val="28"/>
        </w:rPr>
        <w:t>. 靶向用药提示解析</w:t>
      </w:r>
      <w:r>
        <w:rPr>
          <w:rFonts w:hint="eastAsia" w:ascii="微软雅黑" w:hAnsi="微软雅黑" w:cs="微软雅黑"/>
          <w:szCs w:val="28"/>
        </w:rPr>
        <w:tab/>
      </w:r>
      <w:r>
        <w:rPr>
          <w:rFonts w:hint="eastAsia" w:ascii="微软雅黑" w:hAnsi="微软雅黑" w:cs="微软雅黑"/>
          <w:bCs w:val="0"/>
          <w:szCs w:val="28"/>
          <w:lang w:eastAsia="zh-CN"/>
        </w:rPr>
        <w:fldChar w:fldCharType="end"/>
      </w:r>
      <w:r>
        <w:rPr>
          <w:rFonts w:hint="eastAsia" w:ascii="微软雅黑" w:hAnsi="微软雅黑" w:cs="微软雅黑"/>
          <w:bCs w:val="0"/>
          <w:szCs w:val="28"/>
          <w:lang w:val="en-US" w:eastAsia="zh-CN"/>
        </w:rPr>
        <w:t>22</w:t>
      </w:r>
    </w:p>
    <w:p>
      <w:pPr>
        <w:pStyle w:val="5"/>
        <w:tabs>
          <w:tab w:val="right" w:leader="dot" w:pos="8306"/>
        </w:tabs>
        <w:spacing w:beforeLines="0" w:after="0" w:afterLines="0" w:line="300" w:lineRule="auto"/>
        <w:ind w:left="0" w:leftChars="0" w:firstLine="220" w:firstLineChars="100"/>
        <w:rPr>
          <w:rFonts w:hint="default" w:ascii="微软雅黑" w:hAnsi="微软雅黑" w:cs="微软雅黑"/>
          <w:bCs w:val="0"/>
          <w:szCs w:val="28"/>
          <w:lang w:val="en-US" w:eastAsia="zh-CN"/>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_Toc5370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28"/>
          <w:lang w:val="en-US" w:eastAsia="zh-CN"/>
        </w:rPr>
        <w:t xml:space="preserve">2.1 </w:t>
      </w:r>
      <w:r>
        <w:rPr>
          <w:rFonts w:hint="eastAsia" w:ascii="微软雅黑" w:hAnsi="微软雅黑" w:cs="微软雅黑"/>
          <w:szCs w:val="28"/>
          <w:highlight w:val="none"/>
        </w:rPr>
        <w:t>潜在获益靶向药物解析</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22</w:t>
      </w:r>
    </w:p>
    <w:p>
      <w:pPr>
        <w:pStyle w:val="5"/>
        <w:tabs>
          <w:tab w:val="right" w:leader="dot" w:pos="8306"/>
        </w:tabs>
        <w:spacing w:beforeLines="0" w:after="0" w:afterLines="0" w:line="300" w:lineRule="auto"/>
        <w:ind w:left="0" w:leftChars="0" w:firstLine="220" w:firstLineChars="100"/>
        <w:rPr>
          <w:rFonts w:hint="default" w:ascii="微软雅黑" w:hAnsi="微软雅黑" w:cs="微软雅黑"/>
          <w:lang w:val="en-US" w:eastAsia="zh-CN"/>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_Toc5370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28"/>
          <w:lang w:val="en-US" w:eastAsia="zh-CN"/>
        </w:rPr>
        <w:t>2.2 其它潜在获益上市药物解析</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22</w:t>
      </w:r>
    </w:p>
    <w:p>
      <w:pPr>
        <w:pStyle w:val="5"/>
        <w:keepNext w:val="0"/>
        <w:keepLines w:val="0"/>
        <w:pageBreakBefore w:val="0"/>
        <w:widowControl/>
        <w:tabs>
          <w:tab w:val="right" w:leader="dot" w:pos="8306"/>
        </w:tabs>
        <w:kinsoku/>
        <w:wordWrap/>
        <w:overflowPunct/>
        <w:topLinePunct w:val="0"/>
        <w:autoSpaceDE/>
        <w:autoSpaceDN/>
        <w:bidi w:val="0"/>
        <w:adjustRightInd w:val="0"/>
        <w:snapToGrid w:val="0"/>
        <w:spacing w:after="0" w:line="300" w:lineRule="auto"/>
        <w:ind w:left="0" w:leftChars="0" w:right="0" w:rightChars="0" w:firstLine="220" w:firstLineChars="100"/>
        <w:jc w:val="left"/>
        <w:textAlignment w:val="auto"/>
        <w:outlineLvl w:val="9"/>
        <w:rPr>
          <w:rFonts w:hint="default" w:ascii="微软雅黑" w:hAnsi="微软雅黑" w:cs="微软雅黑"/>
          <w:lang w:val="en-US"/>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_Toc1029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28"/>
          <w:lang w:val="en-US" w:eastAsia="zh-CN"/>
        </w:rPr>
        <w:t>2</w:t>
      </w:r>
      <w:r>
        <w:rPr>
          <w:rFonts w:hint="eastAsia" w:ascii="微软雅黑" w:hAnsi="微软雅黑" w:cs="微软雅黑"/>
          <w:szCs w:val="28"/>
        </w:rPr>
        <w:t>.</w:t>
      </w:r>
      <w:r>
        <w:rPr>
          <w:rFonts w:hint="eastAsia" w:ascii="微软雅黑" w:hAnsi="微软雅黑" w:cs="微软雅黑"/>
          <w:szCs w:val="28"/>
          <w:lang w:val="en-US" w:eastAsia="zh-CN"/>
        </w:rPr>
        <w:t>3 潜在负相关靶向药物解析</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23</w:t>
      </w:r>
    </w:p>
    <w:p>
      <w:pPr>
        <w:pStyle w:val="10"/>
        <w:keepNext w:val="0"/>
        <w:keepLines w:val="0"/>
        <w:pageBreakBefore w:val="0"/>
        <w:widowControl/>
        <w:tabs>
          <w:tab w:val="right" w:leader="dot" w:pos="8306"/>
        </w:tabs>
        <w:kinsoku/>
        <w:wordWrap/>
        <w:overflowPunct/>
        <w:topLinePunct w:val="0"/>
        <w:autoSpaceDE/>
        <w:autoSpaceDN/>
        <w:bidi w:val="0"/>
        <w:adjustRightInd w:val="0"/>
        <w:snapToGrid w:val="0"/>
        <w:spacing w:after="0" w:line="300" w:lineRule="auto"/>
        <w:ind w:left="0" w:leftChars="0" w:right="0" w:rightChars="0" w:firstLine="0" w:firstLineChars="0"/>
        <w:jc w:val="left"/>
        <w:textAlignment w:val="auto"/>
        <w:outlineLvl w:val="9"/>
        <w:rPr>
          <w:rFonts w:hint="default" w:ascii="微软雅黑" w:hAnsi="微软雅黑" w:cs="微软雅黑"/>
          <w:lang w:val="en-US"/>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_Toc28885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32"/>
          <w:lang w:val="en-US" w:eastAsia="zh-CN"/>
        </w:rPr>
        <w:t>3</w:t>
      </w:r>
      <w:r>
        <w:rPr>
          <w:rFonts w:hint="eastAsia" w:ascii="微软雅黑" w:hAnsi="微软雅黑" w:cs="微软雅黑"/>
          <w:szCs w:val="32"/>
        </w:rPr>
        <w:t xml:space="preserve">. </w:t>
      </w:r>
      <w:r>
        <w:rPr>
          <w:rFonts w:hint="eastAsia" w:ascii="微软雅黑" w:hAnsi="微软雅黑" w:cs="微软雅黑"/>
          <w:szCs w:val="32"/>
          <w:highlight w:val="none"/>
        </w:rPr>
        <w:t>重要基因变异解析</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24</w:t>
      </w:r>
    </w:p>
    <w:p>
      <w:pPr>
        <w:pStyle w:val="10"/>
        <w:keepNext w:val="0"/>
        <w:keepLines w:val="0"/>
        <w:pageBreakBefore w:val="0"/>
        <w:widowControl/>
        <w:tabs>
          <w:tab w:val="right" w:leader="dot" w:pos="8306"/>
        </w:tabs>
        <w:kinsoku/>
        <w:wordWrap/>
        <w:overflowPunct/>
        <w:topLinePunct w:val="0"/>
        <w:autoSpaceDE/>
        <w:autoSpaceDN/>
        <w:bidi w:val="0"/>
        <w:adjustRightInd w:val="0"/>
        <w:snapToGrid w:val="0"/>
        <w:spacing w:after="0" w:line="300" w:lineRule="auto"/>
        <w:ind w:left="0" w:leftChars="0" w:right="0" w:rightChars="0" w:firstLine="0" w:firstLineChars="0"/>
        <w:jc w:val="left"/>
        <w:textAlignment w:val="auto"/>
        <w:outlineLvl w:val="9"/>
        <w:rPr>
          <w:rFonts w:hint="default" w:ascii="微软雅黑" w:hAnsi="微软雅黑" w:cs="微软雅黑"/>
          <w:lang w:val="en-US"/>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_Toc17863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szCs w:val="32"/>
          <w:highlight w:val="none"/>
          <w:lang w:val="en-US" w:eastAsia="zh-CN"/>
        </w:rPr>
        <w:t>4. 参考文献</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26</w:t>
      </w:r>
    </w:p>
    <w:p>
      <w:pPr>
        <w:pStyle w:val="10"/>
        <w:tabs>
          <w:tab w:val="right" w:leader="dot" w:pos="8306"/>
        </w:tabs>
        <w:spacing w:beforeLines="0" w:after="0" w:afterLines="0" w:line="300" w:lineRule="auto"/>
        <w:ind w:left="0" w:leftChars="0"/>
        <w:rPr>
          <w:rFonts w:hint="default" w:ascii="微软雅黑" w:hAnsi="微软雅黑" w:cs="微软雅黑"/>
          <w:bCs w:val="0"/>
          <w:szCs w:val="21"/>
          <w:highlight w:val="none"/>
          <w:lang w:val="en-US" w:eastAsia="zh-CN"/>
        </w:rPr>
      </w:pP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_Toc14372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bCs w:val="0"/>
          <w:szCs w:val="21"/>
          <w:highlight w:val="none"/>
          <w:lang w:val="en-US" w:eastAsia="zh-CN"/>
        </w:rPr>
        <w:t>5</w:t>
      </w:r>
      <w:r>
        <w:rPr>
          <w:rFonts w:hint="eastAsia" w:ascii="微软雅黑" w:hAnsi="微软雅黑" w:cs="微软雅黑"/>
          <w:szCs w:val="32"/>
        </w:rPr>
        <w:t xml:space="preserve">. </w:t>
      </w:r>
      <w:r>
        <w:rPr>
          <w:rFonts w:hint="eastAsia" w:ascii="微软雅黑" w:hAnsi="微软雅黑" w:cs="微软雅黑"/>
          <w:szCs w:val="32"/>
          <w:lang w:val="en-US" w:eastAsia="zh-CN"/>
        </w:rPr>
        <w:t>附录</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27</w:t>
      </w:r>
    </w:p>
    <w:p>
      <w:pPr>
        <w:pStyle w:val="10"/>
        <w:tabs>
          <w:tab w:val="right" w:leader="dot" w:pos="8306"/>
        </w:tabs>
        <w:spacing w:beforeLines="0" w:after="0" w:afterLines="0" w:line="300" w:lineRule="auto"/>
        <w:ind w:left="0" w:leftChars="0" w:firstLine="220" w:firstLineChars="100"/>
        <w:rPr>
          <w:rFonts w:hint="default" w:ascii="微软雅黑" w:hAnsi="微软雅黑" w:cs="微软雅黑"/>
          <w:lang w:val="en-US"/>
        </w:rPr>
      </w:pPr>
      <w:r>
        <w:rPr>
          <w:rFonts w:hint="eastAsia" w:ascii="微软雅黑" w:hAnsi="微软雅黑" w:cs="微软雅黑"/>
          <w:bCs w:val="0"/>
          <w:szCs w:val="21"/>
          <w:highlight w:val="none"/>
          <w:lang w:val="en-US" w:eastAsia="zh-CN"/>
        </w:rPr>
        <w:t>5.</w:t>
      </w: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_Toc9540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bCs w:val="0"/>
          <w:szCs w:val="21"/>
          <w:highlight w:val="none"/>
          <w:lang w:val="en-US" w:eastAsia="zh-CN"/>
        </w:rPr>
        <w:t>1</w:t>
      </w:r>
      <w:r>
        <w:rPr>
          <w:rFonts w:hint="eastAsia" w:ascii="微软雅黑" w:hAnsi="微软雅黑" w:cs="微软雅黑"/>
          <w:szCs w:val="32"/>
          <w:lang w:val="en-US" w:eastAsia="zh-CN"/>
        </w:rPr>
        <w:t xml:space="preserve"> 癌</w:t>
      </w:r>
      <w:r>
        <w:rPr>
          <w:rFonts w:hint="eastAsia" w:ascii="微软雅黑" w:hAnsi="微软雅黑" w:cs="微软雅黑"/>
          <w:bCs w:val="0"/>
          <w:szCs w:val="32"/>
          <w:lang w:val="en-US" w:eastAsia="zh-CN"/>
        </w:rPr>
        <w:t>症相关信号通路</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27</w:t>
      </w:r>
    </w:p>
    <w:p>
      <w:pPr>
        <w:pStyle w:val="10"/>
        <w:tabs>
          <w:tab w:val="right" w:leader="dot" w:pos="8306"/>
        </w:tabs>
        <w:spacing w:beforeLines="0" w:after="0" w:afterLines="0" w:line="300" w:lineRule="auto"/>
        <w:ind w:left="0" w:leftChars="0" w:firstLine="220" w:firstLineChars="100"/>
        <w:rPr>
          <w:rFonts w:hint="default" w:ascii="微软雅黑" w:hAnsi="微软雅黑" w:cs="微软雅黑"/>
          <w:lang w:val="en-US"/>
        </w:rPr>
      </w:pPr>
      <w:r>
        <w:rPr>
          <w:rFonts w:hint="eastAsia" w:ascii="微软雅黑" w:hAnsi="微软雅黑" w:cs="微软雅黑"/>
          <w:bCs w:val="0"/>
          <w:szCs w:val="21"/>
          <w:highlight w:val="none"/>
          <w:lang w:val="en-US" w:eastAsia="zh-CN"/>
        </w:rPr>
        <w:t>5.</w:t>
      </w:r>
      <w:r>
        <w:rPr>
          <w:rFonts w:hint="eastAsia" w:ascii="微软雅黑" w:hAnsi="微软雅黑" w:cs="微软雅黑"/>
          <w:bCs w:val="0"/>
          <w:szCs w:val="21"/>
          <w:highlight w:val="none"/>
          <w:lang w:eastAsia="zh-CN"/>
        </w:rPr>
        <w:fldChar w:fldCharType="begin"/>
      </w:r>
      <w:r>
        <w:rPr>
          <w:rFonts w:hint="eastAsia" w:ascii="微软雅黑" w:hAnsi="微软雅黑" w:cs="微软雅黑"/>
          <w:bCs w:val="0"/>
          <w:szCs w:val="21"/>
          <w:highlight w:val="none"/>
          <w:lang w:eastAsia="zh-CN"/>
        </w:rPr>
        <w:instrText xml:space="preserve"> HYPERLINK \l _Toc28136 </w:instrText>
      </w:r>
      <w:r>
        <w:rPr>
          <w:rFonts w:hint="eastAsia" w:ascii="微软雅黑" w:hAnsi="微软雅黑" w:cs="微软雅黑"/>
          <w:bCs w:val="0"/>
          <w:szCs w:val="21"/>
          <w:highlight w:val="none"/>
          <w:lang w:eastAsia="zh-CN"/>
        </w:rPr>
        <w:fldChar w:fldCharType="separate"/>
      </w:r>
      <w:r>
        <w:rPr>
          <w:rFonts w:hint="eastAsia" w:ascii="微软雅黑" w:hAnsi="微软雅黑" w:cs="微软雅黑"/>
          <w:bCs w:val="0"/>
          <w:szCs w:val="21"/>
          <w:highlight w:val="none"/>
          <w:lang w:val="en-US" w:eastAsia="zh-CN"/>
        </w:rPr>
        <w:t xml:space="preserve">2 </w:t>
      </w:r>
      <w:r>
        <w:rPr>
          <w:rFonts w:hint="eastAsia" w:ascii="微软雅黑" w:hAnsi="微软雅黑" w:cs="微软雅黑"/>
          <w:szCs w:val="32"/>
        </w:rPr>
        <w:t>基因</w:t>
      </w:r>
      <w:r>
        <w:rPr>
          <w:rFonts w:hint="eastAsia" w:ascii="微软雅黑" w:hAnsi="微软雅黑" w:cs="微软雅黑"/>
          <w:szCs w:val="32"/>
          <w:lang w:eastAsia="zh-CN"/>
        </w:rPr>
        <w:t>检测列表</w:t>
      </w:r>
      <w:r>
        <w:rPr>
          <w:rFonts w:hint="eastAsia" w:ascii="微软雅黑" w:hAnsi="微软雅黑" w:cs="微软雅黑"/>
        </w:rPr>
        <w:tab/>
      </w:r>
      <w:r>
        <w:rPr>
          <w:rFonts w:hint="eastAsia" w:ascii="微软雅黑" w:hAnsi="微软雅黑" w:cs="微软雅黑"/>
          <w:bCs w:val="0"/>
          <w:szCs w:val="21"/>
          <w:highlight w:val="none"/>
          <w:lang w:eastAsia="zh-CN"/>
        </w:rPr>
        <w:fldChar w:fldCharType="end"/>
      </w:r>
      <w:r>
        <w:rPr>
          <w:rFonts w:hint="eastAsia" w:ascii="微软雅黑" w:hAnsi="微软雅黑" w:cs="微软雅黑"/>
          <w:bCs w:val="0"/>
          <w:szCs w:val="21"/>
          <w:highlight w:val="none"/>
          <w:lang w:val="en-US" w:eastAsia="zh-CN"/>
        </w:rPr>
        <w:t>33</w:t>
      </w:r>
    </w:p>
    <w:p>
      <w:pPr>
        <w:pStyle w:val="27"/>
        <w:adjustRightInd/>
        <w:snapToGrid/>
        <w:spacing w:beforeLines="0" w:after="200" w:afterLines="0" w:line="220" w:lineRule="atLeast"/>
        <w:ind w:firstLine="0" w:firstLineChars="0"/>
        <w:jc w:val="both"/>
        <w:outlineLvl w:val="0"/>
        <w:rPr>
          <w:rFonts w:hint="eastAsia" w:ascii="微软雅黑" w:hAnsi="微软雅黑"/>
          <w:b/>
          <w:color w:val="00C4D8"/>
          <w:sz w:val="36"/>
          <w:szCs w:val="36"/>
          <w:lang w:eastAsia="zh-CN"/>
        </w:rPr>
        <w:sectPr>
          <w:headerReference r:id="rId7" w:type="default"/>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p>
    <w:p>
      <w:pPr>
        <w:pStyle w:val="27"/>
        <w:adjustRightInd/>
        <w:snapToGrid/>
        <w:spacing w:beforeLines="0" w:after="200" w:afterLines="0" w:line="220" w:lineRule="atLeast"/>
        <w:ind w:firstLine="0" w:firstLineChars="0"/>
        <w:jc w:val="center"/>
        <w:outlineLvl w:val="0"/>
        <w:rPr>
          <w:rFonts w:ascii="微软雅黑" w:hAnsi="微软雅黑"/>
          <w:b/>
          <w:sz w:val="30"/>
          <w:szCs w:val="30"/>
        </w:rPr>
      </w:pPr>
      <w:r>
        <w:rPr>
          <w:rFonts w:hint="eastAsia" w:ascii="微软雅黑" w:hAnsi="微软雅黑"/>
          <w:b/>
          <w:color w:val="00C4D8"/>
          <w:sz w:val="36"/>
          <w:szCs w:val="36"/>
          <w:lang w:eastAsia="zh-CN"/>
        </w:rPr>
        <w:t>第一部分</w:t>
      </w:r>
      <w:r>
        <w:rPr>
          <w:rFonts w:hint="eastAsia" w:ascii="微软雅黑" w:hAnsi="微软雅黑"/>
          <w:b/>
          <w:color w:val="00C4D8"/>
          <w:sz w:val="36"/>
          <w:szCs w:val="36"/>
          <w:lang w:val="en-US" w:eastAsia="zh-CN"/>
        </w:rPr>
        <w:t>：检测报告摘要</w:t>
      </w:r>
      <w:bookmarkEnd w:id="0"/>
      <w:bookmarkEnd w:id="1"/>
    </w:p>
    <w:p>
      <w:pPr>
        <w:pStyle w:val="27"/>
        <w:numPr>
          <w:ilvl w:val="0"/>
          <w:numId w:val="0"/>
        </w:numPr>
        <w:adjustRightInd/>
        <w:snapToGrid/>
        <w:spacing w:after="300" w:line="220" w:lineRule="atLeast"/>
        <w:ind w:left="0" w:firstLine="0" w:firstLineChars="0"/>
        <w:outlineLvl w:val="1"/>
        <w:rPr>
          <w:rFonts w:hint="eastAsia" w:ascii="微软雅黑" w:hAnsi="微软雅黑" w:cs="微软雅黑"/>
          <w:b w:val="0"/>
          <w:bCs w:val="0"/>
          <w:color w:val="000000" w:themeColor="text1"/>
          <w:kern w:val="2"/>
          <w:sz w:val="21"/>
          <w:szCs w:val="21"/>
          <w:lang w:eastAsia="zh-CN"/>
          <w14:textFill>
            <w14:solidFill>
              <w14:schemeClr w14:val="tx1"/>
            </w14:solidFill>
          </w14:textFill>
        </w:rPr>
      </w:pPr>
      <w:bookmarkStart w:id="2" w:name="_Toc4676"/>
      <w:bookmarkStart w:id="3" w:name="_Toc14372"/>
      <w:r>
        <w:rPr>
          <w:rFonts w:hint="eastAsia" w:ascii="微软雅黑" w:hAnsi="微软雅黑"/>
          <w:b/>
          <w:color w:val="00C4D8"/>
          <w:sz w:val="32"/>
          <w:szCs w:val="32"/>
          <w:lang w:val="en-US" w:eastAsia="zh-CN"/>
        </w:rPr>
        <w:t xml:space="preserve">1. </w:t>
      </w:r>
      <w:r>
        <w:rPr>
          <w:rFonts w:hint="eastAsia" w:ascii="微软雅黑" w:hAnsi="微软雅黑"/>
          <w:b/>
          <w:color w:val="00C4D8"/>
          <w:sz w:val="32"/>
          <w:szCs w:val="32"/>
        </w:rPr>
        <w:t>基本信息</w:t>
      </w:r>
      <w:bookmarkEnd w:id="2"/>
      <w:bookmarkEnd w:id="3"/>
      <w:bookmarkStart w:id="4" w:name="OLE_LINK3"/>
    </w:p>
    <w:bookmarkEnd w:id="4"/>
    <w:tbl>
      <w:tblPr>
        <w:tblStyle w:val="15"/>
        <w:tblW w:w="8505"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Layout w:type="fixed"/>
        <w:tblCellMar>
          <w:top w:w="0" w:type="dxa"/>
          <w:left w:w="108" w:type="dxa"/>
          <w:bottom w:w="0" w:type="dxa"/>
          <w:right w:w="108" w:type="dxa"/>
        </w:tblCellMar>
      </w:tblPr>
      <w:tblGrid>
        <w:gridCol w:w="2126"/>
        <w:gridCol w:w="2126"/>
        <w:gridCol w:w="2126"/>
        <w:gridCol w:w="2127"/>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val="0"/>
                <w:bCs w:val="0"/>
                <w:kern w:val="2"/>
                <w:sz w:val="24"/>
                <w:szCs w:val="24"/>
              </w:rPr>
            </w:pPr>
            <w:r>
              <w:rPr>
                <w:rFonts w:ascii="微软雅黑" w:hAnsi="微软雅黑"/>
                <w:b/>
                <w:bCs/>
                <w:color w:val="auto"/>
                <w:kern w:val="2"/>
                <w:sz w:val="24"/>
                <w:szCs w:val="24"/>
                <w:highlight w:val="none"/>
              </w:rPr>
              <w:t>姓名</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pPr>
            <w:r>
              <w:rPr>
                <w:rFonts w:hint="eastAsia" w:ascii="微软雅黑" w:hAnsi="微软雅黑" w:cs="微软雅黑"/>
                <w:kern w:val="2"/>
                <w:sz w:val="24"/>
                <w:szCs w:val="24"/>
                <w:lang w:val="en-US" w:eastAsia="zh-CN"/>
              </w:rPr>
              <w:t>{{ patient_name }}</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4"/>
                <w:szCs w:val="24"/>
              </w:rPr>
            </w:pPr>
            <w:r>
              <w:rPr>
                <w:rFonts w:ascii="微软雅黑" w:hAnsi="微软雅黑"/>
                <w:b/>
                <w:bCs/>
                <w:color w:val="auto"/>
                <w:kern w:val="2"/>
                <w:sz w:val="24"/>
                <w:szCs w:val="24"/>
                <w:highlight w:val="none"/>
              </w:rPr>
              <w:t>性别</w:t>
            </w:r>
          </w:p>
        </w:tc>
        <w:tc>
          <w:tcPr>
            <w:tcW w:w="2127" w:type="dxa"/>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cs="微软雅黑"/>
                <w:kern w:val="2"/>
                <w:sz w:val="24"/>
                <w:szCs w:val="24"/>
                <w:lang w:val="en-US"/>
              </w:rPr>
            </w:pPr>
            <w:r>
              <w:rPr>
                <w:rFonts w:hint="eastAsia" w:ascii="微软雅黑" w:hAnsi="微软雅黑" w:cs="微软雅黑"/>
                <w:kern w:val="2"/>
                <w:sz w:val="24"/>
                <w:szCs w:val="24"/>
                <w:lang w:val="en-US" w:eastAsia="zh-CN"/>
              </w:rPr>
              <w:t>{{ gender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val="0"/>
                <w:bCs w:val="0"/>
                <w:kern w:val="2"/>
                <w:sz w:val="24"/>
                <w:szCs w:val="24"/>
              </w:rPr>
            </w:pPr>
            <w:r>
              <w:rPr>
                <w:rFonts w:ascii="微软雅黑" w:hAnsi="微软雅黑"/>
                <w:b/>
                <w:bCs/>
                <w:color w:val="auto"/>
                <w:kern w:val="2"/>
                <w:sz w:val="24"/>
                <w:szCs w:val="24"/>
                <w:highlight w:val="none"/>
              </w:rPr>
              <w:t>年龄</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pPr>
            <w:r>
              <w:rPr>
                <w:rFonts w:hint="eastAsia" w:ascii="微软雅黑" w:hAnsi="微软雅黑" w:cs="微软雅黑"/>
                <w:kern w:val="2"/>
                <w:sz w:val="24"/>
                <w:szCs w:val="24"/>
                <w:lang w:val="en-US" w:eastAsia="zh-CN"/>
              </w:rPr>
              <w:t>{{ age }}</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4"/>
                <w:szCs w:val="24"/>
              </w:rPr>
            </w:pPr>
            <w:r>
              <w:rPr>
                <w:rFonts w:ascii="微软雅黑" w:hAnsi="微软雅黑"/>
                <w:b/>
                <w:color w:val="auto"/>
                <w:kern w:val="2"/>
                <w:sz w:val="24"/>
                <w:szCs w:val="24"/>
                <w:highlight w:val="none"/>
              </w:rPr>
              <w:t>样本类型</w:t>
            </w:r>
          </w:p>
        </w:tc>
        <w:tc>
          <w:tcPr>
            <w:tcW w:w="2127" w:type="dxa"/>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pPr>
            <w:r>
              <w:rPr>
                <w:rFonts w:hint="eastAsia" w:ascii="微软雅黑" w:hAnsi="微软雅黑" w:cs="微软雅黑"/>
                <w:kern w:val="2"/>
                <w:sz w:val="24"/>
                <w:szCs w:val="24"/>
                <w:lang w:val="en-US" w:eastAsia="zh-CN"/>
              </w:rPr>
              <w:t>{{ sample_type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112" w:leftChars="-51" w:right="0" w:firstLine="108" w:firstLineChars="45"/>
              <w:jc w:val="center"/>
              <w:rPr>
                <w:rFonts w:hint="eastAsia" w:ascii="微软雅黑" w:hAnsi="微软雅黑"/>
                <w:b/>
                <w:bCs/>
                <w:color w:val="auto"/>
                <w:kern w:val="2"/>
                <w:sz w:val="24"/>
                <w:szCs w:val="24"/>
                <w:highlight w:val="none"/>
                <w:lang w:val="en-US" w:eastAsia="zh-CN"/>
              </w:rPr>
            </w:pPr>
            <w:r>
              <w:rPr>
                <w:rFonts w:ascii="微软雅黑" w:hAnsi="微软雅黑"/>
                <w:b/>
                <w:bCs/>
                <w:color w:val="auto"/>
                <w:kern w:val="2"/>
                <w:sz w:val="24"/>
                <w:szCs w:val="24"/>
                <w:highlight w:val="none"/>
              </w:rPr>
              <w:t>临床诊断</w:t>
            </w:r>
          </w:p>
        </w:tc>
        <w:tc>
          <w:tcPr>
            <w:tcW w:w="6379" w:type="dxa"/>
            <w:gridSpan w:val="3"/>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auto"/>
                <w:kern w:val="2"/>
                <w:sz w:val="24"/>
                <w:szCs w:val="24"/>
                <w:highlight w:val="none"/>
                <w:lang w:val="en-US" w:eastAsia="zh-CN"/>
              </w:rPr>
              <w:t>{{ clinical_diagnosis | default('未提供', true) }}</w:t>
            </w:r>
          </w:p>
        </w:tc>
      </w:tr>
    </w:tbl>
    <w:p>
      <w:pPr>
        <w:pStyle w:val="27"/>
        <w:numPr>
          <w:ilvl w:val="-1"/>
          <w:numId w:val="0"/>
        </w:numPr>
        <w:adjustRightInd/>
        <w:snapToGrid/>
        <w:spacing w:after="300" w:line="220" w:lineRule="atLeast"/>
        <w:ind w:left="0" w:firstLine="0" w:firstLineChars="0"/>
        <w:rPr>
          <w:rFonts w:hint="eastAsia" w:ascii="微软雅黑" w:hAnsi="微软雅黑" w:eastAsia="微软雅黑"/>
          <w:b w:val="0"/>
          <w:bCs/>
          <w:color w:val="00C4D8"/>
          <w:sz w:val="21"/>
          <w:szCs w:val="21"/>
          <w:lang w:eastAsia="zh-CN"/>
        </w:rPr>
      </w:pPr>
    </w:p>
    <w:p>
      <w:pPr>
        <w:tabs>
          <w:tab w:val="left" w:pos="5555"/>
        </w:tabs>
        <w:adjustRightInd/>
        <w:snapToGrid/>
        <w:spacing w:after="300" w:line="220" w:lineRule="atLeast"/>
        <w:outlineLvl w:val="1"/>
        <w:rPr>
          <w:rFonts w:ascii="微软雅黑" w:hAnsi="微软雅黑"/>
          <w:b/>
          <w:color w:val="3D5E18"/>
          <w:sz w:val="32"/>
          <w:szCs w:val="32"/>
        </w:rPr>
      </w:pPr>
      <w:bookmarkStart w:id="5" w:name="_Toc1552"/>
      <w:bookmarkStart w:id="6" w:name="_Toc20997"/>
      <w:r>
        <w:rPr>
          <w:rFonts w:hint="eastAsia" w:ascii="微软雅黑" w:hAnsi="微软雅黑"/>
          <w:b/>
          <w:color w:val="00C4D8"/>
          <w:sz w:val="32"/>
          <w:szCs w:val="32"/>
        </w:rPr>
        <w:t>2.</w:t>
      </w:r>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检测内容</w:t>
      </w:r>
      <w:bookmarkEnd w:id="5"/>
      <w:bookmarkEnd w:id="6"/>
      <w:r>
        <w:rPr>
          <w:rFonts w:ascii="微软雅黑" w:hAnsi="微软雅黑"/>
          <w:b/>
          <w:color w:val="3D5E18"/>
          <w:sz w:val="32"/>
          <w:szCs w:val="32"/>
        </w:rPr>
        <w:tab/>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7" w:name="_Toc17132"/>
      <w:bookmarkStart w:id="8" w:name="_Toc31259"/>
      <w:bookmarkStart w:id="9" w:name="_Toc13205"/>
      <w:r>
        <w:rPr>
          <w:rFonts w:hint="default" w:ascii="微软雅黑" w:hAnsi="微软雅黑" w:cs="微软雅黑"/>
          <w:b/>
          <w:color w:val="00C4D8"/>
          <w:sz w:val="28"/>
          <w:szCs w:val="28"/>
          <w:lang w:val="en-US" w:eastAsia="zh-CN" w:bidi="ar"/>
        </w:rPr>
        <w:t>2.</w:t>
      </w:r>
      <w:r>
        <w:rPr>
          <w:rFonts w:hint="eastAsia" w:ascii="微软雅黑" w:hAnsi="微软雅黑" w:cs="微软雅黑"/>
          <w:b/>
          <w:color w:val="00C4D8"/>
          <w:sz w:val="28"/>
          <w:szCs w:val="28"/>
          <w:lang w:val="en-US" w:eastAsia="zh-CN" w:bidi="ar"/>
        </w:rPr>
        <w:t>1</w:t>
      </w:r>
      <w:r>
        <w:rPr>
          <w:rFonts w:hint="default" w:ascii="微软雅黑" w:hAnsi="微软雅黑" w:cs="微软雅黑"/>
          <w:b/>
          <w:color w:val="00C4D8"/>
          <w:sz w:val="28"/>
          <w:szCs w:val="28"/>
          <w:lang w:val="en-US" w:eastAsia="zh-CN" w:bidi="ar"/>
        </w:rPr>
        <w:t xml:space="preserve"> </w:t>
      </w:r>
      <w:bookmarkStart w:id="10" w:name="OLE_LINK7"/>
      <w:r>
        <w:rPr>
          <w:rFonts w:hint="eastAsia" w:ascii="微软雅黑" w:hAnsi="微软雅黑" w:cs="微软雅黑"/>
          <w:b/>
          <w:color w:val="00C4D8"/>
          <w:sz w:val="28"/>
          <w:szCs w:val="28"/>
          <w:lang w:val="en-US" w:eastAsia="zh-CN" w:bidi="ar"/>
        </w:rPr>
        <w:t>PD-L1表达检测</w:t>
      </w:r>
      <w:bookmarkEnd w:id="7"/>
      <w:bookmarkEnd w:id="8"/>
      <w:bookmarkEnd w:id="9"/>
      <w:bookmarkEnd w:id="10"/>
    </w:p>
    <w:p>
      <w:pPr>
        <w:widowControl/>
        <w:autoSpaceDE/>
        <w:autoSpaceDN/>
        <w:adjustRightInd w:val="0"/>
        <w:snapToGrid w:val="0"/>
        <w:spacing w:beforeLines="0" w:after="200" w:afterLines="0" w:line="288" w:lineRule="auto"/>
        <w:ind w:left="0" w:leftChars="0" w:firstLine="440" w:firstLineChars="0"/>
        <w:jc w:val="both"/>
        <w:outlineLvl w:val="9"/>
        <w:rPr>
          <w:rFonts w:hint="eastAsia" w:ascii="微软雅黑" w:hAnsi="微软雅黑" w:cs="LPJNJT+Arial Unicode MS"/>
          <w:b w:val="0"/>
          <w:color w:val="000000"/>
          <w:sz w:val="24"/>
          <w:szCs w:val="24"/>
          <w:lang w:val="en-US" w:eastAsia="zh-CN" w:bidi="ar"/>
        </w:rPr>
      </w:pPr>
      <w:r>
        <w:rPr>
          <w:rFonts w:hint="eastAsia" w:ascii="微软雅黑" w:hAnsi="微软雅黑" w:eastAsia="微软雅黑" w:cs="LPJNJT+Arial Unicode MS"/>
          <w:snapToGrid/>
          <w:color w:val="000000"/>
          <w:kern w:val="0"/>
          <w:sz w:val="24"/>
          <w:szCs w:val="24"/>
          <w:lang w:val="en-US" w:eastAsia="zh-CN" w:bidi="ar"/>
        </w:rPr>
        <w:t>使用免疫组化（IHC）方法，对委托人</w:t>
      </w:r>
      <w:r>
        <w:rPr>
          <w:rFonts w:hint="eastAsia" w:ascii="微软雅黑" w:hAnsi="微软雅黑" w:eastAsia="微软雅黑" w:cs="LPJNJT+Arial Unicode MS"/>
          <w:snapToGrid/>
          <w:color w:val="000000"/>
          <w:kern w:val="0"/>
          <w:sz w:val="24"/>
          <w:szCs w:val="24"/>
          <w:u w:val="single"/>
          <w:lang w:val="en-US" w:eastAsia="zh-CN" w:bidi="ar"/>
        </w:rPr>
        <w:t xml:space="preserve">  </w:t>
      </w:r>
      <w:r>
        <w:rPr>
          <w:rFonts w:hint="eastAsia" w:ascii="微软雅黑" w:hAnsi="微软雅黑" w:cs="LPJNJT+Arial Unicode MS"/>
          <w:snapToGrid/>
          <w:color w:val="000000"/>
          <w:kern w:val="0"/>
          <w:sz w:val="24"/>
          <w:szCs w:val="24"/>
          <w:u w:val="single"/>
          <w:lang w:val="en-US" w:eastAsia="zh-CN" w:bidi="ar"/>
        </w:rPr>
        <w:t xml:space="preserve"> 组织 </w:t>
      </w:r>
      <w:r>
        <w:rPr>
          <w:rFonts w:hint="eastAsia" w:ascii="微软雅黑" w:hAnsi="微软雅黑" w:eastAsia="微软雅黑" w:cs="LPJNJT+Arial Unicode MS"/>
          <w:snapToGrid/>
          <w:color w:val="000000"/>
          <w:kern w:val="0"/>
          <w:sz w:val="24"/>
          <w:szCs w:val="24"/>
          <w:u w:val="single"/>
          <w:lang w:val="en-US" w:eastAsia="zh-CN" w:bidi="ar"/>
        </w:rPr>
        <w:t xml:space="preserve">  </w:t>
      </w:r>
      <w:r>
        <w:rPr>
          <w:rFonts w:hint="eastAsia" w:ascii="微软雅黑" w:hAnsi="微软雅黑" w:eastAsia="微软雅黑" w:cs="LPJNJT+Arial Unicode MS"/>
          <w:snapToGrid/>
          <w:color w:val="000000"/>
          <w:kern w:val="0"/>
          <w:sz w:val="24"/>
          <w:szCs w:val="24"/>
          <w:lang w:val="en-US" w:eastAsia="zh-CN" w:bidi="ar"/>
        </w:rPr>
        <w:t>的PD-L1蛋白表达情况进行检测，给予用药提</w:t>
      </w:r>
      <w:r>
        <w:rPr>
          <w:rFonts w:hint="eastAsia" w:ascii="微软雅黑" w:hAnsi="微软雅黑" w:cs="LPJNJT+Arial Unicode MS"/>
          <w:b w:val="0"/>
          <w:color w:val="000000"/>
          <w:sz w:val="24"/>
          <w:szCs w:val="24"/>
          <w:lang w:val="en-US" w:eastAsia="zh-CN" w:bidi="ar"/>
        </w:rPr>
        <w:t>示。</w:t>
      </w:r>
      <w:bookmarkStart w:id="11" w:name="_Toc4063"/>
      <w:bookmarkStart w:id="12" w:name="_Toc29827"/>
      <w:bookmarkStart w:id="13" w:name="_Toc14401"/>
      <w:bookmarkStart w:id="14" w:name="_Toc25857"/>
      <w:bookmarkStart w:id="15" w:name="_Toc17095"/>
      <w:bookmarkStart w:id="16" w:name="_Toc5946"/>
      <w:bookmarkStart w:id="17" w:name="_Toc9895"/>
      <w:bookmarkStart w:id="18" w:name="_Toc7744"/>
      <w:bookmarkStart w:id="19" w:name="_Toc19344"/>
      <w:bookmarkStart w:id="20" w:name="_Toc704"/>
      <w:bookmarkStart w:id="21" w:name="_Toc28006"/>
      <w:bookmarkStart w:id="22" w:name="_Toc12590"/>
      <w:bookmarkStart w:id="23" w:name="_Toc15499"/>
      <w:bookmarkStart w:id="24" w:name="_Toc16404"/>
      <w:bookmarkStart w:id="25" w:name="_Toc3659"/>
      <w:bookmarkStart w:id="26" w:name="_Toc4203"/>
      <w:bookmarkStart w:id="27" w:name="_Toc28256"/>
      <w:bookmarkStart w:id="28" w:name="_Toc7316"/>
      <w:bookmarkStart w:id="29" w:name="_Toc19318"/>
      <w:bookmarkStart w:id="30" w:name="_Toc19547"/>
      <w:bookmarkStart w:id="31" w:name="_Toc17060"/>
      <w:bookmarkStart w:id="32" w:name="_Toc27742"/>
    </w:p>
    <w:p>
      <w:pPr>
        <w:widowControl/>
        <w:autoSpaceDE/>
        <w:autoSpaceDN/>
        <w:adjustRightInd w:val="0"/>
        <w:snapToGrid w:val="0"/>
        <w:spacing w:beforeLines="0" w:after="200" w:afterLines="0" w:line="288" w:lineRule="auto"/>
        <w:ind w:left="0" w:leftChars="0" w:firstLine="0" w:firstLineChars="0"/>
        <w:outlineLvl w:val="9"/>
        <w:rPr>
          <w:rFonts w:hint="default" w:ascii="微软雅黑" w:hAnsi="微软雅黑" w:cs="LPJNJT+Arial Unicode MS"/>
          <w:b w:val="0"/>
          <w:color w:val="000000"/>
          <w:sz w:val="24"/>
          <w:szCs w:val="24"/>
          <w:lang w:val="en-US" w:eastAsia="zh-CN" w:bidi="ar"/>
        </w:rPr>
      </w:pPr>
      <w:r>
        <w:rPr>
          <w:rFonts w:hint="eastAsia" w:ascii="微软雅黑" w:hAnsi="微软雅黑" w:cs="OSTASS+åæä¸­å®"/>
          <w:color w:val="000000"/>
          <w:sz w:val="24"/>
          <w:szCs w:val="24"/>
          <w:lang w:val="en-US" w:eastAsia="zh-CN"/>
        </w:rPr>
        <w:t>*</w:t>
      </w:r>
      <w:r>
        <w:rPr>
          <w:rFonts w:ascii="微软雅黑" w:hAnsi="微软雅黑" w:eastAsia="微软雅黑" w:cs="OSTASS+åæä¸­å®"/>
          <w:color w:val="000000"/>
          <w:sz w:val="24"/>
          <w:szCs w:val="24"/>
          <w:lang w:eastAsia="zh-CN"/>
        </w:rPr>
        <w:t>本检测只针对</w:t>
      </w:r>
      <w:r>
        <w:rPr>
          <w:rFonts w:hint="eastAsia" w:ascii="微软雅黑" w:hAnsi="微软雅黑"/>
          <w:color w:val="000000"/>
          <w:sz w:val="24"/>
          <w:szCs w:val="24"/>
          <w:lang w:eastAsia="zh-CN"/>
        </w:rPr>
        <w:t>蛋白</w:t>
      </w:r>
      <w:r>
        <w:rPr>
          <w:rFonts w:ascii="微软雅黑" w:hAnsi="微软雅黑" w:eastAsia="微软雅黑" w:cs="OSTASS+åæä¸­å®"/>
          <w:color w:val="000000"/>
          <w:sz w:val="24"/>
          <w:szCs w:val="24"/>
          <w:lang w:eastAsia="zh-CN"/>
        </w:rPr>
        <w:t>水平。</w:t>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33" w:name="_Toc13746"/>
      <w:bookmarkStart w:id="34" w:name="_Toc17491"/>
      <w:bookmarkStart w:id="35" w:name="_Toc1852"/>
      <w:r>
        <w:rPr>
          <w:rFonts w:hint="default" w:ascii="微软雅黑" w:hAnsi="微软雅黑" w:cs="微软雅黑"/>
          <w:b/>
          <w:color w:val="00C4D8"/>
          <w:sz w:val="28"/>
          <w:szCs w:val="28"/>
          <w:lang w:val="en-US" w:eastAsia="zh-CN" w:bidi="ar"/>
        </w:rPr>
        <w:t>2</w:t>
      </w:r>
      <w:r>
        <w:rPr>
          <w:rFonts w:hint="eastAsia" w:ascii="微软雅黑" w:hAnsi="微软雅黑" w:cs="微软雅黑"/>
          <w:b/>
          <w:color w:val="00C4D8"/>
          <w:sz w:val="28"/>
          <w:szCs w:val="28"/>
          <w:lang w:val="en-US" w:eastAsia="zh-CN" w:bidi="ar"/>
        </w:rPr>
        <w:t>.2</w:t>
      </w:r>
      <w:r>
        <w:rPr>
          <w:rFonts w:hint="default" w:ascii="微软雅黑" w:hAnsi="微软雅黑" w:cs="微软雅黑"/>
          <w:b/>
          <w:color w:val="00C4D8"/>
          <w:sz w:val="28"/>
          <w:szCs w:val="28"/>
          <w:lang w:val="en-US" w:eastAsia="zh-CN" w:bidi="ar"/>
        </w:rPr>
        <w:t xml:space="preserve"> </w:t>
      </w:r>
      <w:r>
        <w:rPr>
          <w:rFonts w:hint="eastAsia" w:ascii="微软雅黑" w:hAnsi="微软雅黑" w:cs="微软雅黑"/>
          <w:b/>
          <w:color w:val="00C4D8"/>
          <w:sz w:val="28"/>
          <w:szCs w:val="28"/>
          <w:lang w:val="en-US" w:eastAsia="zh-CN" w:bidi="ar"/>
        </w:rPr>
        <w:t>肺癌62</w:t>
      </w:r>
      <w:r>
        <w:rPr>
          <w:rFonts w:hint="default" w:ascii="微软雅黑" w:hAnsi="微软雅黑" w:cs="微软雅黑"/>
          <w:b/>
          <w:color w:val="00C4D8"/>
          <w:sz w:val="28"/>
          <w:szCs w:val="28"/>
          <w:lang w:val="en-US" w:eastAsia="zh-CN" w:bidi="ar"/>
        </w:rPr>
        <w:t>基因检测</w:t>
      </w:r>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r>
        <w:rPr>
          <w:rFonts w:hint="eastAsia" w:ascii="微软雅黑" w:hAnsi="微软雅黑" w:cs="微软雅黑"/>
          <w:b/>
          <w:color w:val="00C4D8"/>
          <w:sz w:val="28"/>
          <w:szCs w:val="28"/>
          <w:lang w:val="en-US" w:eastAsia="zh-CN" w:bidi="ar"/>
        </w:rPr>
        <w:tab/>
      </w:r>
    </w:p>
    <w:p>
      <w:pPr>
        <w:spacing w:after="0" w:line="312" w:lineRule="auto"/>
        <w:ind w:firstLine="480" w:firstLineChars="200"/>
        <w:jc w:val="both"/>
        <w:rPr>
          <w:rFonts w:ascii="微软雅黑" w:hAnsi="微软雅黑" w:cs="LPJNJT+Arial Unicode MS"/>
          <w:color w:val="000000"/>
          <w:sz w:val="24"/>
          <w:szCs w:val="24"/>
        </w:rPr>
      </w:pPr>
      <w:r>
        <w:rPr>
          <w:rFonts w:ascii="微软雅黑" w:hAnsi="微软雅黑" w:cs="LPJNJT+Arial Unicode MS"/>
          <w:color w:val="000000"/>
          <w:sz w:val="24"/>
          <w:szCs w:val="24"/>
        </w:rPr>
        <w:t>对本病例提供的 {{ sample_type }} 样本进行本产品范围内的基因检测，检测基因列表见附录。</w:t>
      </w:r>
      <w:r>
        <w:rPr>
          <w:rFonts w:hint="eastAsia" w:ascii="微软雅黑" w:hAnsi="微软雅黑" w:cs="LPJNJT+Arial Unicode MS"/>
          <w:sz w:val="24"/>
          <w:szCs w:val="24"/>
          <w:u w:val="single"/>
          <w:lang w:val="en-US" w:eastAsia="zh-CN"/>
        </w:rPr>
      </w:r>
      <w:r>
        <w:rPr>
          <w:rFonts w:ascii="微软雅黑" w:hAnsi="微软雅黑" w:cs="LPJNJT+Arial Unicode MS"/>
          <w:sz w:val="24"/>
          <w:szCs w:val="24"/>
        </w:rPr>
      </w:r>
      <w:r>
        <w:rPr>
          <w:rFonts w:ascii="微软雅黑" w:hAnsi="微软雅黑"/>
          <w:sz w:val="24"/>
          <w:szCs w:val="24"/>
        </w:rPr>
      </w:r>
      <w:r>
        <w:rPr>
          <w:rFonts w:ascii="微软雅黑" w:hAnsi="微软雅黑"/>
          <w:color w:val="000000"/>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r>
        <w:rPr>
          <w:rFonts w:ascii="微软雅黑" w:hAnsi="微软雅黑" w:cs="LPJNJT+Arial Unicode MS"/>
          <w:sz w:val="24"/>
          <w:szCs w:val="24"/>
        </w:rPr>
      </w:r>
      <w:r>
        <w:rPr>
          <w:rFonts w:hint="eastAsia" w:ascii="微软雅黑" w:hAnsi="微软雅黑" w:cs="LPJNJT+Arial Unicode MS"/>
          <w:sz w:val="24"/>
          <w:szCs w:val="24"/>
          <w:lang w:val="en-US" w:eastAsia="zh-CN"/>
        </w:rPr>
      </w:r>
      <w:r>
        <w:rPr>
          <w:rFonts w:ascii="微软雅黑" w:hAnsi="微软雅黑" w:cs="LPJNJT+Arial Unicode MS"/>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p>
    <w:p>
      <w:pPr>
        <w:spacing w:after="0" w:line="312" w:lineRule="auto"/>
        <w:ind w:firstLine="480" w:firstLineChars="200"/>
        <w:jc w:val="both"/>
        <w:rPr>
          <w:rFonts w:ascii="微软雅黑" w:hAnsi="微软雅黑" w:cs="LPJNJT+Arial Unicode MS"/>
          <w:color w:val="000000"/>
          <w:sz w:val="24"/>
          <w:szCs w:val="24"/>
        </w:rPr>
      </w:pPr>
    </w:p>
    <w:p>
      <w:pPr>
        <w:pStyle w:val="26"/>
        <w:widowControl w:val="0"/>
        <w:autoSpaceDE w:val="0"/>
        <w:autoSpaceDN w:val="0"/>
        <w:adjustRightInd w:val="0"/>
        <w:snapToGrid w:val="0"/>
        <w:spacing w:before="200" w:after="0" w:line="312" w:lineRule="auto"/>
        <w:ind w:left="0" w:leftChars="0" w:hanging="6" w:firstLineChars="0"/>
        <w:jc w:val="left"/>
        <w:rPr>
          <w:rFonts w:ascii="微软雅黑" w:hAnsi="微软雅黑" w:eastAsia="微软雅黑" w:cs="OSTASS+åæä¸­å®"/>
          <w:color w:val="000000"/>
          <w:sz w:val="24"/>
          <w:szCs w:val="24"/>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pStyle w:val="27"/>
        <w:numPr>
          <w:ilvl w:val="-1"/>
          <w:numId w:val="0"/>
        </w:numPr>
        <w:adjustRightInd/>
        <w:snapToGrid/>
        <w:spacing w:before="0" w:beforeLines="0" w:after="0" w:afterLines="0" w:line="220" w:lineRule="atLeast"/>
        <w:ind w:left="0" w:firstLine="0" w:firstLineChars="0"/>
        <w:rPr>
          <w:rFonts w:hint="eastAsia" w:ascii="微软雅黑" w:hAnsi="微软雅黑" w:eastAsia="微软雅黑"/>
          <w:b/>
          <w:color w:val="00C4D8"/>
          <w:sz w:val="32"/>
          <w:szCs w:val="32"/>
          <w:lang w:eastAsia="zh-CN"/>
        </w:rPr>
      </w:pPr>
      <w:r>
        <w:rPr>
          <w:rFonts w:ascii="微软雅黑" w:hAnsi="微软雅黑"/>
          <w:b/>
          <w:color w:val="00C4D8"/>
          <w:sz w:val="32"/>
          <w:szCs w:val="32"/>
        </w:rPr>
        <w:br w:type="page"/>
      </w:r>
    </w:p>
    <w:p>
      <w:pPr>
        <w:numPr>
          <w:ilvl w:val="0"/>
          <w:numId w:val="1"/>
        </w:numPr>
        <w:adjustRightInd/>
        <w:snapToGrid/>
        <w:spacing w:before="0" w:beforeLines="0" w:after="300" w:afterLines="0" w:line="20" w:lineRule="atLeast"/>
        <w:outlineLvl w:val="1"/>
        <w:rPr>
          <w:rFonts w:hint="eastAsia" w:ascii="微软雅黑" w:hAnsi="微软雅黑"/>
          <w:b/>
          <w:color w:val="00C4D8"/>
          <w:sz w:val="32"/>
          <w:szCs w:val="32"/>
        </w:rPr>
      </w:pPr>
      <w:bookmarkStart w:id="36" w:name="_Toc3301"/>
      <w:bookmarkStart w:id="37" w:name="_Toc20927"/>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检测结果</w:t>
      </w:r>
      <w:bookmarkEnd w:id="36"/>
      <w:bookmarkEnd w:id="37"/>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38" w:name="_Toc16544"/>
      <w:bookmarkStart w:id="39" w:name="_Toc21788"/>
      <w:bookmarkStart w:id="40" w:name="_Toc14196"/>
      <w:bookmarkStart w:id="41" w:name="_Toc30476"/>
      <w:bookmarkStart w:id="42" w:name="_Toc24200"/>
      <w:r>
        <w:rPr>
          <w:rFonts w:hint="eastAsia" w:ascii="微软雅黑" w:hAnsi="微软雅黑" w:cs="微软雅黑"/>
          <w:b/>
          <w:color w:val="00C4D8"/>
          <w:sz w:val="28"/>
          <w:szCs w:val="28"/>
          <w:lang w:val="en-US" w:eastAsia="zh-CN" w:bidi="ar"/>
        </w:rPr>
        <w:t>3.1</w:t>
      </w:r>
      <w:r>
        <w:rPr>
          <w:rFonts w:hint="default" w:ascii="微软雅黑" w:hAnsi="微软雅黑" w:cs="微软雅黑"/>
          <w:b/>
          <w:color w:val="00C4D8"/>
          <w:sz w:val="28"/>
          <w:szCs w:val="28"/>
          <w:lang w:val="en-US" w:eastAsia="zh-CN" w:bidi="ar"/>
        </w:rPr>
        <w:t xml:space="preserve"> </w:t>
      </w:r>
      <w:r>
        <w:rPr>
          <w:rFonts w:hint="eastAsia" w:ascii="微软雅黑" w:hAnsi="微软雅黑" w:cs="微软雅黑"/>
          <w:b/>
          <w:color w:val="00C4D8"/>
          <w:sz w:val="28"/>
          <w:szCs w:val="28"/>
          <w:lang w:val="en-US" w:eastAsia="zh-CN" w:bidi="ar"/>
        </w:rPr>
        <w:t>PD-L1表达检测结果</w:t>
      </w:r>
      <w:bookmarkEnd w:id="38"/>
      <w:bookmarkEnd w:id="39"/>
      <w:bookmarkEnd w:id="40"/>
    </w:p>
    <w:p>
      <w:pPr>
        <w:widowControl w:val="0"/>
        <w:adjustRightInd/>
        <w:snapToGrid/>
        <w:spacing w:before="0" w:beforeLines="0" w:after="0" w:afterLines="0" w:line="312" w:lineRule="auto"/>
        <w:ind w:firstLine="420"/>
        <w:jc w:val="both"/>
        <w:outlineLvl w:val="9"/>
        <w:rPr>
          <w:rFonts w:ascii="微软雅黑" w:hAnsi="微软雅黑"/>
          <w:b/>
          <w:color w:val="00C4D8"/>
          <w:sz w:val="28"/>
          <w:szCs w:val="28"/>
          <w:highlight w:val="yellow"/>
        </w:rPr>
      </w:pPr>
      <w:r>
        <w:rPr>
          <w:rFonts w:hint="eastAsia" w:ascii="微软雅黑" w:hAnsi="微软雅黑" w:cs="Arial Unicode MS"/>
          <w:snapToGrid/>
          <w:color w:val="auto"/>
          <w:kern w:val="2"/>
          <w:sz w:val="24"/>
          <w:szCs w:val="24"/>
          <w:highlight w:val="none"/>
          <w:u w:val="none"/>
          <w:lang w:val="en-US" w:eastAsia="zh-CN" w:bidi="ar"/>
        </w:rPr>
        <w:t>PD-L1：{{ pdl1_result_display }}；TPS：{{ pdl1_tps_display }}；CPS：{{ pdl1_cps_display }}</w:t>
      </w:r>
      <w:r>
        <w:rPr>
          <w:rFonts w:hint="eastAsia" w:ascii="微软雅黑" w:hAnsi="微软雅黑" w:cs="Arial Unicode MS"/>
          <w:snapToGrid/>
          <w:color w:val="auto"/>
          <w:kern w:val="2"/>
          <w:sz w:val="24"/>
          <w:szCs w:val="24"/>
          <w:highlight w:val="none"/>
          <w:u w:val="single"/>
          <w:lang w:val="en-US" w:eastAsia="zh-CN" w:bidi="ar"/>
        </w:rPr>
      </w:r>
      <w:r>
        <w:rPr>
          <w:rFonts w:hint="eastAsia" w:ascii="微软雅黑" w:hAnsi="微软雅黑" w:eastAsia="微软雅黑" w:cs="LPJNJT+Arial Unicode MS"/>
          <w:b/>
          <w:snapToGrid/>
          <w:color w:val="000000"/>
          <w:kern w:val="0"/>
          <w:sz w:val="24"/>
          <w:szCs w:val="24"/>
          <w:highlight w:val="none"/>
          <w:u w:val="single"/>
          <w:lang w:val="en-US" w:eastAsia="zh-CN" w:bidi="ar"/>
        </w:rPr>
      </w:r>
      <w:r>
        <w:rPr>
          <w:rFonts w:hint="eastAsia" w:ascii="微软雅黑" w:hAnsi="微软雅黑" w:cs="LPJNJT+Arial Unicode MS"/>
          <w:b/>
          <w:snapToGrid/>
          <w:color w:val="000000"/>
          <w:kern w:val="0"/>
          <w:sz w:val="24"/>
          <w:szCs w:val="24"/>
          <w:highlight w:val="none"/>
          <w:u w:val="single"/>
          <w:lang w:val="en-US" w:eastAsia="zh-CN" w:bidi="ar"/>
        </w:rPr>
      </w:r>
      <w:r>
        <w:rPr>
          <w:rFonts w:hint="eastAsia" w:ascii="微软雅黑" w:hAnsi="微软雅黑" w:cs="LPJNJT+Arial Unicode MS"/>
          <w:b w:val="0"/>
          <w:bCs/>
          <w:snapToGrid/>
          <w:color w:val="000000"/>
          <w:kern w:val="0"/>
          <w:sz w:val="24"/>
          <w:szCs w:val="24"/>
          <w:highlight w:val="none"/>
          <w:u w:val="none"/>
          <w:lang w:val="en-US" w:eastAsia="zh-CN" w:bidi="ar"/>
        </w:rPr>
      </w:r>
      <w:r>
        <w:rPr>
          <w:rFonts w:hint="eastAsia" w:ascii="微软雅黑" w:hAnsi="微软雅黑" w:cs="LPJNJT+Arial Unicode MS"/>
          <w:b w:val="0"/>
          <w:bCs/>
          <w:snapToGrid/>
          <w:color w:val="000000"/>
          <w:kern w:val="0"/>
          <w:sz w:val="24"/>
          <w:szCs w:val="24"/>
          <w:u w:val="none"/>
          <w:lang w:val="en-US" w:eastAsia="zh-CN" w:bidi="ar"/>
        </w:rPr>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r>
        <w:rPr>
          <w:rFonts w:hint="eastAsia" w:ascii="微软雅黑" w:hAnsi="微软雅黑" w:cs="微软雅黑"/>
          <w:b/>
          <w:color w:val="00C4D8"/>
          <w:sz w:val="28"/>
          <w:szCs w:val="28"/>
          <w:lang w:val="en-US" w:eastAsia="zh-CN" w:bidi="ar"/>
        </w:rPr>
        <w:t>3.2 肺</w:t>
      </w:r>
      <w:r>
        <w:rPr>
          <w:rFonts w:hint="eastAsia" w:ascii="微软雅黑" w:hAnsi="微软雅黑" w:cs="微软雅黑"/>
          <w:b/>
          <w:color w:val="00C4D8"/>
          <w:sz w:val="28"/>
          <w:szCs w:val="28"/>
          <w:highlight w:val="none"/>
          <w:lang w:val="en-US" w:eastAsia="zh-CN" w:bidi="ar"/>
        </w:rPr>
        <w:t>癌62基因检测结果</w:t>
      </w:r>
      <w:bookmarkEnd w:id="41"/>
      <w:bookmarkEnd w:id="42"/>
    </w:p>
    <w:p>
      <w:pPr>
        <w:widowControl w:val="0"/>
        <w:adjustRightInd/>
        <w:snapToGrid/>
        <w:spacing w:before="0" w:beforeLines="0" w:after="0" w:afterLines="0" w:line="312" w:lineRule="auto"/>
        <w:ind w:firstLine="420"/>
        <w:jc w:val="both"/>
        <w:outlineLvl w:val="9"/>
        <w:rPr>
          <w:rFonts w:hint="eastAsia" w:ascii="微软雅黑" w:hAnsi="微软雅黑" w:cs="Arial Unicode MS"/>
          <w:snapToGrid/>
          <w:color w:val="auto"/>
          <w:kern w:val="2"/>
          <w:sz w:val="24"/>
          <w:szCs w:val="24"/>
          <w:highlight w:val="none"/>
          <w:u w:val="none"/>
          <w:lang w:val="en-US" w:eastAsia="zh-CN" w:bidi="ar"/>
        </w:rPr>
      </w:pPr>
      <w:r>
        <w:rPr>
          <w:rFonts w:hint="eastAsia" w:ascii="微软雅黑" w:hAnsi="微软雅黑" w:cs="Arial Unicode MS"/>
          <w:snapToGrid/>
          <w:color w:val="auto"/>
          <w:kern w:val="2"/>
          <w:sz w:val="24"/>
          <w:szCs w:val="24"/>
          <w:highlight w:val="none"/>
          <w:u w:val="none"/>
          <w:lang w:val="en-US" w:eastAsia="zh-CN" w:bidi="ar"/>
        </w:rPr>
        <w:t>对委托人样本中与肿瘤密切相关的62个基因进行二代测序。在本次检测范围内，检出体细胞变异：2个，其中与靶向药物相关的变异：0个。基于目前国际最新的癌症研究进展和药物研发现状，针对本次检出的基因变异，暂未筛选到合适的靶向药物。</w:t>
      </w:r>
    </w:p>
    <w:p>
      <w:pPr>
        <w:rPr>
          <w:rFonts w:hint="eastAsia" w:ascii="微软雅黑" w:hAnsi="微软雅黑" w:cs="Arial Unicode MS"/>
          <w:snapToGrid/>
          <w:color w:val="auto"/>
          <w:kern w:val="2"/>
          <w:sz w:val="24"/>
          <w:szCs w:val="24"/>
          <w:highlight w:val="none"/>
          <w:u w:val="none"/>
          <w:lang w:val="en-US" w:eastAsia="zh-CN" w:bidi="ar"/>
        </w:rPr>
      </w:pPr>
      <w:r>
        <w:rPr>
          <w:rFonts w:hint="eastAsia" w:ascii="微软雅黑" w:hAnsi="微软雅黑" w:cs="Arial Unicode MS"/>
          <w:snapToGrid/>
          <w:color w:val="auto"/>
          <w:kern w:val="2"/>
          <w:sz w:val="24"/>
          <w:szCs w:val="24"/>
          <w:highlight w:val="none"/>
          <w:u w:val="none"/>
          <w:lang w:val="en-US" w:eastAsia="zh-CN" w:bidi="ar"/>
        </w:rPr>
        <w:br w:type="page"/>
      </w:r>
    </w:p>
    <w:p>
      <w:pPr>
        <w:pStyle w:val="27"/>
        <w:keepNext w:val="0"/>
        <w:keepLines w:val="0"/>
        <w:pageBreakBefore w:val="0"/>
        <w:widowControl/>
        <w:numPr>
          <w:ilvl w:val="0"/>
          <w:numId w:val="2"/>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1"/>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肺癌相关重要基因变异及药物提示</w:t>
      </w:r>
    </w:p>
    <w:tbl>
      <w:tblPr>
        <w:tblStyle w:val="14"/>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63"/>
        <w:gridCol w:w="1627"/>
        <w:gridCol w:w="4136"/>
        <w:gridCol w:w="137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3" w:type="dxa"/>
            <w:shd w:val="clear" w:color="auto" w:fill="00C4D8"/>
            <w:vAlign w:val="center"/>
          </w:tcPr>
          <w:p>
            <w:pPr>
              <w:keepNext w:val="0"/>
              <w:keepLines w:val="0"/>
              <w:widowControl/>
              <w:suppressLineNumbers w:val="0"/>
              <w:adjustRightInd/>
              <w:snapToGrid/>
              <w:spacing w:before="0" w:beforeLines="0" w:beforeAutospacing="0" w:after="0" w:afterLines="0" w:afterAutospacing="0" w:line="240" w:lineRule="auto"/>
              <w:ind w:left="0" w:leftChars="0" w:right="0" w:rightChars="0"/>
              <w:jc w:val="center"/>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62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本癌种相关治疗药物</w:t>
            </w:r>
          </w:p>
        </w:tc>
        <w:tc>
          <w:tcPr>
            <w:tcW w:w="413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7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检测结果</w:t>
            </w:r>
          </w:p>
        </w:tc>
      </w:tr>
      <w:bookmarkEnd w:id="43"/>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{%tr for row in lung_guideline_drug_results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pPr>
            <w:r>
              <w:rPr>
                <w:rFonts w:hint="eastAsia" w:ascii="微软雅黑" w:hAnsi="微软雅黑" w:eastAsia="微软雅黑" w:cs="微软雅黑"/>
                <w:b w:val="0"/>
                <w:bCs w:val="0"/>
                <w:color w:val="auto"/>
                <w:kern w:val="2"/>
                <w:sz w:val="20"/>
                <w:szCs w:val="20"/>
                <w:highlight w:val="non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 row.gene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 row.drugs }}</w:t>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 row.clinical_note }}</w:t>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pPr>
            <w:r>
              <w:rPr>
                <w:rFonts w:hint="eastAsia" w:ascii="微软雅黑" w:hAnsi="微软雅黑" w:eastAsia="微软雅黑" w:cs="微软雅黑"/>
                <w:b w:val="0"/>
                <w:bCs w:val="0"/>
                <w:color w:val="auto"/>
                <w:kern w:val="2"/>
                <w:sz w:val="20"/>
                <w:szCs w:val="20"/>
                <w:highlight w:val="none"/>
                <w:lang w:val="en-US" w:eastAsia="zh-CN"/>
              </w:rPr>
              <w:t>{{ row.result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{%tr endfor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pPr>
            <w:r>
              <w:rPr>
                <w:rFonts w:hint="eastAsia" w:ascii="微软雅黑" w:hAnsi="微软雅黑" w:eastAsia="微软雅黑" w:cs="微软雅黑"/>
                <w:b w:val="0"/>
                <w:bCs w:val="0"/>
                <w:color w:val="auto"/>
                <w:kern w:val="2"/>
                <w:sz w:val="20"/>
                <w:szCs w:val="20"/>
                <w:highlight w:val="none"/>
                <w:lang w:val="en-US" w:eastAsia="zh-CN"/>
              </w:rPr>
            </w:r>
          </w:p>
        </w:tc>
      </w:tr>
    </w:tbl>
    <w:p>
      <w:pPr>
        <w:numPr>
          <w:ilvl w:val="0"/>
          <w:numId w:val="0"/>
        </w:numPr>
        <w:adjustRightInd/>
        <w:snapToGrid/>
        <w:spacing w:before="200" w:beforeLines="0" w:after="200" w:afterLines="0" w:line="220" w:lineRule="atLeast"/>
        <w:outlineLvl w:val="1"/>
        <w:rPr>
          <w:rFonts w:hint="eastAsia" w:ascii="微软雅黑" w:hAnsi="微软雅黑"/>
          <w:b/>
          <w:color w:val="00C4D8"/>
          <w:sz w:val="32"/>
          <w:szCs w:val="32"/>
        </w:rPr>
      </w:pPr>
      <w:bookmarkStart w:id="44" w:name="_Toc25744"/>
      <w:bookmarkStart w:id="45" w:name="_Toc15044"/>
    </w:p>
    <w:p>
      <w:pPr>
        <w:numPr>
          <w:ilvl w:val="0"/>
          <w:numId w:val="1"/>
        </w:numPr>
        <w:adjustRightInd/>
        <w:snapToGrid/>
        <w:spacing w:before="200" w:beforeLines="0" w:after="200" w:afterLines="0" w:line="220" w:lineRule="atLeast"/>
        <w:outlineLvl w:val="1"/>
        <w:rPr>
          <w:rFonts w:hint="eastAsia" w:ascii="微软雅黑" w:hAnsi="微软雅黑"/>
          <w:b/>
          <w:color w:val="00C4D8"/>
          <w:sz w:val="32"/>
          <w:szCs w:val="32"/>
        </w:rPr>
      </w:pPr>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检测结果说明</w:t>
      </w:r>
      <w:bookmarkEnd w:id="44"/>
      <w:bookmarkEnd w:id="45"/>
    </w:p>
    <w:p>
      <w:pPr>
        <w:pStyle w:val="27"/>
        <w:numPr>
          <w:ilvl w:val="0"/>
          <w:numId w:val="3"/>
        </w:numPr>
        <w:adjustRightInd/>
        <w:snapToGrid/>
        <w:spacing w:after="0" w:line="360" w:lineRule="auto"/>
        <w:ind w:firstLineChars="0"/>
        <w:rPr>
          <w:rFonts w:ascii="微软雅黑" w:hAnsi="微软雅黑"/>
          <w:color w:val="000000"/>
          <w:sz w:val="24"/>
          <w:szCs w:val="24"/>
        </w:rPr>
      </w:pPr>
      <w:r>
        <w:rPr>
          <w:rFonts w:ascii="微软雅黑" w:hAnsi="微软雅黑"/>
          <w:color w:val="000000"/>
          <w:sz w:val="24"/>
          <w:szCs w:val="24"/>
        </w:rPr>
        <w:t>本报告结果只对送检样品负责，所得结论来自于目前世界上最前沿的科学研究进展。</w:t>
      </w:r>
    </w:p>
    <w:p>
      <w:pPr>
        <w:pStyle w:val="27"/>
        <w:numPr>
          <w:ilvl w:val="0"/>
          <w:numId w:val="3"/>
        </w:numPr>
        <w:adjustRightInd/>
        <w:snapToGrid/>
        <w:spacing w:after="0" w:line="360" w:lineRule="auto"/>
        <w:ind w:firstLineChars="0"/>
        <w:rPr>
          <w:rFonts w:ascii="微软雅黑" w:hAnsi="微软雅黑"/>
          <w:color w:val="000000"/>
          <w:sz w:val="24"/>
          <w:szCs w:val="24"/>
        </w:rPr>
      </w:pPr>
      <w:r>
        <w:rPr>
          <w:rFonts w:ascii="微软雅黑" w:hAnsi="微软雅黑"/>
          <w:color w:val="000000"/>
          <w:sz w:val="24"/>
          <w:szCs w:val="24"/>
        </w:rPr>
        <w:t>本检测报告仅为受检者相关疾病的临床诊断、治疗、监测提供参考。具体医学问题，请咨询相关执业医师。</w:t>
      </w:r>
    </w:p>
    <w:p>
      <w:pPr>
        <w:pStyle w:val="27"/>
        <w:numPr>
          <w:ilvl w:val="0"/>
          <w:numId w:val="3"/>
        </w:numPr>
        <w:adjustRightInd/>
        <w:snapToGrid/>
        <w:spacing w:after="0" w:line="360" w:lineRule="auto"/>
        <w:ind w:firstLineChars="0"/>
        <w:rPr>
          <w:rFonts w:ascii="微软雅黑" w:hAnsi="微软雅黑"/>
          <w:color w:val="000000"/>
          <w:sz w:val="24"/>
          <w:szCs w:val="24"/>
        </w:rPr>
      </w:pPr>
      <w:r>
        <w:rPr>
          <w:rFonts w:ascii="微软雅黑" w:hAnsi="微软雅黑"/>
          <w:color w:val="000000"/>
          <w:sz w:val="24"/>
          <w:szCs w:val="24"/>
        </w:rPr>
        <w:t>本</w:t>
      </w:r>
      <w:r>
        <w:rPr>
          <w:rFonts w:hint="eastAsia" w:ascii="微软雅黑" w:hAnsi="微软雅黑"/>
          <w:color w:val="000000"/>
          <w:sz w:val="24"/>
          <w:szCs w:val="24"/>
        </w:rPr>
        <w:t>公司对以上检测结果保留最终解释权，电子版报告仅供参考，以加盖红章的纸质报告为准，无章无效。如有疑义，请在收到结果后的三个工作日内与我们联系</w:t>
      </w:r>
      <w:r>
        <w:rPr>
          <w:rFonts w:ascii="微软雅黑" w:hAnsi="微软雅黑"/>
          <w:color w:val="000000"/>
          <w:sz w:val="24"/>
          <w:szCs w:val="24"/>
        </w:rPr>
        <w:t>。</w:t>
      </w:r>
    </w:p>
    <w:p>
      <w:pPr>
        <w:rPr>
          <w:rFonts w:hint="eastAsia" w:ascii="微软雅黑" w:hAnsi="微软雅黑" w:cstheme="minorBidi"/>
          <w:b/>
          <w:bCs w:val="0"/>
          <w:snapToGrid/>
          <w:color w:val="00C4D8"/>
          <w:kern w:val="0"/>
          <w:sz w:val="32"/>
          <w:szCs w:val="32"/>
          <w:lang w:val="en-US" w:eastAsia="zh-CN" w:bidi="ar"/>
        </w:rPr>
      </w:pPr>
      <w:r>
        <w:t>检测者：        审核者：        报告日期：{{ report_date }}</w:t>
      </w:r>
    </w:p>
    <w:bookmarkEnd w:id="48"/>
    <w:bookmarkEnd w:id="49"/>
    <w:bookmarkEnd w:id="50"/>
    <w:p>
      <w:pPr>
        <w:pStyle w:val="27"/>
        <w:keepNext w:val="0"/>
        <w:keepLines w:val="0"/>
        <w:pageBreakBefore w:val="0"/>
        <w:widowControl/>
        <w:numPr>
          <w:ilvl w:val="-1"/>
          <w:numId w:val="0"/>
        </w:numPr>
        <w:kinsoku/>
        <w:wordWrap/>
        <w:overflowPunct/>
        <w:topLinePunct w:val="0"/>
        <w:autoSpaceDE/>
        <w:autoSpaceDN/>
        <w:bidi w:val="0"/>
        <w:adjustRightInd/>
        <w:snapToGrid/>
        <w:spacing w:after="180" w:line="220" w:lineRule="atLeast"/>
        <w:ind w:firstLine="0" w:firstLineChars="0"/>
        <w:jc w:val="center"/>
        <w:textAlignment w:val="auto"/>
        <w:outlineLvl w:val="0"/>
        <w:rPr>
          <w:rFonts w:hint="eastAsia" w:ascii="微软雅黑" w:hAnsi="微软雅黑"/>
          <w:b/>
          <w:color w:val="00C4D8"/>
          <w:sz w:val="36"/>
          <w:szCs w:val="36"/>
          <w:lang w:val="en-US" w:eastAsia="zh-CN" w:bidi="ar"/>
        </w:rPr>
      </w:pPr>
      <w:bookmarkStart w:id="53" w:name="_Toc19561"/>
      <w:bookmarkStart w:id="54" w:name="_Toc12057"/>
      <w:bookmarkStart w:id="55" w:name="_Toc2600"/>
      <w:bookmarkStart w:id="56" w:name="_Toc8916"/>
      <w:bookmarkStart w:id="57" w:name="_Toc23376"/>
      <w:bookmarkStart w:id="58" w:name="_Toc24468"/>
      <w:r>
        <w:rPr>
          <w:rFonts w:hint="eastAsia" w:ascii="微软雅黑" w:hAnsi="微软雅黑"/>
          <w:b/>
          <w:color w:val="00C4D8"/>
          <w:sz w:val="36"/>
          <w:szCs w:val="36"/>
          <w:lang w:val="en-US" w:eastAsia="zh-CN" w:bidi="ar"/>
        </w:rPr>
        <w:t>第二部</w:t>
      </w:r>
      <w:r>
        <w:rPr>
          <w:rFonts w:hint="eastAsia" w:ascii="微软雅黑" w:hAnsi="微软雅黑"/>
          <w:b/>
          <w:color w:val="00C4D8"/>
          <w:sz w:val="36"/>
          <w:szCs w:val="36"/>
          <w:lang w:eastAsia="zh-CN" w:bidi="ar"/>
        </w:rPr>
        <w:t>分</w:t>
      </w:r>
      <w:r>
        <w:rPr>
          <w:rFonts w:hint="eastAsia" w:ascii="微软雅黑" w:hAnsi="微软雅黑"/>
          <w:b/>
          <w:color w:val="00C4D8"/>
          <w:sz w:val="36"/>
          <w:szCs w:val="36"/>
          <w:lang w:val="en-US" w:eastAsia="zh-CN" w:bidi="ar"/>
        </w:rPr>
        <w:t>：PD-L1表达检测结果及解析</w:t>
      </w:r>
      <w:bookmarkEnd w:id="53"/>
      <w:bookmarkEnd w:id="54"/>
      <w:bookmarkEnd w:id="55"/>
    </w:p>
    <w:p>
      <w:pPr>
        <w:pStyle w:val="27"/>
        <w:keepNext w:val="0"/>
        <w:keepLines w:val="0"/>
        <w:pageBreakBefore w:val="0"/>
        <w:widowControl/>
        <w:numPr>
          <w:ilvl w:val="0"/>
          <w:numId w:val="0"/>
        </w:numPr>
        <w:kinsoku/>
        <w:wordWrap/>
        <w:overflowPunct/>
        <w:topLinePunct w:val="0"/>
        <w:autoSpaceDE/>
        <w:autoSpaceDN/>
        <w:bidi w:val="0"/>
        <w:adjustRightInd/>
        <w:snapToGrid/>
        <w:spacing w:after="140" w:line="220" w:lineRule="atLeast"/>
        <w:textAlignment w:val="auto"/>
        <w:outlineLvl w:val="1"/>
        <w:rPr>
          <w:rFonts w:hint="eastAsia" w:ascii="微软雅黑" w:hAnsi="微软雅黑" w:cstheme="minorBidi"/>
          <w:b/>
          <w:bCs w:val="0"/>
          <w:snapToGrid/>
          <w:color w:val="00C4D8"/>
          <w:kern w:val="0"/>
          <w:sz w:val="32"/>
          <w:szCs w:val="32"/>
          <w:lang w:val="en-US" w:eastAsia="zh-CN" w:bidi="ar"/>
        </w:rPr>
      </w:pPr>
      <w:bookmarkStart w:id="59" w:name="_Toc5831"/>
      <w:bookmarkStart w:id="60" w:name="_Toc15474"/>
      <w:bookmarkStart w:id="61" w:name="_Toc26549"/>
      <w:r>
        <w:rPr>
          <w:rFonts w:hint="eastAsia" w:ascii="微软雅黑" w:hAnsi="微软雅黑" w:cstheme="minorBidi"/>
          <w:b/>
          <w:bCs w:val="0"/>
          <w:snapToGrid/>
          <w:color w:val="00C4D8"/>
          <w:kern w:val="0"/>
          <w:sz w:val="32"/>
          <w:szCs w:val="32"/>
          <w:lang w:val="en-US" w:eastAsia="zh-CN" w:bidi="ar"/>
        </w:rPr>
        <w:t>1. 检测结果</w:t>
      </w:r>
      <w:bookmarkEnd w:id="59"/>
      <w:bookmarkEnd w:id="60"/>
      <w:bookmarkEnd w:id="61"/>
    </w:p>
    <w:tbl>
      <w:tblPr>
        <w:tblStyle w:val="16"/>
        <w:tblW w:w="8558" w:type="dxa"/>
        <w:tblInd w:w="0" w:type="dxa"/>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Layout w:type="fixed"/>
        <w:tblCellMar>
          <w:top w:w="0" w:type="dxa"/>
          <w:left w:w="108" w:type="dxa"/>
          <w:bottom w:w="0" w:type="dxa"/>
          <w:right w:w="108" w:type="dxa"/>
        </w:tblCellMar>
      </w:tblPr>
      <w:tblGrid>
        <w:gridCol w:w="1873"/>
        <w:gridCol w:w="1673"/>
        <w:gridCol w:w="1148"/>
        <w:gridCol w:w="1148"/>
        <w:gridCol w:w="2716"/>
      </w:tblGrid>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sz w:val="24"/>
                <w:szCs w:val="24"/>
                <w14:textFill>
                  <w14:solidFill>
                    <w14:schemeClr w14:val="bg1"/>
                  </w14:solidFill>
                </w14:textFill>
              </w:rPr>
              <w:t>检测项目</w:t>
            </w:r>
          </w:p>
        </w:tc>
        <w:tc>
          <w:tcPr>
            <w:tcW w:w="16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14:textFill>
                  <w14:solidFill>
                    <w14:schemeClr w14:val="bg1"/>
                  </w14:solidFill>
                </w14:textFill>
              </w:rPr>
              <w:t>检测</w:t>
            </w:r>
            <w:r>
              <w:rPr>
                <w:rFonts w:hint="eastAsia" w:ascii="微软雅黑" w:hAnsi="微软雅黑" w:cs="微软雅黑"/>
                <w:b/>
                <w:bCs/>
                <w:color w:val="FFFFFF" w:themeColor="background1"/>
                <w:kern w:val="2"/>
                <w:lang w:eastAsia="zh-CN"/>
                <w14:textFill>
                  <w14:solidFill>
                    <w14:schemeClr w14:val="bg1"/>
                  </w14:solidFill>
                </w14:textFill>
              </w:rPr>
              <w:t>方法</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TPS</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CPS</w:t>
            </w:r>
          </w:p>
        </w:tc>
        <w:tc>
          <w:tcPr>
            <w:tcW w:w="2716"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cs="微软雅黑"/>
                <w:b/>
                <w:bCs/>
                <w:color w:val="FFFFFF" w:themeColor="background1"/>
                <w:kern w:val="2"/>
                <w:lang w:val="en-US" w:eastAsia="zh-CN"/>
                <w14:textFill>
                  <w14:solidFill>
                    <w14:schemeClr w14:val="bg1"/>
                  </w14:solidFill>
                </w14:textFill>
              </w:rPr>
              <w:t>结果判定</w:t>
            </w:r>
          </w:p>
        </w:tc>
      </w:tr>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b/>
                <w:bCs/>
                <w:kern w:val="2"/>
                <w:sz w:val="21"/>
                <w:szCs w:val="21"/>
                <w:highlight w:val="none"/>
                <w:lang w:val="en-US" w:eastAsia="zh-CN"/>
              </w:rPr>
            </w:pPr>
            <w:r>
              <w:rPr>
                <w:rFonts w:hint="eastAsia" w:ascii="微软雅黑" w:hAnsi="微软雅黑" w:cs="微软雅黑"/>
                <w:kern w:val="2"/>
                <w:sz w:val="21"/>
                <w:szCs w:val="21"/>
                <w:highlight w:val="none"/>
                <w:lang w:val="en-US" w:eastAsia="zh-CN"/>
              </w:rPr>
              <w:t>PD-L1蛋白表达</w:t>
            </w:r>
          </w:p>
        </w:tc>
        <w:tc>
          <w:tcPr>
            <w:tcW w:w="16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免疫组化</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pdl1_tps_display }}</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default" w:ascii="微软雅黑" w:hAnsi="微软雅黑" w:cs="微软雅黑"/>
                <w:kern w:val="2"/>
                <w:sz w:val="21"/>
                <w:szCs w:val="21"/>
                <w:highlight w:val="none"/>
                <w:lang w:val="en-US" w:eastAsia="zh-CN"/>
              </w:rPr>
              <w:t>{{ pdl1_cps_display }}</w:t>
            </w:r>
          </w:p>
        </w:tc>
        <w:tc>
          <w:tcPr>
            <w:tcW w:w="2716"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pdl1_result_display }}</w:t>
            </w:r>
          </w:p>
        </w:tc>
      </w:tr>
    </w:tbl>
    <w:p>
      <w:pPr>
        <w:keepNext w:val="0"/>
        <w:spacing w:after="120"/>
      </w:pPr>
      <w:r>
        <w:rPr>
          <w:rFonts w:ascii="微软雅黑" w:hAnsi="微软雅黑" w:eastAsia="微软雅黑"/>
          <w:b w:val="0"/>
          <w:sz w:val="21"/>
        </w:rPr>
        <w:t>__PDL1_CASE_IMAGE__</w:t>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0" w:line="264" w:lineRule="auto"/>
        <w:jc w:val="left"/>
        <w:textAlignment w:val="auto"/>
        <w:outlineLvl w:val="9"/>
        <w:rPr>
          <w:rFonts w:hint="eastAsia" w:ascii="微软雅黑" w:hAnsi="微软雅黑" w:cs="微软雅黑"/>
          <w:kern w:val="2"/>
          <w:sz w:val="21"/>
          <w:szCs w:val="21"/>
          <w:lang w:val="en-US" w:eastAsia="zh-CN"/>
        </w:rPr>
      </w:pPr>
      <w:r>
        <w:rPr>
          <w:rFonts w:hint="eastAsia" w:ascii="微软雅黑" w:hAnsi="微软雅黑" w:cs="微软雅黑"/>
          <w:kern w:val="2"/>
          <w:sz w:val="21"/>
          <w:szCs w:val="21"/>
          <w:lang w:val="en-US" w:eastAsia="zh-CN"/>
        </w:rPr>
        <w:t>附图：</w:t>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0" w:line="312" w:lineRule="auto"/>
        <w:jc w:val="center"/>
        <w:textAlignment w:val="auto"/>
        <w:outlineLvl w:val="9"/>
      </w:pPr>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73" w:afterLines="20" w:line="312" w:lineRule="auto"/>
        <w:ind w:firstLine="3240" w:firstLineChars="1800"/>
        <w:jc w:val="both"/>
        <w:textAlignment w:val="auto"/>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图</w:t>
      </w:r>
      <w:r>
        <w:rPr>
          <w:rFonts w:hint="eastAsia" w:ascii="微软雅黑" w:hAnsi="微软雅黑" w:cs="微软雅黑"/>
          <w:sz w:val="18"/>
          <w:szCs w:val="18"/>
          <w:lang w:val="en-US" w:eastAsia="zh-CN"/>
        </w:rPr>
        <w:t xml:space="preserve">1. </w:t>
      </w:r>
      <w:r>
        <w:rPr>
          <w:rFonts w:hint="eastAsia" w:ascii="微软雅黑" w:hAnsi="微软雅黑" w:eastAsia="微软雅黑" w:cs="微软雅黑"/>
          <w:sz w:val="18"/>
          <w:szCs w:val="18"/>
        </w:rPr>
        <w:t>免疫组化：</w:t>
      </w:r>
      <w:r>
        <w:rPr>
          <w:rFonts w:hint="eastAsia" w:ascii="微软雅黑" w:hAnsi="微软雅黑" w:eastAsia="微软雅黑" w:cs="微软雅黑"/>
          <w:sz w:val="18"/>
          <w:szCs w:val="18"/>
          <w:lang w:eastAsia="zh-CN"/>
        </w:rPr>
        <w:t>PD-L1</w:t>
      </w:r>
    </w:p>
    <w:p>
      <w:pPr>
        <w:spacing w:beforeLines="0" w:after="0" w:afterLines="0" w:line="288" w:lineRule="auto"/>
        <w:jc w:val="left"/>
        <w:rPr>
          <w:rFonts w:hint="eastAsia" w:ascii="微软雅黑" w:hAnsi="微软雅黑" w:eastAsia="微软雅黑" w:cs="微软雅黑"/>
          <w:b/>
          <w:bCs/>
          <w:color w:val="006666"/>
          <w:sz w:val="18"/>
          <w:szCs w:val="18"/>
        </w:rPr>
      </w:pPr>
      <w:r>
        <w:rPr>
          <w:rFonts w:hint="eastAsia" w:ascii="微软雅黑" w:hAnsi="微软雅黑" w:eastAsia="微软雅黑" w:cs="微软雅黑"/>
          <w:b/>
          <w:bCs/>
          <w:color w:val="auto"/>
          <w:sz w:val="18"/>
          <w:szCs w:val="18"/>
        </w:rPr>
        <w:t>结果说明：</w:t>
      </w:r>
    </w:p>
    <w:p>
      <w:pPr>
        <w:spacing w:beforeLines="0" w:after="0" w:afterLines="0" w:line="288" w:lineRule="auto"/>
        <w:jc w:val="both"/>
        <w:rPr>
          <w:rFonts w:hint="eastAsia" w:ascii="微软雅黑" w:hAnsi="微软雅黑" w:eastAsia="微软雅黑" w:cs="微软雅黑"/>
          <w:color w:val="000000"/>
          <w:sz w:val="18"/>
          <w:szCs w:val="18"/>
        </w:rPr>
      </w:pPr>
      <w:r>
        <w:rPr>
          <w:rFonts w:hint="eastAsia" w:ascii="微软雅黑" w:hAnsi="微软雅黑" w:cs="微软雅黑"/>
          <w:color w:val="000000"/>
          <w:sz w:val="18"/>
          <w:szCs w:val="18"/>
          <w:lang w:val="en-US" w:eastAsia="zh-CN"/>
        </w:rPr>
        <w:t>1</w:t>
      </w:r>
      <w:r>
        <w:rPr>
          <w:rFonts w:hint="eastAsia" w:ascii="微软雅黑" w:hAnsi="微软雅黑" w:eastAsia="微软雅黑" w:cs="微软雅黑"/>
          <w:color w:val="000000"/>
          <w:sz w:val="18"/>
          <w:szCs w:val="18"/>
        </w:rPr>
        <w:t>、本实验结果会受到标本固定液类型及固定时间的影响，请按照检测要求送样本。</w:t>
      </w:r>
    </w:p>
    <w:p>
      <w:pPr>
        <w:spacing w:beforeLines="0" w:after="0" w:afterLines="0" w:line="288" w:lineRule="auto"/>
        <w:jc w:val="both"/>
        <w:rPr>
          <w:rFonts w:hint="default"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t>2</w:t>
      </w:r>
      <w:r>
        <w:rPr>
          <w:rFonts w:hint="eastAsia" w:ascii="微软雅黑" w:hAnsi="微软雅黑" w:eastAsia="微软雅黑" w:cs="微软雅黑"/>
          <w:color w:val="000000"/>
          <w:sz w:val="18"/>
          <w:szCs w:val="18"/>
          <w:lang w:val="en-US" w:eastAsia="zh-CN"/>
        </w:rPr>
        <w:t>、肿瘤细胞阳性比例分数（Tumor Proportion Score</w:t>
      </w:r>
      <w:r>
        <w:rPr>
          <w:rFonts w:hint="eastAsia" w:ascii="微软雅黑" w:hAnsi="微软雅黑" w:cs="微软雅黑"/>
          <w:color w:val="000000"/>
          <w:sz w:val="18"/>
          <w:szCs w:val="18"/>
          <w:lang w:val="en-US" w:eastAsia="zh-CN"/>
        </w:rPr>
        <w:t>，</w:t>
      </w:r>
      <w:r>
        <w:rPr>
          <w:rFonts w:hint="eastAsia" w:ascii="微软雅黑" w:hAnsi="微软雅黑" w:eastAsia="微软雅黑" w:cs="微软雅黑"/>
          <w:color w:val="000000"/>
          <w:sz w:val="18"/>
          <w:szCs w:val="18"/>
          <w:lang w:val="en-US" w:eastAsia="zh-CN"/>
        </w:rPr>
        <w:t>TPS)</w:t>
      </w:r>
      <w:r>
        <w:rPr>
          <w:rFonts w:hint="eastAsia" w:ascii="微软雅黑" w:hAnsi="微软雅黑" w:cs="微软雅黑"/>
          <w:color w:val="000000"/>
          <w:sz w:val="18"/>
          <w:szCs w:val="18"/>
          <w:lang w:val="en-US" w:eastAsia="zh-CN"/>
        </w:rPr>
        <w:t>：任何强度下显示部分或完整的膜染色的肿瘤细胞数占所有肿瘤细胞数的百分比。</w:t>
      </w:r>
    </w:p>
    <w:p>
      <w:pPr>
        <w:spacing w:beforeLines="0" w:after="0" w:afterLines="0" w:line="288" w:lineRule="auto"/>
        <w:jc w:val="both"/>
        <w:rPr>
          <w:rFonts w:hint="default"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t>PD-L1：{{ pdl1_result_display }}；TPS：{{ pdl1_tps_display }}；CPS：{{ pdl1_cps_display }}</w:t>
      </w:r>
    </w:p>
    <w:p>
      <w:pPr>
        <w:spacing w:beforeLines="0" w:after="0" w:afterLines="0" w:line="288" w:lineRule="auto"/>
        <w:jc w:val="both"/>
        <w:rPr>
          <w:rFonts w:hint="eastAsia" w:ascii="微软雅黑" w:hAnsi="微软雅黑" w:eastAsia="微软雅黑" w:cs="微软雅黑"/>
          <w:color w:val="000000"/>
          <w:sz w:val="18"/>
          <w:szCs w:val="18"/>
          <w:lang w:val="en-US" w:eastAsia="zh-CN"/>
        </w:rPr>
      </w:pPr>
      <w:r>
        <w:rPr>
          <w:rFonts w:hint="eastAsia" w:ascii="微软雅黑" w:hAnsi="微软雅黑" w:cs="微软雅黑"/>
          <w:color w:val="000000"/>
          <w:sz w:val="18"/>
          <w:szCs w:val="18"/>
          <w:lang w:val="en-US" w:eastAsia="zh-CN"/>
        </w:rPr>
        <w:t>{{ pdl1_classification_notice }}</w:t>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p>
    <w:p>
      <w:pPr>
        <w:spacing w:beforeLines="0" w:after="0" w:afterLines="0" w:line="288" w:lineRule="auto"/>
        <w:jc w:val="both"/>
        <w:rPr>
          <w:rFonts w:hint="default" w:ascii="微软雅黑" w:hAnsi="微软雅黑" w:eastAsia="微软雅黑" w:cs="微软雅黑"/>
          <w:color w:val="000000"/>
          <w:sz w:val="18"/>
          <w:szCs w:val="18"/>
          <w:lang w:val="en-US" w:eastAsia="zh-CN"/>
        </w:rPr>
      </w:pPr>
      <w:r>
        <w:rPr>
          <w:rFonts w:hint="eastAsia" w:ascii="微软雅黑" w:hAnsi="微软雅黑" w:cs="微软雅黑"/>
          <w:color w:val="000000"/>
          <w:sz w:val="18"/>
          <w:szCs w:val="18"/>
          <w:lang w:val="en-US" w:eastAsia="zh-CN"/>
        </w:rPr>
        <w:t>5、因肿瘤存在较大的异质性，送检样本不一定代表肿瘤的全貌。</w:t>
      </w:r>
    </w:p>
    <w:p>
      <w:pPr>
        <w:keepNext w:val="0"/>
        <w:keepLines w:val="0"/>
        <w:pageBreakBefore w:val="0"/>
        <w:widowControl/>
        <w:kinsoku/>
        <w:wordWrap/>
        <w:overflowPunct/>
        <w:topLinePunct w:val="0"/>
        <w:autoSpaceDE/>
        <w:autoSpaceDN/>
        <w:bidi w:val="0"/>
        <w:adjustRightInd w:val="0"/>
        <w:snapToGrid w:val="0"/>
        <w:spacing w:beforeLines="0" w:after="0" w:afterLines="0" w:line="240" w:lineRule="auto"/>
        <w:jc w:val="left"/>
        <w:textAlignment w:val="auto"/>
        <w:rPr>
          <w:rFonts w:hint="eastAsia" w:ascii="微软雅黑" w:hAnsi="微软雅黑" w:eastAsia="微软雅黑" w:cs="微软雅黑"/>
          <w:b/>
        </w:rPr>
      </w:pPr>
      <w:r>
        <w:rPr>
          <w:rFonts w:hint="eastAsia" w:ascii="微软雅黑" w:hAnsi="微软雅黑" w:cstheme="minorBidi"/>
          <w:b/>
          <w:bCs w:val="0"/>
          <w:snapToGrid/>
          <w:color w:val="00C4D8"/>
          <w:kern w:val="0"/>
          <w:sz w:val="32"/>
          <w:szCs w:val="32"/>
          <w:lang w:val="en-US" w:eastAsia="zh-CN" w:bidi="ar"/>
        </w:rPr>
        <w:t>2. 用药提示</w:t>
      </w:r>
      <w:r>
        <w:rPr>
          <w:rFonts w:hint="eastAsia" w:ascii="微软雅黑" w:hAnsi="微软雅黑" w:eastAsia="微软雅黑" w:cs="微软雅黑"/>
          <w:b/>
        </w:rPr>
        <mc:AlternateContent>
          <mc:Choice Requires="wps"/>
          <mc:Fallback/>
        </mc:AlternateContent>
      </w:r>
    </w:p>
    <w:p>
      <w:pPr>
        <w:keepNext w:val="0"/>
        <w:spacing w:after="120"/>
      </w:pPr>
      <w:r>
        <w:rPr>
          <w:rFonts w:ascii="微软雅黑" w:hAnsi="微软雅黑" w:eastAsia="微软雅黑"/>
          <w:b w:val="0"/>
          <w:sz w:val="21"/>
        </w:rPr>
        <w:t>{{ pdl1_table_interpretation }}</w:t>
      </w:r>
    </w:p>
    <w:p>
      <w:pPr>
        <w:pStyle w:val="27"/>
        <w:numPr>
          <w:ilvl w:val="0"/>
          <w:numId w:val="0"/>
        </w:numPr>
        <w:adjustRightInd/>
        <w:snapToGrid/>
        <w:spacing w:after="300" w:line="220" w:lineRule="atLeast"/>
        <w:outlineLvl w:val="1"/>
        <w:rPr>
          <w:rFonts w:hint="eastAsia" w:ascii="微软雅黑" w:hAnsi="微软雅黑" w:cstheme="minorBidi"/>
          <w:b/>
          <w:bCs w:val="0"/>
          <w:snapToGrid/>
          <w:color w:val="00C4D8"/>
          <w:kern w:val="0"/>
          <w:sz w:val="32"/>
          <w:szCs w:val="32"/>
          <w:lang w:val="en-US" w:eastAsia="zh-CN" w:bidi="ar"/>
        </w:rPr>
      </w:pPr>
      <w:r>
        <w:rPr>
          <w:rFonts w:hint="eastAsia" w:ascii="微软雅黑" w:hAnsi="微软雅黑" w:cstheme="minorBidi"/>
          <w:b/>
          <w:bCs w:val="0"/>
          <w:snapToGrid/>
          <w:color w:val="00C4D8"/>
          <w:kern w:val="0"/>
          <w:sz w:val="32"/>
          <w:szCs w:val="32"/>
          <w:lang w:val="en-US" w:eastAsia="zh-CN" w:bidi="ar"/>
        </w:rPr>
        <w:t>3. 延伸阅读-免疫治疗</w:t>
      </w:r>
    </w:p>
    <w:p>
      <w:pPr>
        <w:keepNext w:val="0"/>
        <w:keepLines w:val="0"/>
        <w:pageBreakBefore w:val="0"/>
        <w:widowControl/>
        <w:kinsoku/>
        <w:wordWrap/>
        <w:overflowPunct/>
        <w:topLinePunct w:val="0"/>
        <w:autoSpaceDE/>
        <w:autoSpaceDN/>
        <w:bidi w:val="0"/>
        <w:adjustRightInd w:val="0"/>
        <w:snapToGrid w:val="0"/>
        <w:spacing w:after="0" w:line="240" w:lineRule="auto"/>
        <w:ind w:left="0" w:leftChars="0" w:right="0" w:rightChars="0" w:firstLine="420" w:firstLineChars="200"/>
        <w:jc w:val="both"/>
        <w:textAlignment w:val="auto"/>
        <w:outlineLvl w:val="9"/>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随着对肿瘤免疫研究的深入，人们发现肿瘤微环境可以保护肿瘤细胞不被机体免疫系统识别和杀伤，肿瘤细胞的免疫逃逸在肿瘤发生</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发展中扮演了非常重要的角色。</w:t>
      </w:r>
      <w:r>
        <w:rPr>
          <w:rFonts w:hint="eastAsia" w:ascii="微软雅黑" w:hAnsi="微软雅黑" w:eastAsia="微软雅黑" w:cs="微软雅黑"/>
          <w:sz w:val="21"/>
          <w:szCs w:val="21"/>
        </w:rPr>
        <w:t>肿瘤免疫治疗的目的是</w:t>
      </w:r>
      <w:r>
        <w:rPr>
          <w:rFonts w:hint="eastAsia" w:ascii="微软雅黑" w:hAnsi="微软雅黑" w:eastAsia="微软雅黑" w:cs="微软雅黑"/>
          <w:sz w:val="21"/>
          <w:szCs w:val="21"/>
          <w:lang w:val="en-US" w:eastAsia="zh-CN"/>
        </w:rPr>
        <w:t>通过拮抗肿瘤微环境中的各种造成免疫抑制的因素，重新激活患者的肿瘤免疫。近年来，肿瘤的免疫治疗取得了突破性的进展。免疫检查点阻滞治疗在许多肿瘤中都产生了显著而持久的疗效，这使得免疫治疗有望成为手术、放疗、化疗之后的又一经典的抗肿瘤治疗</w:t>
      </w:r>
      <w:r>
        <w:rPr>
          <w:rFonts w:hint="eastAsia" w:ascii="微软雅黑" w:hAnsi="微软雅黑" w:cs="微软雅黑"/>
          <w:sz w:val="21"/>
          <w:szCs w:val="21"/>
          <w:lang w:val="en-US" w:eastAsia="zh-CN"/>
        </w:rPr>
        <w:t>手段</w:t>
      </w:r>
      <w:r>
        <w:rPr>
          <w:rFonts w:hint="eastAsia" w:ascii="微软雅黑" w:hAnsi="微软雅黑" w:eastAsia="微软雅黑" w:cs="微软雅黑"/>
          <w:sz w:val="21"/>
          <w:szCs w:val="21"/>
          <w:lang w:val="en-US" w:eastAsia="zh-CN"/>
        </w:rPr>
        <w:t>。其中程序性死亡</w:t>
      </w:r>
      <w:r>
        <w:rPr>
          <w:rFonts w:hint="eastAsia" w:ascii="微软雅黑" w:hAnsi="微软雅黑" w:cs="微软雅黑"/>
          <w:sz w:val="21"/>
          <w:szCs w:val="21"/>
          <w:lang w:val="en-US" w:eastAsia="zh-CN"/>
        </w:rPr>
        <w:t>受体-</w:t>
      </w:r>
      <w:r>
        <w:rPr>
          <w:rFonts w:hint="eastAsia" w:ascii="微软雅黑" w:hAnsi="微软雅黑" w:eastAsia="微软雅黑" w:cs="微软雅黑"/>
          <w:sz w:val="21"/>
          <w:szCs w:val="21"/>
          <w:lang w:val="en-US" w:eastAsia="zh-CN"/>
        </w:rPr>
        <w:t>1（PD-1）/ PD-1配体（PD-L1）便是负性免疫调节信号，抑制了肿瘤特异性CD8+ T细胞的免疫活性，介导了免疫逃逸。PD-1</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PD-L1治疗的疗效优于抗细胞毒性Ｔ淋巴细胞抗原</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４（</w:t>
      </w:r>
      <w:r>
        <w:rPr>
          <w:rFonts w:hint="eastAsia" w:ascii="微软雅黑" w:hAnsi="微软雅黑" w:cs="微软雅黑"/>
          <w:sz w:val="21"/>
          <w:szCs w:val="21"/>
          <w:lang w:val="en-US" w:eastAsia="zh-CN"/>
        </w:rPr>
        <w:t>CTLA-4</w:t>
      </w:r>
      <w:r>
        <w:rPr>
          <w:rFonts w:hint="eastAsia" w:ascii="微软雅黑" w:hAnsi="微软雅黑" w:eastAsia="微软雅黑" w:cs="微软雅黑"/>
          <w:sz w:val="21"/>
          <w:szCs w:val="21"/>
          <w:lang w:val="en-US" w:eastAsia="zh-CN"/>
        </w:rPr>
        <w:t>）治疗，并且严重不良反应的发生率更低，</w:t>
      </w:r>
      <w:r>
        <w:rPr>
          <w:rFonts w:hint="eastAsia" w:ascii="微软雅黑" w:hAnsi="微软雅黑" w:cs="微软雅黑"/>
          <w:sz w:val="21"/>
          <w:szCs w:val="21"/>
          <w:lang w:val="en-US" w:eastAsia="zh-CN"/>
        </w:rPr>
        <w:t>PD-1</w:t>
      </w:r>
      <w:r>
        <w:rPr>
          <w:rFonts w:hint="eastAsia" w:ascii="微软雅黑" w:hAnsi="微软雅黑" w:eastAsia="微软雅黑" w:cs="微软雅黑"/>
          <w:sz w:val="21"/>
          <w:szCs w:val="21"/>
          <w:lang w:val="en-US" w:eastAsia="zh-CN"/>
        </w:rPr>
        <w:t>/ PD-L1信号通路成为肿瘤免疫研究的热点之一。</w:t>
      </w:r>
    </w:p>
    <w:p>
      <w:pPr>
        <w:spacing w:after="0"/>
        <w:ind w:firstLine="420" w:firstLineChars="200"/>
        <w:jc w:val="both"/>
        <w:rPr>
          <w:rFonts w:hint="eastAsia" w:ascii="微软雅黑" w:hAnsi="微软雅黑" w:cs="微软雅黑"/>
          <w:sz w:val="21"/>
          <w:szCs w:val="21"/>
        </w:rPr>
      </w:pPr>
      <w:r>
        <w:rPr>
          <w:rFonts w:hint="eastAsia" w:ascii="微软雅黑" w:hAnsi="微软雅黑" w:cs="微软雅黑"/>
          <w:sz w:val="21"/>
          <w:szCs w:val="21"/>
        </w:rPr>
        <w:t>PD-1属于</w:t>
      </w:r>
      <w:r>
        <w:rPr>
          <w:rFonts w:hint="eastAsia" w:ascii="微软雅黑" w:hAnsi="微软雅黑" w:cs="微软雅黑"/>
          <w:sz w:val="21"/>
          <w:szCs w:val="21"/>
          <w:lang w:eastAsia="zh-CN"/>
        </w:rPr>
        <w:t>免疫球蛋白超家族中的</w:t>
      </w:r>
      <w:r>
        <w:rPr>
          <w:rFonts w:hint="eastAsia" w:ascii="微软雅黑" w:hAnsi="微软雅黑" w:cs="微软雅黑"/>
          <w:sz w:val="21"/>
          <w:szCs w:val="21"/>
          <w:lang w:val="en-US" w:eastAsia="zh-CN"/>
        </w:rPr>
        <w:t>B7/</w:t>
      </w:r>
      <w:r>
        <w:rPr>
          <w:rFonts w:hint="eastAsia" w:ascii="微软雅黑" w:hAnsi="微软雅黑" w:cs="微软雅黑"/>
          <w:sz w:val="21"/>
          <w:szCs w:val="21"/>
        </w:rPr>
        <w:t>CD28家族，</w:t>
      </w:r>
      <w:r>
        <w:rPr>
          <w:rFonts w:hint="eastAsia" w:ascii="微软雅黑" w:hAnsi="微软雅黑" w:cs="微软雅黑"/>
          <w:sz w:val="21"/>
          <w:szCs w:val="21"/>
          <w:lang w:eastAsia="zh-CN"/>
        </w:rPr>
        <w:t>是</w:t>
      </w:r>
      <w:r>
        <w:rPr>
          <w:rFonts w:hint="eastAsia" w:ascii="微软雅黑" w:hAnsi="微软雅黑" w:cs="微软雅黑"/>
          <w:sz w:val="21"/>
          <w:szCs w:val="21"/>
        </w:rPr>
        <w:t>由288个氨基酸组成的I 型跨膜蛋白，在激活的T细胞、B 细胞、自然杀伤</w:t>
      </w:r>
      <w:r>
        <w:rPr>
          <w:rFonts w:hint="eastAsia" w:ascii="微软雅黑" w:hAnsi="微软雅黑" w:cs="微软雅黑"/>
          <w:sz w:val="21"/>
          <w:szCs w:val="21"/>
          <w:lang w:eastAsia="zh-CN"/>
        </w:rPr>
        <w:t>（</w:t>
      </w:r>
      <w:r>
        <w:rPr>
          <w:rFonts w:hint="eastAsia" w:ascii="微软雅黑" w:hAnsi="微软雅黑" w:cs="微软雅黑"/>
          <w:sz w:val="21"/>
          <w:szCs w:val="21"/>
        </w:rPr>
        <w:t>NK</w:t>
      </w:r>
      <w:r>
        <w:rPr>
          <w:rFonts w:hint="eastAsia" w:ascii="微软雅黑" w:hAnsi="微软雅黑" w:cs="微软雅黑"/>
          <w:sz w:val="21"/>
          <w:szCs w:val="21"/>
          <w:lang w:eastAsia="zh-CN"/>
        </w:rPr>
        <w:t>）</w:t>
      </w:r>
      <w:r>
        <w:rPr>
          <w:rFonts w:hint="eastAsia" w:ascii="微软雅黑" w:hAnsi="微软雅黑" w:cs="微软雅黑"/>
          <w:sz w:val="21"/>
          <w:szCs w:val="21"/>
        </w:rPr>
        <w:t>细胞、树突状细胞及活化的单核细胞上表达。</w:t>
      </w:r>
      <w:r>
        <w:rPr>
          <w:rFonts w:hint="eastAsia" w:ascii="微软雅黑" w:hAnsi="微软雅黑" w:cs="微软雅黑"/>
          <w:sz w:val="21"/>
          <w:szCs w:val="21"/>
          <w:highlight w:val="none"/>
        </w:rPr>
        <w:t>PD-1的配体包括PD-L1和PD-L2，</w:t>
      </w:r>
      <w:r>
        <w:rPr>
          <w:rFonts w:hint="eastAsia" w:ascii="微软雅黑" w:hAnsi="微软雅黑" w:cs="微软雅黑"/>
          <w:sz w:val="21"/>
          <w:szCs w:val="21"/>
          <w:highlight w:val="none"/>
          <w:lang w:eastAsia="zh-CN"/>
        </w:rPr>
        <w:t>其中，</w:t>
      </w:r>
      <w:r>
        <w:rPr>
          <w:rFonts w:hint="eastAsia" w:ascii="微软雅黑" w:hAnsi="微软雅黑" w:cs="微软雅黑"/>
          <w:sz w:val="21"/>
          <w:szCs w:val="21"/>
          <w:highlight w:val="none"/>
          <w:lang w:val="en-US" w:eastAsia="zh-CN"/>
        </w:rPr>
        <w:t>PD-L1主要在抗原呈递细胞及多种组织的上皮细胞、内皮细胞表面表达，正常情况下可传递一致性信号，防止T细胞活化，进而避免免疫损伤；PD-L2主要表达于抗原呈递细胞。</w:t>
      </w:r>
      <w:r>
        <w:rPr>
          <w:rFonts w:hint="eastAsia" w:ascii="微软雅黑" w:hAnsi="微软雅黑" w:cs="微软雅黑"/>
          <w:sz w:val="21"/>
          <w:szCs w:val="21"/>
          <w:lang w:eastAsia="zh-CN"/>
        </w:rPr>
        <w:t>多项临床研究表明，</w:t>
      </w:r>
      <w:r>
        <w:rPr>
          <w:rFonts w:hint="eastAsia" w:ascii="微软雅黑" w:hAnsi="微软雅黑" w:cs="微软雅黑"/>
          <w:sz w:val="21"/>
          <w:szCs w:val="21"/>
        </w:rPr>
        <w:t>PD-L1在多种肿瘤中高表达</w:t>
      </w:r>
      <w:r>
        <w:rPr>
          <w:rFonts w:hint="eastAsia" w:ascii="微软雅黑" w:hAnsi="微软雅黑" w:cs="微软雅黑"/>
          <w:sz w:val="21"/>
          <w:szCs w:val="21"/>
          <w:lang w:eastAsia="zh-CN"/>
        </w:rPr>
        <w:t>。</w:t>
      </w:r>
      <w:r>
        <w:rPr>
          <w:rFonts w:hint="eastAsia" w:ascii="微软雅黑" w:hAnsi="微软雅黑" w:cs="微软雅黑"/>
          <w:sz w:val="21"/>
          <w:szCs w:val="21"/>
        </w:rPr>
        <w:t>应用免疫</w:t>
      </w:r>
      <w:r>
        <w:rPr>
          <w:rFonts w:hint="eastAsia" w:ascii="微软雅黑" w:hAnsi="微软雅黑" w:cs="微软雅黑"/>
          <w:sz w:val="21"/>
          <w:szCs w:val="21"/>
          <w:lang w:eastAsia="zh-CN"/>
        </w:rPr>
        <w:t>组织</w:t>
      </w:r>
      <w:r>
        <w:rPr>
          <w:rFonts w:hint="eastAsia" w:ascii="微软雅黑" w:hAnsi="微软雅黑" w:cs="微软雅黑"/>
          <w:sz w:val="21"/>
          <w:szCs w:val="21"/>
        </w:rPr>
        <w:t>化学</w:t>
      </w:r>
      <w:r>
        <w:rPr>
          <w:rFonts w:hint="eastAsia" w:ascii="微软雅黑" w:hAnsi="微软雅黑" w:cs="微软雅黑"/>
          <w:sz w:val="21"/>
          <w:szCs w:val="21"/>
          <w:lang w:eastAsia="zh-CN"/>
        </w:rPr>
        <w:t>的</w:t>
      </w:r>
      <w:r>
        <w:rPr>
          <w:rFonts w:hint="eastAsia" w:ascii="微软雅黑" w:hAnsi="微软雅黑" w:cs="微软雅黑"/>
          <w:sz w:val="21"/>
          <w:szCs w:val="21"/>
        </w:rPr>
        <w:t>方法，已先后在乳腺癌、肺癌、胃癌、肠癌、食管癌、卵巢癌、宫颈癌、肾癌、膀胱癌、胰腺癌、神经胶质瘤、黑色素瘤等人类肿瘤组织中检测到PD-L1蛋白的表达，且PD-L1的表达水平和患者的临床及预后紧密相关。</w:t>
      </w:r>
    </w:p>
    <w:p>
      <w:pPr>
        <w:spacing w:after="0"/>
        <w:ind w:firstLine="420" w:firstLineChars="200"/>
        <w:jc w:val="both"/>
        <w:rPr>
          <w:rFonts w:ascii="微软雅黑" w:hAnsi="微软雅黑" w:cs="微软雅黑"/>
          <w:sz w:val="21"/>
          <w:szCs w:val="21"/>
        </w:rPr>
      </w:pPr>
      <w:r>
        <w:rPr>
          <w:rFonts w:hint="eastAsia" w:ascii="微软雅黑" w:hAnsi="微软雅黑" w:cs="微软雅黑"/>
          <w:sz w:val="21"/>
          <w:szCs w:val="21"/>
        </w:rPr>
        <w:t>肿瘤细胞表面上PD-L1的表达与T细胞表面的</w:t>
      </w:r>
      <w:r>
        <w:rPr>
          <w:rFonts w:hint="eastAsia" w:ascii="微软雅黑" w:hAnsi="微软雅黑" w:cs="微软雅黑"/>
          <w:sz w:val="21"/>
          <w:szCs w:val="21"/>
          <w:lang w:eastAsia="zh-CN"/>
        </w:rPr>
        <w:t>受体</w:t>
      </w:r>
      <w:r>
        <w:rPr>
          <w:rFonts w:hint="eastAsia" w:ascii="微软雅黑" w:hAnsi="微软雅黑" w:cs="微软雅黑"/>
          <w:sz w:val="21"/>
          <w:szCs w:val="21"/>
        </w:rPr>
        <w:t>相互作用，可诱导效应T细胞的凋亡或降低T细胞的反应活性，从而抑制肿瘤免疫应答，使肿瘤细胞逃避免疫攻击。但是在离体环境中肿瘤细胞的PD-L1表达相对较低，提示PD-L1的表达与其所在的微环境密切相关。肿瘤部位的微环境可诱导肿瘤细胞上的PD-L1的表达，且表达广泛，表达的PD-L1有利于肿瘤的发生和生长，诱导抗肿瘤T细胞的凋亡。</w:t>
      </w:r>
    </w:p>
    <w:p>
      <w:pPr>
        <w:keepNext w:val="0"/>
        <w:keepLines w:val="0"/>
        <w:pageBreakBefore w:val="0"/>
        <w:widowControl/>
        <w:suppressLineNumbers w:val="0"/>
        <w:kinsoku/>
        <w:wordWrap/>
        <w:overflowPunct/>
        <w:topLinePunct w:val="0"/>
        <w:autoSpaceDE/>
        <w:autoSpaceDN/>
        <w:bidi w:val="0"/>
        <w:adjustRightInd w:val="0"/>
        <w:snapToGrid w:val="0"/>
        <w:spacing w:beforeAutospacing="0" w:after="0" w:afterAutospacing="0" w:line="240" w:lineRule="auto"/>
        <w:ind w:left="0" w:leftChars="0" w:right="0" w:rightChars="0" w:firstLine="440" w:firstLineChars="200"/>
        <w:jc w:val="center"/>
        <w:textAlignment w:val="auto"/>
        <w:outlineLvl w:val="9"/>
        <w:rPr>
          <w:rFonts w:hint="eastAsia" w:eastAsia="微软雅黑"/>
          <w:lang w:eastAsia="zh-CN"/>
        </w:rPr>
      </w:pPr>
      <w:r>
        <w:rPr>
          <w:rFonts w:hint="eastAsia" w:eastAsia="微软雅黑"/>
          <w:lang w:eastAsia="zh-CN"/>
        </w:rPr>
      </w:r>
    </w:p>
    <w:p>
      <w:pPr>
        <w:keepNext w:val="0"/>
        <w:keepLines w:val="0"/>
        <w:pageBreakBefore w:val="0"/>
        <w:widowControl/>
        <w:kinsoku/>
        <w:wordWrap/>
        <w:overflowPunct/>
        <w:topLinePunct w:val="0"/>
        <w:autoSpaceDE/>
        <w:autoSpaceDN/>
        <w:bidi w:val="0"/>
        <w:adjustRightInd w:val="0"/>
        <w:snapToGrid w:val="0"/>
        <w:spacing w:before="200" w:after="200" w:line="240" w:lineRule="auto"/>
        <w:ind w:right="0" w:rightChars="0"/>
        <w:jc w:val="center"/>
        <w:textAlignment w:val="auto"/>
        <w:outlineLvl w:val="9"/>
        <w:rPr>
          <w:rFonts w:hint="eastAsia" w:ascii="微软雅黑" w:hAnsi="微软雅黑" w:eastAsia="微软雅黑" w:cs="微软雅黑"/>
          <w:sz w:val="21"/>
          <w:szCs w:val="21"/>
          <w:lang w:val="en-US" w:eastAsia="zh-CN"/>
        </w:rPr>
      </w:pPr>
      <w:r>
        <w:rPr>
          <w:rFonts w:hint="eastAsia" w:ascii="微软雅黑" w:hAnsi="微软雅黑" w:cs="微软雅黑"/>
          <w:color w:val="auto"/>
          <w:sz w:val="18"/>
          <w:szCs w:val="18"/>
          <w:lang w:eastAsia="zh-CN"/>
        </w:rPr>
        <w:t>图</w:t>
      </w:r>
      <w:r>
        <w:rPr>
          <w:rFonts w:hint="eastAsia" w:ascii="微软雅黑" w:hAnsi="微软雅黑" w:cs="微软雅黑"/>
          <w:color w:val="auto"/>
          <w:sz w:val="18"/>
          <w:szCs w:val="18"/>
          <w:lang w:val="en-US" w:eastAsia="zh-CN"/>
        </w:rPr>
        <w:t xml:space="preserve">1. </w:t>
      </w:r>
      <w:r>
        <w:rPr>
          <w:rFonts w:hint="eastAsia" w:ascii="微软雅黑" w:hAnsi="微软雅黑" w:cs="微软雅黑"/>
          <w:color w:val="auto"/>
          <w:sz w:val="18"/>
          <w:szCs w:val="18"/>
          <w:lang w:eastAsia="zh-CN"/>
        </w:rPr>
        <w:t>利用</w:t>
      </w:r>
      <w:r>
        <w:rPr>
          <w:rFonts w:hint="eastAsia" w:ascii="微软雅黑" w:hAnsi="微软雅黑" w:eastAsia="微软雅黑" w:cs="微软雅黑"/>
          <w:color w:val="auto"/>
          <w:sz w:val="18"/>
          <w:szCs w:val="18"/>
        </w:rPr>
        <w:t>抗PD-1和抗PD-L1 / L2抗体进行免疫治疗</w:t>
      </w:r>
    </w:p>
    <w:p>
      <w:pPr>
        <w:keepNext w:val="0"/>
        <w:keepLines w:val="0"/>
        <w:pageBreakBefore w:val="0"/>
        <w:widowControl/>
        <w:suppressLineNumbers w:val="0"/>
        <w:kinsoku/>
        <w:wordWrap/>
        <w:overflowPunct/>
        <w:topLinePunct w:val="0"/>
        <w:autoSpaceDE/>
        <w:autoSpaceDN/>
        <w:bidi w:val="0"/>
        <w:adjustRightInd w:val="0"/>
        <w:snapToGrid w:val="0"/>
        <w:spacing w:beforeAutospacing="0" w:after="0" w:afterAutospacing="0" w:line="240" w:lineRule="auto"/>
        <w:ind w:left="0" w:leftChars="0" w:right="0" w:rightChars="0" w:firstLine="420" w:firstLineChars="200"/>
        <w:jc w:val="both"/>
        <w:textAlignment w:val="auto"/>
        <w:outlineLvl w:val="9"/>
        <w:rPr>
          <w:rFonts w:hint="eastAsia" w:ascii="微软雅黑" w:hAnsi="微软雅黑" w:cs="微软雅黑"/>
          <w:snapToGrid/>
          <w:color w:val="auto"/>
          <w:kern w:val="0"/>
          <w:sz w:val="21"/>
          <w:szCs w:val="21"/>
          <w:lang w:val="en-US" w:eastAsia="zh-CN" w:bidi="ar"/>
        </w:rPr>
      </w:pPr>
      <w:r>
        <w:rPr>
          <w:rFonts w:hint="eastAsia" w:ascii="微软雅黑" w:hAnsi="微软雅黑" w:eastAsia="微软雅黑" w:cs="微软雅黑"/>
          <w:sz w:val="21"/>
          <w:szCs w:val="21"/>
          <w:lang w:val="en-US" w:eastAsia="zh-CN"/>
        </w:rPr>
        <w:t>利用单克隆抗体等手段阻断</w:t>
      </w:r>
      <w:r>
        <w:rPr>
          <w:rFonts w:hint="eastAsia" w:ascii="微软雅黑" w:hAnsi="微软雅黑" w:cs="微软雅黑"/>
          <w:sz w:val="21"/>
          <w:szCs w:val="21"/>
          <w:lang w:val="en-US" w:eastAsia="zh-CN"/>
        </w:rPr>
        <w:t>PD-1</w:t>
      </w:r>
      <w:r>
        <w:rPr>
          <w:rFonts w:hint="eastAsia" w:ascii="微软雅黑" w:hAnsi="微软雅黑" w:eastAsia="微软雅黑" w:cs="微软雅黑"/>
          <w:sz w:val="21"/>
          <w:szCs w:val="21"/>
          <w:lang w:val="en-US" w:eastAsia="zh-CN"/>
        </w:rPr>
        <w:t>/</w:t>
      </w:r>
      <w:r>
        <w:rPr>
          <w:rFonts w:hint="eastAsia" w:ascii="微软雅黑" w:hAnsi="微软雅黑" w:cs="微软雅黑"/>
          <w:sz w:val="21"/>
          <w:szCs w:val="21"/>
          <w:lang w:val="en-US" w:eastAsia="zh-CN"/>
        </w:rPr>
        <w:t>PD-L1</w:t>
      </w:r>
      <w:r>
        <w:rPr>
          <w:rFonts w:hint="eastAsia" w:ascii="微软雅黑" w:hAnsi="微软雅黑" w:eastAsia="微软雅黑" w:cs="微软雅黑"/>
          <w:sz w:val="21"/>
          <w:szCs w:val="21"/>
          <w:lang w:val="en-US" w:eastAsia="zh-CN"/>
        </w:rPr>
        <w:t>信号通路，可促进</w:t>
      </w:r>
      <w:r>
        <w:rPr>
          <w:rFonts w:hint="eastAsia" w:ascii="微软雅黑" w:hAnsi="微软雅黑" w:cs="微软雅黑"/>
          <w:sz w:val="21"/>
          <w:szCs w:val="21"/>
          <w:lang w:val="en-US" w:eastAsia="zh-CN"/>
        </w:rPr>
        <w:t>T</w:t>
      </w:r>
      <w:r>
        <w:rPr>
          <w:rFonts w:hint="eastAsia" w:ascii="微软雅黑" w:hAnsi="微软雅黑" w:eastAsia="微软雅黑" w:cs="微软雅黑"/>
          <w:sz w:val="21"/>
          <w:szCs w:val="21"/>
          <w:lang w:val="en-US" w:eastAsia="zh-CN"/>
        </w:rPr>
        <w:t>细胞的激活、逆转肿瘤免疫微环境，增强内源性抗肿瘤免疫效应</w:t>
      </w:r>
      <w:r>
        <w:rPr>
          <w:rFonts w:hint="eastAsia" w:ascii="微软雅黑" w:hAnsi="微软雅黑" w:eastAsia="微软雅黑" w:cs="微软雅黑"/>
          <w:sz w:val="21"/>
          <w:szCs w:val="21"/>
        </w:rPr>
        <w:t>。目前，</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和</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免疫抑制剂能有效抑制局部肿瘤生长，临床数据表明，</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蛋白高表达的肿瘤患者对</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和</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免疫抑制剂有较好的应答。</w:t>
      </w:r>
      <w:r>
        <w:rPr>
          <w:rFonts w:hint="eastAsia" w:ascii="微软雅黑" w:hAnsi="微软雅黑" w:cs="微软雅黑"/>
          <w:sz w:val="21"/>
          <w:szCs w:val="21"/>
          <w:lang w:val="en-US" w:eastAsia="zh-CN"/>
        </w:rPr>
        <w:t>2016年</w:t>
      </w:r>
      <w:r>
        <w:rPr>
          <w:rFonts w:hint="eastAsia" w:ascii="微软雅黑" w:hAnsi="微软雅黑" w:eastAsia="微软雅黑" w:cs="微软雅黑"/>
          <w:sz w:val="21"/>
          <w:szCs w:val="21"/>
        </w:rPr>
        <w:t>美国临床肿瘤学会大会中公布的关于</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抑制剂用于肺癌一线治疗的临床试验Checkmate-012 的初步数据中，</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抑制剂一线联合治疗</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强阳性患者有效率</w:t>
      </w:r>
      <w:r>
        <w:rPr>
          <w:rFonts w:hint="eastAsia" w:ascii="微软雅黑" w:hAnsi="微软雅黑" w:eastAsia="微软雅黑" w:cs="微软雅黑"/>
          <w:color w:val="auto"/>
          <w:sz w:val="21"/>
          <w:szCs w:val="21"/>
        </w:rPr>
        <w:t>高达92%。故建议患者使用</w:t>
      </w:r>
      <w:r>
        <w:rPr>
          <w:rFonts w:hint="eastAsia" w:ascii="微软雅黑" w:hAnsi="微软雅黑" w:cs="微软雅黑"/>
          <w:color w:val="auto"/>
          <w:sz w:val="21"/>
          <w:szCs w:val="21"/>
          <w:lang w:eastAsia="zh-CN"/>
        </w:rPr>
        <w:t>PD-1</w:t>
      </w:r>
      <w:r>
        <w:rPr>
          <w:rFonts w:hint="eastAsia" w:ascii="微软雅黑" w:hAnsi="微软雅黑" w:eastAsia="微软雅黑" w:cs="微软雅黑"/>
          <w:color w:val="auto"/>
          <w:sz w:val="21"/>
          <w:szCs w:val="21"/>
        </w:rPr>
        <w:t>和</w:t>
      </w:r>
      <w:r>
        <w:rPr>
          <w:rFonts w:hint="eastAsia" w:ascii="微软雅黑" w:hAnsi="微软雅黑" w:cs="微软雅黑"/>
          <w:color w:val="auto"/>
          <w:sz w:val="21"/>
          <w:szCs w:val="21"/>
          <w:lang w:eastAsia="zh-CN"/>
        </w:rPr>
        <w:t>PD-L1</w:t>
      </w:r>
      <w:r>
        <w:rPr>
          <w:rFonts w:hint="eastAsia" w:ascii="微软雅黑" w:hAnsi="微软雅黑" w:eastAsia="微软雅黑" w:cs="微软雅黑"/>
          <w:color w:val="auto"/>
          <w:sz w:val="21"/>
          <w:szCs w:val="21"/>
        </w:rPr>
        <w:t>免疫抑制剂前，先进行</w:t>
      </w:r>
      <w:r>
        <w:rPr>
          <w:rFonts w:hint="eastAsia" w:ascii="微软雅黑" w:hAnsi="微软雅黑" w:cs="微软雅黑"/>
          <w:color w:val="auto"/>
          <w:sz w:val="21"/>
          <w:szCs w:val="21"/>
          <w:lang w:eastAsia="zh-CN"/>
        </w:rPr>
        <w:t>PD-L1</w:t>
      </w:r>
      <w:r>
        <w:rPr>
          <w:rFonts w:hint="eastAsia" w:ascii="微软雅黑" w:hAnsi="微软雅黑" w:eastAsia="微软雅黑" w:cs="微软雅黑"/>
          <w:color w:val="auto"/>
          <w:sz w:val="21"/>
          <w:szCs w:val="21"/>
        </w:rPr>
        <w:t>蛋白表达检测。</w:t>
      </w:r>
      <w:r>
        <w:rPr>
          <w:rFonts w:hint="eastAsia" w:ascii="微软雅黑" w:hAnsi="微软雅黑" w:cs="微软雅黑"/>
          <w:color w:val="auto"/>
          <w:sz w:val="21"/>
          <w:szCs w:val="21"/>
          <w:lang w:eastAsia="zh-CN"/>
        </w:rPr>
        <w:t>目前</w:t>
      </w:r>
      <w:r>
        <w:rPr>
          <w:rFonts w:hint="eastAsia" w:ascii="微软雅黑" w:hAnsi="微软雅黑" w:cs="微软雅黑"/>
          <w:color w:val="auto"/>
          <w:sz w:val="21"/>
          <w:szCs w:val="21"/>
          <w:lang w:val="en-US" w:eastAsia="zh-CN"/>
        </w:rPr>
        <w:t>FDA批准的常用</w:t>
      </w:r>
      <w:r>
        <w:rPr>
          <w:rFonts w:hint="eastAsia" w:ascii="微软雅黑" w:hAnsi="微软雅黑" w:eastAsia="微软雅黑" w:cs="微软雅黑"/>
          <w:color w:val="auto"/>
          <w:sz w:val="21"/>
          <w:szCs w:val="21"/>
        </w:rPr>
        <w:t>PD-1</w:t>
      </w:r>
      <w:r>
        <w:rPr>
          <w:rFonts w:hint="eastAsia" w:ascii="微软雅黑" w:hAnsi="微软雅黑" w:cs="微软雅黑"/>
          <w:color w:val="auto"/>
          <w:sz w:val="21"/>
          <w:szCs w:val="21"/>
          <w:lang w:val="en-US" w:eastAsia="zh-CN"/>
        </w:rPr>
        <w:t>/</w:t>
      </w:r>
      <w:r>
        <w:rPr>
          <w:rFonts w:hint="eastAsia" w:ascii="微软雅黑" w:hAnsi="微软雅黑" w:cs="微软雅黑"/>
          <w:color w:val="auto"/>
          <w:sz w:val="21"/>
          <w:szCs w:val="21"/>
          <w:lang w:eastAsia="zh-CN"/>
        </w:rPr>
        <w:t>PD-L1抑制剂有</w:t>
      </w:r>
      <w:r>
        <w:rPr>
          <w:rFonts w:hint="eastAsia" w:ascii="微软雅黑" w:hAnsi="微软雅黑" w:eastAsia="微软雅黑" w:cs="微软雅黑"/>
          <w:snapToGrid/>
          <w:color w:val="auto"/>
          <w:kern w:val="0"/>
          <w:sz w:val="21"/>
          <w:szCs w:val="21"/>
          <w:lang w:val="en-US" w:eastAsia="zh-CN" w:bidi="ar"/>
        </w:rPr>
        <w:t>Nivolumab</w:t>
      </w:r>
      <w:r>
        <w:rPr>
          <w:rFonts w:hint="eastAsia" w:ascii="微软雅黑" w:hAnsi="微软雅黑" w:cs="微软雅黑"/>
          <w:snapToGrid/>
          <w:color w:val="auto"/>
          <w:kern w:val="0"/>
          <w:sz w:val="21"/>
          <w:szCs w:val="21"/>
          <w:lang w:val="en-US" w:eastAsia="zh-CN" w:bidi="ar"/>
        </w:rPr>
        <w:t>（纳武利尤单抗）、</w:t>
      </w:r>
      <w:r>
        <w:rPr>
          <w:rFonts w:hint="eastAsia" w:ascii="微软雅黑" w:hAnsi="微软雅黑" w:cs="微软雅黑"/>
          <w:i w:val="0"/>
          <w:iCs w:val="0"/>
          <w:color w:val="auto"/>
          <w:kern w:val="0"/>
          <w:sz w:val="21"/>
          <w:szCs w:val="21"/>
          <w:vertAlign w:val="baseline"/>
          <w:lang w:val="en-US" w:eastAsia="zh-CN"/>
        </w:rPr>
        <w:t>Pembrolizumab（帕博利珠单抗）和</w:t>
      </w:r>
      <w:r>
        <w:rPr>
          <w:rFonts w:hint="eastAsia" w:ascii="微软雅黑" w:hAnsi="微软雅黑" w:eastAsia="微软雅黑" w:cs="微软雅黑"/>
          <w:snapToGrid/>
          <w:color w:val="auto"/>
          <w:kern w:val="0"/>
          <w:sz w:val="21"/>
          <w:szCs w:val="21"/>
          <w:lang w:val="en-US" w:eastAsia="zh-CN" w:bidi="ar"/>
        </w:rPr>
        <w:t>Atezolizumab</w:t>
      </w:r>
      <w:r>
        <w:rPr>
          <w:rFonts w:hint="eastAsia" w:ascii="微软雅黑" w:hAnsi="微软雅黑" w:cs="微软雅黑"/>
          <w:snapToGrid/>
          <w:color w:val="auto"/>
          <w:kern w:val="0"/>
          <w:sz w:val="21"/>
          <w:szCs w:val="21"/>
          <w:lang w:val="en-US" w:eastAsia="zh-CN" w:bidi="ar"/>
        </w:rPr>
        <w:t>（</w:t>
      </w:r>
      <w:r>
        <w:rPr>
          <w:rFonts w:hint="eastAsia" w:ascii="微软雅黑" w:hAnsi="微软雅黑" w:cs="微软雅黑"/>
          <w:color w:val="auto"/>
          <w:sz w:val="21"/>
          <w:szCs w:val="21"/>
          <w:lang w:eastAsia="zh-CN" w:bidi="ar"/>
        </w:rPr>
        <w:t>阿替利珠单抗</w:t>
      </w:r>
      <w:r>
        <w:rPr>
          <w:rFonts w:hint="eastAsia" w:ascii="微软雅黑" w:hAnsi="微软雅黑" w:cs="微软雅黑"/>
          <w:snapToGrid/>
          <w:color w:val="auto"/>
          <w:kern w:val="0"/>
          <w:sz w:val="21"/>
          <w:szCs w:val="21"/>
          <w:lang w:val="en-US" w:eastAsia="zh-CN" w:bidi="ar"/>
        </w:rPr>
        <w:t>）等。</w:t>
      </w:r>
    </w:p>
    <w:p>
      <w:pPr>
        <w:spacing w:beforeLines="-2147483648" w:after="0" w:afterLines="-2147483648"/>
        <w:jc w:val="both"/>
        <w:outlineLvl w:val="9"/>
        <w:rPr>
          <w:rFonts w:hint="eastAsia" w:ascii="微软雅黑" w:hAnsi="微软雅黑" w:eastAsia="微软雅黑" w:cs="微软雅黑"/>
          <w:color w:val="auto"/>
          <w:sz w:val="21"/>
          <w:szCs w:val="21"/>
          <w:lang w:val="en-US" w:eastAsia="zh-CN"/>
        </w:rPr>
      </w:pPr>
    </w:p>
    <w:p>
      <w:pPr>
        <w:keepNext w:val="0"/>
        <w:keepLines w:val="0"/>
        <w:pageBreakBefore w:val="0"/>
        <w:widowControl/>
        <w:kinsoku/>
        <w:wordWrap/>
        <w:overflowPunct/>
        <w:topLinePunct w:val="0"/>
        <w:autoSpaceDE/>
        <w:autoSpaceDN/>
        <w:bidi w:val="0"/>
        <w:adjustRightInd w:val="0"/>
        <w:snapToGrid w:val="0"/>
        <w:spacing w:beforeLines="-2147483648" w:after="80"/>
        <w:jc w:val="both"/>
        <w:textAlignment w:val="auto"/>
        <w:outlineLvl w:val="9"/>
        <w:rPr>
          <w:rFonts w:hint="eastAsia" w:ascii="微软雅黑" w:hAnsi="微软雅黑" w:eastAsia="微软雅黑" w:cs="微软雅黑"/>
          <w:b/>
          <w:bCs/>
          <w:color w:val="auto"/>
          <w:sz w:val="21"/>
          <w:szCs w:val="21"/>
          <w:lang w:val="en-US" w:eastAsia="zh-CN"/>
        </w:rPr>
      </w:pPr>
      <w:r>
        <w:rPr>
          <w:rFonts w:hint="eastAsia" w:ascii="微软雅黑" w:hAnsi="微软雅黑" w:cs="微软雅黑"/>
          <w:b/>
          <w:bCs/>
          <w:color w:val="auto"/>
          <w:sz w:val="21"/>
          <w:szCs w:val="21"/>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88" w:lineRule="auto"/>
        <w:ind w:left="0" w:leftChars="0" w:right="0" w:rightChars="0" w:firstLine="0" w:firstLineChars="0"/>
        <w:jc w:val="both"/>
        <w:textAlignment w:val="auto"/>
        <w:outlineLvl w:val="9"/>
        <w:rPr>
          <w:rFonts w:hint="eastAsia" w:ascii="微软雅黑" w:hAnsi="微软雅黑" w:eastAsia="微软雅黑" w:cs="微软雅黑"/>
          <w:sz w:val="15"/>
          <w:szCs w:val="15"/>
          <w:lang w:val="en-US" w:eastAsia="zh-CN"/>
        </w:rPr>
      </w:pPr>
      <w:r>
        <w:rPr>
          <w:rFonts w:hint="eastAsia" w:ascii="微软雅黑" w:hAnsi="微软雅黑" w:eastAsia="微软雅黑" w:cs="微软雅黑"/>
          <w:sz w:val="15"/>
          <w:szCs w:val="15"/>
          <w:lang w:val="en-US" w:eastAsia="zh-CN"/>
        </w:rPr>
        <w:t>[1] Ishida Y, Agata Y, Shibahara K, et al. Induced expression of PD-1,</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a</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Novel</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member</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 the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immunoglobulin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gene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superfamily, upon programmed Cell death. The EMBO Journal, 1992, 11 (11): 3887.</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[2] Sznol M1, Chen L. Antagonist antibodies to PD-1 and B7-H1 (PD-L1) in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treatment</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advanced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human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cancer.</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Clin Cancer Res. 2013, 19(5): 1021-1034.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[3] Francisco LM, Salinas VH, Brown KE, et al. PD-L1 regulates</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 development,</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maintenance, and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function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 induced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regulatory T cells. The Journal of Experimental Medicine, 2009, 206 (13): 3015-3029.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[4] He YF, Zhang GM, Wang XH, et al. Blocking programmed death-1 Ligand-PD-1 interactions</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by local gene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therapy results in enhancement of antitumor effect of secondary lymphoid tissue chemokine. The Journal of Immunology, 2004, 173 (8): 4919-4928.</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[5] Chakravarti N, Prieto VG. Predictive factors of activity of anti-programmed Death-1/ programmed death ligand-1 drugs: immunohistochemistry Analysis. Translational Lung Cancer Research, 2015, 4(6): 743.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[6] Robertc, Schachter J, Long GV, et al. Pembrolizumab versus Ipilimumab in advanced melanoma. N Engl J Med, 2015, 372 (26): 2521-2532.</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[7] Khammari A, Knol A C, Nguyen J M, et al. Adoptive TIL transfer in the adjuvant setting for melanoma: long-term patient survival. Journal of immunology research, 2014, 2014:186212.</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[8] Chen D S, Mellman I. Oncology meets immunology: the cancer-immunity cycle. Immunity, 2013, 39(1): 1-10.</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[9] Ohaegbulam, Kim C., et al. Human cancer immunotherapy with antibodies to the PD-1 and PD-L1 pathway. Trends in molecular medicine, 2015, 21(1): 24-33.</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88" w:lineRule="auto"/>
        <w:ind w:left="0" w:leftChars="0" w:right="0" w:rightChars="0" w:firstLine="0" w:firstLineChars="0"/>
        <w:jc w:val="both"/>
        <w:textAlignment w:val="auto"/>
        <w:outlineLvl w:val="9"/>
        <w:rPr>
          <w:rFonts w:hint="eastAsia" w:ascii="微软雅黑" w:hAnsi="微软雅黑" w:eastAsia="微软雅黑" w:cs="微软雅黑"/>
          <w:sz w:val="15"/>
          <w:szCs w:val="15"/>
          <w:lang w:val="en-US" w:eastAsia="zh-CN"/>
        </w:rPr>
      </w:pPr>
    </w:p>
    <w:p>
      <w:pPr>
        <w:pStyle w:val="27"/>
        <w:numPr>
          <w:ilvl w:val="0"/>
          <w:numId w:val="0"/>
        </w:numPr>
        <w:adjustRightInd/>
        <w:snapToGrid/>
        <w:spacing w:before="3601" w:beforeLines="1000" w:after="300" w:line="220" w:lineRule="atLeast"/>
        <w:jc w:val="left"/>
        <w:outlineLvl w:val="1"/>
        <w:rPr>
          <w:rFonts w:hint="eastAsia" w:ascii="微软雅黑" w:hAnsi="微软雅黑"/>
          <w:b/>
          <w:color w:val="00C4D8"/>
          <w:sz w:val="36"/>
          <w:szCs w:val="36"/>
          <w:lang w:val="en-US" w:eastAsia="zh-CN" w:bidi="ar"/>
        </w:rPr>
      </w:pPr>
      <w:bookmarkStart w:id="62" w:name="_Toc27889"/>
      <w:bookmarkStart w:id="63" w:name="_Toc27985"/>
      <w:bookmarkStart w:id="64" w:name="_Toc21080"/>
      <w:r>
        <w:rPr>
          <w:rFonts w:hint="eastAsia" w:ascii="微软雅黑" w:hAnsi="微软雅黑" w:cstheme="minorBidi"/>
          <w:b/>
          <w:bCs w:val="0"/>
          <w:snapToGrid/>
          <w:color w:val="00C4D8"/>
          <w:kern w:val="0"/>
          <w:sz w:val="32"/>
          <w:szCs w:val="32"/>
          <w:lang w:val="en-US" w:eastAsia="zh-CN" w:bidi="ar"/>
        </w:rPr>
        <w:br w:type="page"/>
      </w:r>
      <w:bookmarkEnd w:id="62"/>
      <w:bookmarkEnd w:id="63"/>
      <w:bookmarkEnd w:id="64"/>
    </w:p>
    <w:p>
      <w:pPr>
        <w:jc w:val="center"/>
        <w:outlineLvl w:val="0"/>
        <w:rPr>
          <w:rFonts w:hint="eastAsia" w:ascii="微软雅黑" w:hAnsi="微软雅黑"/>
          <w:b/>
          <w:sz w:val="36"/>
          <w:szCs w:val="36"/>
          <w:lang w:eastAsia="zh-CN"/>
        </w:rPr>
      </w:pPr>
      <w:r>
        <w:rPr>
          <w:rFonts w:hint="eastAsia" w:ascii="微软雅黑" w:hAnsi="微软雅黑"/>
          <w:b/>
          <w:color w:val="00C4D8"/>
          <w:sz w:val="36"/>
          <w:szCs w:val="36"/>
          <w:lang w:val="en-US" w:eastAsia="zh-CN" w:bidi="ar"/>
        </w:rPr>
        <w:t>第三部</w:t>
      </w:r>
      <w:r>
        <w:rPr>
          <w:rFonts w:hint="eastAsia" w:ascii="微软雅黑" w:hAnsi="微软雅黑"/>
          <w:b/>
          <w:color w:val="00C4D8"/>
          <w:sz w:val="36"/>
          <w:szCs w:val="36"/>
          <w:lang w:eastAsia="zh-CN" w:bidi="ar"/>
        </w:rPr>
        <w:t>分</w:t>
      </w:r>
      <w:r>
        <w:rPr>
          <w:rFonts w:hint="eastAsia" w:ascii="微软雅黑" w:hAnsi="微软雅黑"/>
          <w:b/>
          <w:color w:val="00C4D8"/>
          <w:sz w:val="36"/>
          <w:szCs w:val="36"/>
          <w:lang w:val="en-US" w:eastAsia="zh-CN" w:bidi="ar"/>
        </w:rPr>
        <w:t>：</w:t>
      </w:r>
      <w:bookmarkStart w:id="65" w:name="OLE_LINK24"/>
      <w:r>
        <w:rPr>
          <w:rFonts w:hint="eastAsia" w:ascii="微软雅黑" w:hAnsi="微软雅黑"/>
          <w:b/>
          <w:color w:val="00C4D8"/>
          <w:sz w:val="36"/>
          <w:szCs w:val="36"/>
          <w:lang w:val="en-US" w:eastAsia="zh-CN" w:bidi="ar"/>
        </w:rPr>
        <w:t>肺癌62基因检测结果及解析</w:t>
      </w:r>
      <w:bookmarkEnd w:id="56"/>
      <w:bookmarkEnd w:id="57"/>
      <w:bookmarkEnd w:id="58"/>
      <w:bookmarkEnd w:id="65"/>
    </w:p>
    <w:p>
      <w:pPr>
        <w:numPr>
          <w:ilvl w:val="0"/>
          <w:numId w:val="4"/>
        </w:numPr>
        <w:adjustRightInd/>
        <w:snapToGrid/>
        <w:spacing w:before="0" w:beforeLines="0" w:after="0" w:afterLines="0" w:line="220" w:lineRule="atLeast"/>
        <w:outlineLvl w:val="1"/>
        <w:rPr>
          <w:rFonts w:hint="eastAsia" w:ascii="微软雅黑" w:hAnsi="微软雅黑"/>
          <w:b/>
          <w:color w:val="00C4D8"/>
          <w:sz w:val="32"/>
          <w:szCs w:val="32"/>
        </w:rPr>
      </w:pPr>
      <w:r>
        <w:rPr>
          <w:rFonts w:hint="eastAsia" w:ascii="微软雅黑" w:hAnsi="微软雅黑"/>
          <w:b/>
          <w:color w:val="00C4D8"/>
          <w:sz w:val="32"/>
          <w:szCs w:val="32"/>
        </w:rPr>
        <w:t>检测结果</w:t>
      </w:r>
    </w:p>
    <w:p>
      <w:pPr>
        <w:keepNext w:val="0"/>
        <w:keepLines w:val="0"/>
        <w:pageBreakBefore w:val="0"/>
        <w:widowControl/>
        <w:numPr>
          <w:ilvl w:val="1"/>
          <w:numId w:val="4"/>
        </w:numPr>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66" w:name="重要基因变异"/>
      <w:bookmarkStart w:id="67" w:name="重要基因变异及潜在靶向药物信息"/>
      <w:r>
        <w:rPr>
          <w:rFonts w:hint="eastAsia" w:ascii="微软雅黑" w:hAnsi="微软雅黑" w:cs="微软雅黑"/>
          <w:b/>
          <w:color w:val="00C4D8"/>
          <w:sz w:val="28"/>
          <w:szCs w:val="28"/>
          <w:lang w:val="en-US" w:eastAsia="zh-CN" w:bidi="ar"/>
        </w:rPr>
        <w:t>重要基因变异</w:t>
      </w:r>
      <w:bookmarkEnd w:id="66"/>
      <w:r>
        <w:rPr>
          <w:rFonts w:hint="eastAsia" w:ascii="微软雅黑" w:hAnsi="微软雅黑" w:cs="微软雅黑"/>
          <w:b/>
          <w:color w:val="00C4D8"/>
          <w:sz w:val="28"/>
          <w:szCs w:val="28"/>
          <w:lang w:val="en-US" w:eastAsia="zh-CN" w:bidi="ar"/>
        </w:rPr>
        <w:t>及潜在靶向药物信息</w:t>
      </w:r>
      <w:bookmarkEnd w:id="67"/>
    </w:p>
    <w:tbl>
      <w:tblPr>
        <w:tblStyle w:val="14"/>
        <w:tblW w:w="9352"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95"/>
        <w:gridCol w:w="922"/>
        <w:gridCol w:w="452"/>
        <w:gridCol w:w="467"/>
        <w:gridCol w:w="1214"/>
        <w:gridCol w:w="585"/>
        <w:gridCol w:w="705"/>
        <w:gridCol w:w="2460"/>
        <w:gridCol w:w="1352"/>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95" w:type="dxa"/>
            <w:vMerge w:val="restart"/>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bookmarkStart w:id="68" w:name="_Toc5555"/>
            <w:bookmarkStart w:id="69" w:name="_Toc26736"/>
            <w:bookmarkStart w:id="70" w:name="_Toc8706"/>
            <w:bookmarkStart w:id="71" w:name="_Toc6770"/>
            <w:bookmarkStart w:id="72" w:name="_Toc11391"/>
            <w:bookmarkStart w:id="73" w:name="_Toc14818"/>
            <w:bookmarkStart w:id="74" w:name="_Toc14241"/>
            <w:bookmarkStart w:id="75" w:name="_Toc25786"/>
            <w:bookmarkStart w:id="76" w:name="_Toc23880"/>
            <w:bookmarkStart w:id="77" w:name="_Toc10150"/>
            <w:bookmarkStart w:id="78" w:name="_Toc6644"/>
            <w:bookmarkStart w:id="79" w:name="_Toc19180"/>
            <w:r>
              <w:rPr>
                <w:rFonts w:hint="eastAsia" w:ascii="微软雅黑" w:hAnsi="微软雅黑" w:eastAsia="微软雅黑" w:cs="微软雅黑"/>
                <w:b/>
                <w:bCs/>
                <w:color w:val="F9FBFA"/>
                <w:kern w:val="2"/>
                <w:sz w:val="18"/>
                <w:szCs w:val="18"/>
              </w:rPr>
              <w:t>基因名称</w:t>
            </w:r>
          </w:p>
        </w:tc>
        <w:tc>
          <w:tcPr>
            <w:tcW w:w="4345" w:type="dxa"/>
            <w:gridSpan w:val="6"/>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3812" w:type="dxa"/>
            <w:gridSpan w:val="2"/>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95" w:type="dxa"/>
            <w:vMerge w:val="continue"/>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p>
        </w:tc>
        <w:tc>
          <w:tcPr>
            <w:tcW w:w="922"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52"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467"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14"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585"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05"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 xml:space="preserve">(%)                                                                                                                                 </w:t>
            </w:r>
          </w:p>
        </w:tc>
        <w:tc>
          <w:tcPr>
            <w:tcW w:w="2460" w:type="dxa"/>
            <w:tcBorders>
              <w:tl2br w:val="nil"/>
              <w:tr2bl w:val="nil"/>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p>
        </w:tc>
        <w:tc>
          <w:tcPr>
            <w:tcW w:w="1352" w:type="dxa"/>
            <w:tcBorders>
              <w:tl2br w:val="nil"/>
              <w:tr2bl w:val="nil"/>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color w:val="00C4D8"/>
                <w:kern w:val="2"/>
                <w:sz w:val="18"/>
                <w:szCs w:val="18"/>
                <w:lang w:val="en-US" w:eastAsia="zh-CN" w:bidi="ar-SA"/>
              </w:rPr>
            </w:pPr>
            <w:r>
              <w:rPr>
                <w:rFonts w:hint="eastAsia" w:ascii="微软雅黑" w:hAnsi="微软雅黑" w:cs="微软雅黑"/>
                <w:b/>
                <w:bCs/>
                <w:color w:val="FFFFFF" w:themeColor="background1"/>
                <w:kern w:val="2"/>
                <w:sz w:val="18"/>
                <w:szCs w:val="18"/>
                <w:lang w:eastAsia="zh-CN"/>
                <w14:textFill>
                  <w14:solidFill>
                    <w14:schemeClr w14:val="bg1"/>
                  </w14:solidFill>
                </w14:textFill>
              </w:rPr>
              <w:t>（</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eastAsia="zh-CN"/>
                <w14:textFill>
                  <w14:solidFill>
                    <w14:schemeClr w14:val="bg1"/>
                  </w14:solidFill>
                </w14:textFill>
              </w:rPr>
              <w:t>）</w:t>
            </w:r>
          </w:p>
        </w:tc>
      </w:tr>
      <w:bookmarkEnd w:id="68"/>
      <w:bookmarkEnd w:id="69"/>
      <w:bookmarkEnd w:id="70"/>
      <w:bookmarkEnd w:id="71"/>
      <w:bookmarkEnd w:id="72"/>
      <w:bookmarkEnd w:id="73"/>
      <w:bookmarkEnd w:id="74"/>
      <w:bookmarkEnd w:id="75"/>
      <w:bookmarkEnd w:id="76"/>
      <w:bookmarkEnd w:id="77"/>
      <w:bookmarkEnd w:id="78"/>
      <w:bookmarkEnd w:id="79"/>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95" w:type="dxa"/>
            <w:tcBorders>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default" w:ascii="微软雅黑" w:hAnsi="微软雅黑" w:eastAsia="微软雅黑" w:cs="微软雅黑"/>
                <w:color w:val="0000FF"/>
                <w:kern w:val="2"/>
                <w:sz w:val="18"/>
                <w:szCs w:val="18"/>
                <w:u w:val="single"/>
                <w:lang w:val="en-US" w:eastAsia="zh-CN"/>
              </w:rPr>
            </w:pPr>
            <w:r>
              <w:rPr>
                <w:rFonts w:hint="eastAsia" w:ascii="微软雅黑" w:hAnsi="微软雅黑" w:eastAsia="微软雅黑" w:cs="微软雅黑"/>
                <w:color w:val="0000FF"/>
                <w:kern w:val="2"/>
                <w:sz w:val="18"/>
                <w:szCs w:val="18"/>
                <w:u w:val="single"/>
                <w:lang w:val="en-US" w:eastAsia="zh-CN"/>
              </w:rPr>
              <w:t>{%tr for row in variants_2_1 %}</w:t>
            </w:r>
          </w:p>
        </w:tc>
        <w:tc>
          <w:tcPr>
            <w:tcW w:w="92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p>
        </w:tc>
        <w:tc>
          <w:tcPr>
            <w:tcW w:w="46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121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eastAsia="zh-CN" w:bidi="ar"/>
                <w14:textFill>
                  <w14:solidFill>
                    <w14:schemeClr w14:val="tx1"/>
                  </w14:solidFill>
                </w14:textFill>
              </w:rPr>
            </w:r>
          </w:p>
        </w:tc>
        <w:tc>
          <w:tcPr>
            <w:tcW w:w="70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2460"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kern w:val="2"/>
                <w:sz w:val="18"/>
                <w:szCs w:val="18"/>
              </w:rPr>
            </w:r>
          </w:p>
        </w:tc>
        <w:tc>
          <w:tcPr>
            <w:tcW w:w="13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auto"/>
                <w:kern w:val="2"/>
                <w:sz w:val="18"/>
                <w:szCs w:val="18"/>
                <w:lang w:val="en-US" w:eastAsia="zh-CN"/>
              </w:rPr>
            </w:pPr>
            <w:r>
              <w:rPr>
                <w:rFonts w:hint="eastAsia" w:ascii="微软雅黑" w:hAnsi="微软雅黑" w:cs="微软雅黑"/>
                <w:bCs/>
                <w:kern w:val="2"/>
                <w:sz w:val="18"/>
                <w:szCs w:val="18"/>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95" w:type="dxa"/>
            <w:tcBorders>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default" w:ascii="微软雅黑" w:hAnsi="微软雅黑" w:eastAsia="微软雅黑" w:cs="微软雅黑"/>
                <w:color w:val="0000FF"/>
                <w:kern w:val="2"/>
                <w:sz w:val="18"/>
                <w:szCs w:val="18"/>
                <w:u w:val="single"/>
                <w:lang w:val="en-US" w:eastAsia="zh-CN"/>
              </w:rPr>
            </w:pPr>
            <w:r>
              <w:rPr>
                <w:rFonts w:hint="eastAsia" w:ascii="微软雅黑" w:hAnsi="微软雅黑" w:eastAsia="微软雅黑" w:cs="微软雅黑"/>
                <w:color w:val="0000FF"/>
                <w:kern w:val="2"/>
                <w:sz w:val="18"/>
                <w:szCs w:val="18"/>
                <w:u w:val="single"/>
                <w:lang w:val="en-US" w:eastAsia="zh-CN"/>
              </w:rPr>
              <w:t>{{ row.gene }}</w:t>
            </w:r>
          </w:p>
        </w:tc>
        <w:tc>
          <w:tcPr>
            <w:tcW w:w="92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t>{{ row.transcript }}</w:t>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t>{{ row.chr }}</w:t>
            </w:r>
          </w:p>
        </w:tc>
        <w:tc>
          <w:tcPr>
            <w:tcW w:w="46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t>{{ row.exon }}</w:t>
            </w:r>
          </w:p>
        </w:tc>
        <w:tc>
          <w:tcPr>
            <w:tcW w:w="121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t>{{ row.locus }}</w:t>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eastAsia="zh-CN" w:bidi="ar"/>
                <w14:textFill>
                  <w14:solidFill>
                    <w14:schemeClr w14:val="tx1"/>
                  </w14:solidFill>
                </w14:textFill>
              </w:rPr>
              <w:t>{{ row.var_type_cn }}</w:t>
            </w:r>
          </w:p>
        </w:tc>
        <w:tc>
          <w:tcPr>
            <w:tcW w:w="70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t>{{ row.af_pct }}</w:t>
            </w:r>
          </w:p>
        </w:tc>
        <w:tc>
          <w:tcPr>
            <w:tcW w:w="2460"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kern w:val="2"/>
                <w:sz w:val="18"/>
                <w:szCs w:val="18"/>
              </w:rPr>
              <w:t>{{ row.benefit_drugs }}</w:t>
            </w:r>
          </w:p>
        </w:tc>
        <w:tc>
          <w:tcPr>
            <w:tcW w:w="13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auto"/>
                <w:kern w:val="2"/>
                <w:sz w:val="18"/>
                <w:szCs w:val="18"/>
                <w:lang w:val="en-US" w:eastAsia="zh-CN"/>
              </w:rPr>
            </w:pPr>
            <w:r>
              <w:rPr>
                <w:rFonts w:hint="eastAsia" w:ascii="微软雅黑" w:hAnsi="微软雅黑" w:cs="微软雅黑"/>
                <w:bCs/>
                <w:kern w:val="2"/>
                <w:sz w:val="18"/>
                <w:szCs w:val="18"/>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95" w:type="dxa"/>
            <w:tcBorders>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default" w:ascii="微软雅黑" w:hAnsi="微软雅黑" w:eastAsia="微软雅黑" w:cs="微软雅黑"/>
                <w:color w:val="0000FF"/>
                <w:kern w:val="2"/>
                <w:sz w:val="18"/>
                <w:szCs w:val="18"/>
                <w:u w:val="single"/>
                <w:lang w:val="en-US" w:eastAsia="zh-CN"/>
              </w:rPr>
            </w:pPr>
            <w:r>
              <w:rPr>
                <w:rFonts w:hint="eastAsia" w:ascii="微软雅黑" w:hAnsi="微软雅黑" w:eastAsia="微软雅黑" w:cs="微软雅黑"/>
                <w:color w:val="0000FF"/>
                <w:kern w:val="2"/>
                <w:sz w:val="18"/>
                <w:szCs w:val="18"/>
                <w:u w:val="single"/>
                <w:lang w:val="en-US" w:eastAsia="zh-CN"/>
              </w:rPr>
              <w:t>{%tr endfor %}</w:t>
            </w:r>
          </w:p>
        </w:tc>
        <w:tc>
          <w:tcPr>
            <w:tcW w:w="92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p>
        </w:tc>
        <w:tc>
          <w:tcPr>
            <w:tcW w:w="46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121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eastAsia="zh-CN" w:bidi="ar"/>
                <w14:textFill>
                  <w14:solidFill>
                    <w14:schemeClr w14:val="tx1"/>
                  </w14:solidFill>
                </w14:textFill>
              </w:rPr>
            </w:r>
          </w:p>
        </w:tc>
        <w:tc>
          <w:tcPr>
            <w:tcW w:w="70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2460"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cs="微软雅黑"/>
                <w:bCs/>
                <w:color w:val="0000FF"/>
                <w:kern w:val="2"/>
                <w:sz w:val="18"/>
                <w:szCs w:val="18"/>
                <w:u w:val="single"/>
                <w:lang w:val="en-US" w:eastAsia="zh-CN"/>
              </w:rPr>
            </w:pPr>
            <w:r>
              <w:rPr>
                <w:rFonts w:hint="eastAsia" w:ascii="微软雅黑" w:hAnsi="微软雅黑" w:cs="微软雅黑"/>
                <w:bCs/>
                <w:kern w:val="2"/>
                <w:sz w:val="18"/>
                <w:szCs w:val="18"/>
              </w:rPr>
            </w:r>
          </w:p>
        </w:tc>
        <w:tc>
          <w:tcPr>
            <w:tcW w:w="13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auto"/>
                <w:kern w:val="2"/>
                <w:sz w:val="18"/>
                <w:szCs w:val="18"/>
                <w:lang w:val="en-US" w:eastAsia="zh-CN"/>
              </w:rPr>
            </w:pPr>
            <w:r>
              <w:rPr>
                <w:rFonts w:hint="eastAsia" w:ascii="微软雅黑" w:hAnsi="微软雅黑" w:cs="微软雅黑"/>
                <w:bCs/>
                <w:kern w:val="2"/>
                <w:sz w:val="18"/>
                <w:szCs w:val="18"/>
              </w:rPr>
            </w:r>
          </w:p>
        </w:tc>
      </w:tr>
    </w:tbl>
    <w:p>
      <w:pPr>
        <w:keepNext/>
        <w:spacing w:after="120"/>
      </w:pPr>
      <w:r>
        <w:rPr>
          <w:rFonts w:ascii="微软雅黑" w:hAnsi="微软雅黑" w:eastAsia="微软雅黑"/>
          <w:b/>
          <w:sz w:val="24"/>
        </w:rPr>
        <w:t>靶向药物提示（报告组评审）</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 row.gene_display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18"/>
          <w:szCs w:val="18"/>
        </w:rPr>
      </w:pPr>
      <w:bookmarkStart w:id="80" w:name="_Toc30153"/>
      <w:bookmarkStart w:id="81" w:name="_Toc26040"/>
      <w:r>
        <w:rPr>
          <w:rFonts w:hint="eastAsia" w:ascii="微软雅黑" w:hAnsi="微软雅黑" w:cs="微软雅黑"/>
          <w:color w:val="000000"/>
          <w:sz w:val="18"/>
          <w:szCs w:val="18"/>
        </w:rPr>
        <w:t>*上述基因突变和药物提示的详细解析请见第二部分“重要基因变异解析”和“用药提示解析”。</w:t>
      </w:r>
    </w:p>
    <w:bookmarkEnd w:id="80"/>
    <w:bookmarkEnd w:id="81"/>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A：FDA/NMPA或专业指南批准/推荐在本癌种中针对该靶点治疗有响应或耐药的药物；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B：专家共识明确在本癌种中针对该靶点治疗有响应或耐药的药物；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D：临床前研究/案例报道显示针对该靶点可能对治疗有响应或耐药的药物。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随临床证据更新药物推荐结果及分级可能产生变化。</w:t>
      </w:r>
    </w:p>
    <w:p>
      <w:pPr>
        <w:rPr>
          <w:rFonts w:hint="eastAsia" w:ascii="微软雅黑" w:hAnsi="微软雅黑" w:cs="微软雅黑"/>
          <w:b/>
          <w:color w:val="00C4D8"/>
          <w:sz w:val="28"/>
          <w:szCs w:val="28"/>
          <w:lang w:val="en-US" w:eastAsia="zh-CN" w:bidi="ar"/>
        </w:rPr>
      </w:pPr>
      <w:r>
        <w:rPr>
          <w:rFonts w:hint="eastAsia" w:ascii="微软雅黑" w:hAnsi="微软雅黑" w:cs="微软雅黑"/>
          <w:b/>
          <w:color w:val="00C4D8"/>
          <w:sz w:val="28"/>
          <w:szCs w:val="28"/>
          <w:lang w:val="en-US" w:eastAsia="zh-CN" w:bidi="ar"/>
        </w:rPr>
        <w:br w:type="page"/>
      </w:r>
    </w:p>
    <w:p>
      <w:pPr>
        <w:adjustRightInd w:val="0"/>
        <w:snapToGrid w:val="0"/>
        <w:spacing w:after="0"/>
        <w:jc w:val="both"/>
        <w:outlineLvl w:val="2"/>
        <w:rPr>
          <w:rFonts w:hint="eastAsia" w:ascii="微软雅黑" w:hAnsi="微软雅黑" w:cs="微软雅黑"/>
          <w:b/>
          <w:color w:val="00C4D8"/>
          <w:sz w:val="28"/>
          <w:szCs w:val="28"/>
          <w:lang w:eastAsia="zh-CN" w:bidi="ar"/>
        </w:rPr>
      </w:pPr>
      <w:r>
        <w:rPr>
          <w:rFonts w:hint="eastAsia" w:ascii="微软雅黑" w:hAnsi="微软雅黑" w:cs="微软雅黑"/>
          <w:b/>
          <w:color w:val="00C4D8"/>
          <w:sz w:val="28"/>
          <w:szCs w:val="28"/>
          <w:lang w:val="en-US" w:eastAsia="zh-CN" w:bidi="ar"/>
        </w:rPr>
        <w:t>1.2</w:t>
      </w:r>
      <w:r>
        <w:rPr>
          <w:rFonts w:hint="eastAsia" w:ascii="微软雅黑" w:hAnsi="微软雅黑" w:cs="微软雅黑"/>
          <w:b/>
          <w:color w:val="00C4D8"/>
          <w:sz w:val="28"/>
          <w:szCs w:val="28"/>
          <w:lang w:bidi="ar"/>
        </w:rPr>
        <w:t xml:space="preserve"> NCCN 推荐临床常规靶向药物相关基因检测结果</w:t>
      </w:r>
      <w:r>
        <w:rPr>
          <w:rFonts w:hint="eastAsia" w:ascii="微软雅黑" w:hAnsi="微软雅黑" w:cs="微软雅黑"/>
          <w:b/>
          <w:color w:val="00C4D8"/>
          <w:sz w:val="28"/>
          <w:szCs w:val="28"/>
          <w:lang w:eastAsia="zh-CN" w:bidi="ar"/>
        </w:rPr>
        <w:t>（</w:t>
      </w:r>
      <w:r>
        <w:rPr>
          <w:rFonts w:hint="eastAsia" w:ascii="微软雅黑" w:hAnsi="微软雅黑" w:cs="微软雅黑"/>
          <w:b/>
          <w:color w:val="00C4D8"/>
          <w:sz w:val="28"/>
          <w:szCs w:val="28"/>
          <w:lang w:val="en-US" w:eastAsia="zh-CN" w:bidi="ar"/>
        </w:rPr>
        <w:t>不限于本癌种</w:t>
      </w:r>
      <w:r>
        <w:rPr>
          <w:rFonts w:hint="eastAsia" w:ascii="微软雅黑" w:hAnsi="微软雅黑" w:cs="微软雅黑"/>
          <w:b/>
          <w:color w:val="00C4D8"/>
          <w:sz w:val="28"/>
          <w:szCs w:val="28"/>
          <w:lang w:eastAsia="zh-CN" w:bidi="ar"/>
        </w:rPr>
        <w:t>）</w:t>
      </w:r>
    </w:p>
    <w:p>
      <w:pPr>
        <w:keepNext w:val="0"/>
        <w:spacing w:after="120"/>
      </w:pPr>
      <w:r>
        <w:rPr>
          <w:rFonts w:ascii="微软雅黑" w:hAnsi="微软雅黑" w:eastAsia="微软雅黑"/>
          <w:b w:val="0"/>
          <w:sz w:val="21"/>
        </w:rPr>
        <w:t>本癌种指南相关检测结果见第一部分；不展示本产品范围外的未检出结论。</w:t>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r>
        <w:rPr>
          <w:rFonts w:hint="eastAsia" w:ascii="微软雅黑" w:hAnsi="微软雅黑" w:cs="微软雅黑"/>
          <w:b/>
          <w:color w:val="00C4D8"/>
          <w:sz w:val="28"/>
          <w:szCs w:val="28"/>
          <w:lang w:val="en-US" w:eastAsia="zh-CN" w:bidi="ar"/>
        </w:rPr>
        <w:t>1.3 其它潜在获益上市药物提示*</w:t>
      </w:r>
    </w:p>
    <w:p>
      <w:pPr>
        <w:keepNext w:val="0"/>
        <w:keepLines w:val="0"/>
        <w:widowControl/>
        <w:suppressLineNumbers w:val="0"/>
        <w:adjustRightInd/>
        <w:snapToGrid/>
        <w:spacing w:before="0" w:beforeAutospacing="0" w:after="200" w:afterAutospacing="0" w:line="220" w:lineRule="atLeast"/>
        <w:ind w:left="0" w:right="0"/>
        <w:jc w:val="both"/>
        <w:rPr>
          <w:rFonts w:hint="eastAsia" w:ascii="微软雅黑" w:hAnsi="微软雅黑" w:eastAsia="微软雅黑" w:cs="微软雅黑"/>
          <w:b/>
          <w:bCs w:val="0"/>
          <w:color w:val="00C4D8"/>
          <w:sz w:val="18"/>
          <w:szCs w:val="18"/>
          <w:lang w:val="en-US"/>
        </w:rPr>
      </w:pPr>
      <w:r>
        <w:rPr>
          <w:rFonts w:hint="eastAsia" w:ascii="微软雅黑" w:hAnsi="微软雅黑" w:eastAsia="微软雅黑" w:cs="微软雅黑"/>
          <w:b/>
          <w:bCs w:val="0"/>
          <w:snapToGrid/>
          <w:color w:val="00C4D8"/>
          <w:kern w:val="0"/>
          <w:sz w:val="18"/>
          <w:szCs w:val="18"/>
          <w:lang w:val="en-US" w:eastAsia="zh-CN" w:bidi="ar"/>
        </w:rPr>
        <w:t>(*以下为</w:t>
      </w:r>
      <w:r>
        <w:rPr>
          <w:rFonts w:hint="eastAsia" w:ascii="微软雅黑" w:hAnsi="微软雅黑" w:cs="微软雅黑"/>
          <w:b/>
          <w:bCs w:val="0"/>
          <w:snapToGrid/>
          <w:color w:val="00C4D8"/>
          <w:kern w:val="0"/>
          <w:sz w:val="18"/>
          <w:szCs w:val="18"/>
          <w:lang w:val="en-US" w:eastAsia="zh-CN" w:bidi="ar"/>
        </w:rPr>
        <w:t>本癌种</w:t>
      </w:r>
      <w:r>
        <w:rPr>
          <w:rFonts w:hint="eastAsia" w:ascii="微软雅黑" w:hAnsi="微软雅黑" w:eastAsia="微软雅黑" w:cs="微软雅黑"/>
          <w:b/>
          <w:bCs w:val="0"/>
          <w:snapToGrid/>
          <w:color w:val="00C4D8"/>
          <w:kern w:val="0"/>
          <w:sz w:val="18"/>
          <w:szCs w:val="18"/>
          <w:lang w:val="en-US" w:eastAsia="zh-CN" w:bidi="ar"/>
        </w:rPr>
        <w:t>FDA/</w:t>
      </w:r>
      <w:r>
        <w:rPr>
          <w:rFonts w:hint="eastAsia" w:ascii="微软雅黑" w:hAnsi="微软雅黑" w:cs="微软雅黑"/>
          <w:b/>
          <w:bCs w:val="0"/>
          <w:snapToGrid/>
          <w:color w:val="00C4D8"/>
          <w:kern w:val="0"/>
          <w:sz w:val="18"/>
          <w:szCs w:val="18"/>
          <w:lang w:val="en-US" w:eastAsia="zh-CN" w:bidi="ar"/>
        </w:rPr>
        <w:t>NMPA</w:t>
      </w:r>
      <w:r>
        <w:rPr>
          <w:rFonts w:hint="eastAsia" w:ascii="微软雅黑" w:hAnsi="微软雅黑" w:eastAsia="微软雅黑" w:cs="微软雅黑"/>
          <w:b/>
          <w:bCs w:val="0"/>
          <w:snapToGrid/>
          <w:color w:val="00C4D8"/>
          <w:kern w:val="0"/>
          <w:sz w:val="18"/>
          <w:szCs w:val="18"/>
          <w:lang w:val="en-US" w:eastAsia="zh-CN" w:bidi="ar"/>
        </w:rPr>
        <w:t>批准</w:t>
      </w:r>
      <w:r>
        <w:rPr>
          <w:rFonts w:hint="eastAsia" w:ascii="微软雅黑" w:hAnsi="微软雅黑" w:cs="微软雅黑"/>
          <w:b/>
          <w:bCs w:val="0"/>
          <w:snapToGrid/>
          <w:color w:val="00C4D8"/>
          <w:kern w:val="0"/>
          <w:sz w:val="18"/>
          <w:szCs w:val="18"/>
          <w:lang w:val="en-US" w:eastAsia="zh-CN" w:bidi="ar"/>
        </w:rPr>
        <w:t>的</w:t>
      </w:r>
      <w:r>
        <w:rPr>
          <w:rFonts w:hint="eastAsia" w:ascii="微软雅黑" w:hAnsi="微软雅黑" w:eastAsia="微软雅黑" w:cs="微软雅黑"/>
          <w:b/>
          <w:color w:val="00C4D8"/>
          <w:sz w:val="18"/>
          <w:szCs w:val="18"/>
          <w:u w:val="none"/>
          <w:lang w:val="en-US" w:eastAsia="zh-CN" w:bidi="ar"/>
        </w:rPr>
        <w:t>抗血管生成</w:t>
      </w:r>
      <w:r>
        <w:rPr>
          <w:rFonts w:hint="eastAsia" w:ascii="微软雅黑" w:hAnsi="微软雅黑" w:cs="微软雅黑"/>
          <w:b/>
          <w:color w:val="00C4D8"/>
          <w:sz w:val="18"/>
          <w:szCs w:val="18"/>
          <w:u w:val="none"/>
          <w:lang w:val="en-US" w:eastAsia="zh-CN" w:bidi="ar"/>
        </w:rPr>
        <w:t>类</w:t>
      </w:r>
      <w:r>
        <w:rPr>
          <w:rFonts w:hint="eastAsia" w:ascii="微软雅黑" w:hAnsi="微软雅黑" w:eastAsia="微软雅黑" w:cs="微软雅黑"/>
          <w:b/>
          <w:color w:val="00C4D8"/>
          <w:sz w:val="18"/>
          <w:szCs w:val="18"/>
          <w:u w:val="none"/>
          <w:lang w:val="en-US" w:eastAsia="zh-CN" w:bidi="ar"/>
        </w:rPr>
        <w:t>的靶向药物</w:t>
      </w:r>
      <w:r>
        <w:rPr>
          <w:rFonts w:hint="eastAsia" w:ascii="微软雅黑" w:hAnsi="微软雅黑" w:eastAsia="微软雅黑" w:cs="微软雅黑"/>
          <w:b/>
          <w:bCs w:val="0"/>
          <w:snapToGrid/>
          <w:color w:val="00C4D8"/>
          <w:kern w:val="0"/>
          <w:sz w:val="18"/>
          <w:szCs w:val="18"/>
          <w:lang w:val="en-US" w:eastAsia="zh-CN" w:bidi="ar"/>
        </w:rPr>
        <w:t>，</w:t>
      </w:r>
      <w:r>
        <w:rPr>
          <w:rFonts w:hint="eastAsia" w:ascii="微软雅黑" w:hAnsi="微软雅黑" w:cs="微软雅黑"/>
          <w:b/>
          <w:bCs w:val="0"/>
          <w:snapToGrid/>
          <w:color w:val="00C4D8"/>
          <w:kern w:val="0"/>
          <w:sz w:val="18"/>
          <w:szCs w:val="18"/>
          <w:lang w:val="en-US" w:eastAsia="zh-CN" w:bidi="ar"/>
        </w:rPr>
        <w:t>或国内临床实践中疗效较好的靶向药物，与本次检测无直接相关性，但</w:t>
      </w:r>
      <w:r>
        <w:rPr>
          <w:rFonts w:hint="eastAsia" w:ascii="微软雅黑" w:hAnsi="微软雅黑" w:cs="微软雅黑"/>
          <w:b/>
          <w:color w:val="00C4D8"/>
          <w:sz w:val="18"/>
          <w:szCs w:val="18"/>
          <w:lang w:bidi="ar"/>
        </w:rPr>
        <w:t>可以作为多线治疗的备选方案。</w:t>
      </w:r>
      <w:r>
        <w:rPr>
          <w:rFonts w:hint="eastAsia" w:ascii="微软雅黑" w:hAnsi="微软雅黑" w:eastAsia="微软雅黑" w:cs="微软雅黑"/>
          <w:b/>
          <w:bCs w:val="0"/>
          <w:snapToGrid/>
          <w:color w:val="00C4D8"/>
          <w:kern w:val="0"/>
          <w:sz w:val="18"/>
          <w:szCs w:val="18"/>
          <w:lang w:val="en-US" w:eastAsia="zh-CN" w:bidi="ar"/>
        </w:rPr>
        <w:t>)</w:t>
      </w:r>
    </w:p>
    <w:tbl>
      <w:tblPr>
        <w:tblStyle w:val="14"/>
        <w:tblW w:w="4998" w:type="pct"/>
        <w:tblInd w:w="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autofit"/>
        <w:tblCellMar>
          <w:top w:w="0" w:type="dxa"/>
          <w:left w:w="108" w:type="dxa"/>
          <w:bottom w:w="0" w:type="dxa"/>
          <w:right w:w="108" w:type="dxa"/>
        </w:tblCellMar>
      </w:tblPr>
      <w:tblGrid>
        <w:gridCol w:w="3926"/>
        <w:gridCol w:w="4593"/>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23" w:hRule="atLeast"/>
        </w:trPr>
        <w:tc>
          <w:tcPr>
            <w:tcW w:w="2304" w:type="pct"/>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2695" w:type="pct"/>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for row in chemotherapy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pPr>
            <w:r>
              <w:rPr>
                <w:rFonts w:hint="eastAsia" w:ascii="微软雅黑" w:hAnsi="微软雅黑" w:cs="微软雅黑"/>
                <w:kern w:val="2"/>
                <w:sz w:val="21"/>
                <w:szCs w:val="21"/>
                <w:lang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row.drug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pPr>
            <w:r>
              <w:rPr>
                <w:rFonts w:hint="eastAsia" w:ascii="微软雅黑" w:hAnsi="微软雅黑" w:cs="微软雅黑"/>
                <w:kern w:val="2"/>
                <w:sz w:val="21"/>
                <w:szCs w:val="21"/>
                <w:lang w:bidi="ar"/>
              </w:rPr>
              <w:t>{{ row.gene }}</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endfor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pPr>
            <w:r>
              <w:rPr>
                <w:rFonts w:hint="eastAsia" w:ascii="微软雅黑" w:hAnsi="微软雅黑" w:cs="微软雅黑"/>
                <w:kern w:val="2"/>
                <w:sz w:val="21"/>
                <w:szCs w:val="21"/>
                <w:lang w:bidi="ar"/>
              </w:rPr>
            </w:r>
          </w:p>
        </w:tc>
      </w:tr>
    </w:tbl>
    <w:p>
      <w:pPr>
        <w:numPr>
          <w:ilvl w:val="0"/>
          <w:numId w:val="0"/>
        </w:numPr>
        <w:adjustRightInd/>
        <w:snapToGrid/>
        <w:spacing w:beforeLines="0" w:after="0" w:afterLines="0" w:line="220" w:lineRule="atLeast"/>
        <w:jc w:val="left"/>
        <w:outlineLvl w:val="1"/>
        <w:rPr>
          <w:rFonts w:hint="eastAsia" w:ascii="微软雅黑" w:hAnsi="微软雅黑"/>
          <w:b/>
          <w:color w:val="00C4D8"/>
          <w:sz w:val="32"/>
          <w:szCs w:val="32"/>
          <w:lang w:eastAsia="zh-CN"/>
        </w:rPr>
      </w:pPr>
    </w:p>
    <w:bookmarkEnd w:id="51"/>
    <w:bookmarkEnd w:id="52"/>
    <w:p>
      <w:pPr>
        <w:adjustRightInd/>
        <w:snapToGrid/>
        <w:spacing w:beforeLines="0" w:after="361" w:afterLines="100" w:line="220" w:lineRule="atLeast"/>
        <w:outlineLvl w:val="1"/>
        <w:rPr>
          <w:rFonts w:hint="eastAsia" w:ascii="微软雅黑" w:hAnsi="微软雅黑"/>
          <w:b/>
          <w:color w:val="00C4D8"/>
          <w:sz w:val="32"/>
          <w:szCs w:val="32"/>
          <w:lang w:val="en-US" w:eastAsia="zh-CN"/>
        </w:rPr>
      </w:pPr>
      <w:bookmarkStart w:id="82" w:name="_Toc4050"/>
      <w:bookmarkStart w:id="83" w:name="_Toc11429"/>
      <w:bookmarkStart w:id="84" w:name="_Toc22025"/>
      <w:bookmarkStart w:id="85" w:name="OLE_LINK5"/>
    </w:p>
    <w:p>
      <w:pPr>
        <w:keepNext w:val="0"/>
        <w:keepLines w:val="0"/>
        <w:pageBreakBefore w:val="0"/>
        <w:widowControl/>
        <w:kinsoku/>
        <w:wordWrap/>
        <w:overflowPunct/>
        <w:topLinePunct w:val="0"/>
        <w:autoSpaceDE/>
        <w:autoSpaceDN/>
        <w:bidi w:val="0"/>
        <w:adjustRightInd/>
        <w:snapToGrid/>
        <w:spacing w:before="0" w:beforeLines="0" w:after="361" w:afterLines="100" w:afterAutospacing="0" w:line="220" w:lineRule="atLeast"/>
        <w:ind w:firstLine="0" w:firstLineChars="0"/>
        <w:jc w:val="left"/>
        <w:textAlignment w:val="auto"/>
        <w:outlineLvl w:val="1"/>
        <w:rPr>
          <w:rFonts w:hint="eastAsia" w:ascii="微软雅黑" w:hAnsi="微软雅黑"/>
          <w:b/>
          <w:color w:val="00C4D8"/>
          <w:sz w:val="32"/>
          <w:szCs w:val="32"/>
          <w:lang w:val="en-US" w:eastAsia="zh-CN"/>
        </w:rPr>
      </w:pPr>
      <w:r>
        <w:rPr>
          <w:rFonts w:hint="eastAsia" w:ascii="微软雅黑" w:hAnsi="微软雅黑"/>
          <w:b/>
          <w:color w:val="00C4D8"/>
          <w:sz w:val="32"/>
          <w:szCs w:val="32"/>
          <w:lang w:val="en-US" w:eastAsia="zh-CN"/>
        </w:rPr>
        <w:br w:type="page"/>
      </w:r>
      <w:bookmarkEnd w:id="82"/>
    </w:p>
    <w:p>
      <w:pPr>
        <w:keepNext w:val="0"/>
        <w:keepLines w:val="0"/>
        <w:pageBreakBefore w:val="0"/>
        <w:widowControl/>
        <w:numPr>
          <w:ilvl w:val="0"/>
          <w:numId w:val="6"/>
        </w:numPr>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b/>
          <w:color w:val="00C4D8"/>
          <w:sz w:val="32"/>
          <w:szCs w:val="32"/>
        </w:rPr>
      </w:pPr>
      <w:r>
        <w:rPr>
          <w:rFonts w:hint="eastAsia" w:ascii="微软雅黑" w:hAnsi="微软雅黑"/>
          <w:b/>
          <w:color w:val="00C4D8"/>
          <w:sz w:val="32"/>
          <w:szCs w:val="32"/>
        </w:rPr>
        <w:t>靶向用药提示解析</w:t>
      </w:r>
      <w:bookmarkEnd w:id="83"/>
      <w:bookmarkEnd w:id="84"/>
      <w:bookmarkEnd w:id="85"/>
    </w:p>
    <w:p>
      <w:pPr>
        <w:keepNext w:val="0"/>
        <w:spacing w:after="120"/>
      </w:pPr>
      <w:r>
        <w:rPr>
          <w:rFonts w:ascii="微软雅黑" w:hAnsi="微软雅黑" w:eastAsia="微软雅黑"/>
          <w:b w:val="0"/>
          <w:sz w:val="21"/>
        </w:rPr>
        <w:t>__PART3_MARKER__</w:t>
      </w:r>
    </w:p>
    <w:tbl>
      <w:tblPr>
        <w:tblStyle w:val="14"/>
        <w:tblW w:w="9004" w:type="dxa"/>
        <w:jc w:val="center"/>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65"/>
        <w:gridCol w:w="1958"/>
        <w:gridCol w:w="5381"/>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jc w:val="center"/>
        </w:trPr>
        <w:tc>
          <w:tcPr>
            <w:tcW w:w="1665"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药物名称</w:t>
            </w:r>
          </w:p>
        </w:tc>
        <w:tc>
          <w:tcPr>
            <w:tcW w:w="1958"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相关基因</w:t>
            </w:r>
          </w:p>
        </w:tc>
        <w:tc>
          <w:tcPr>
            <w:tcW w:w="5381"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for row in targeted_drug_introductions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pPr>
            <w:r>
              <w:rPr>
                <w:rFonts w:hint="eastAsia" w:ascii="微软雅黑" w:hAnsi="微软雅黑" w:eastAsia="微软雅黑" w:cs="微软雅黑"/>
                <w:snapToGrid/>
                <w:kern w:val="2"/>
                <w:sz w:val="21"/>
                <w:szCs w:val="21"/>
                <w:lang w:val="en-US" w:eastAsia="zh-CN" w:bidi="ar"/>
              </w:rPr>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row.drug_name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pPr>
            <w:r>
              <w:rPr>
                <w:rFonts w:hint="eastAsia" w:ascii="微软雅黑" w:hAnsi="微软雅黑" w:eastAsia="微软雅黑" w:cs="微软雅黑"/>
                <w:snapToGrid/>
                <w:kern w:val="2"/>
                <w:sz w:val="21"/>
                <w:szCs w:val="21"/>
                <w:lang w:val="en-US" w:eastAsia="zh-CN" w:bidi="ar"/>
              </w:rPr>
              <w:t>{{ row.gene }}</w:t>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pPr>
            <w:r>
              <w:rPr>
                <w:rFonts w:hint="eastAsia" w:ascii="微软雅黑" w:hAnsi="微软雅黑" w:eastAsia="微软雅黑" w:cs="微软雅黑"/>
                <w:snapToGrid/>
                <w:kern w:val="2"/>
                <w:sz w:val="21"/>
                <w:szCs w:val="21"/>
                <w:lang w:val="en-US" w:eastAsia="zh-CN" w:bidi="ar"/>
              </w:rPr>
              <w:t>{{ row.introduction }}</w:t>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endfor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pPr>
            <w:r>
              <w:rPr>
                <w:rFonts w:hint="eastAsia" w:ascii="微软雅黑" w:hAnsi="微软雅黑" w:eastAsia="微软雅黑" w:cs="微软雅黑"/>
                <w:snapToGrid/>
                <w:kern w:val="2"/>
                <w:sz w:val="21"/>
                <w:szCs w:val="21"/>
                <w:lang w:val="en-US" w:eastAsia="zh-CN" w:bidi="ar"/>
              </w:rPr>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bl>
    <w:p>
      <w:pPr>
        <w:keepNext/>
        <w:spacing w:after="120"/>
      </w:pPr>
      <w:r>
        <w:rPr>
          <w:rFonts w:ascii="微软雅黑" w:hAnsi="微软雅黑" w:eastAsia="微软雅黑"/>
          <w:b/>
          <w:sz w:val="24"/>
        </w:rPr>
        <w:t>补充检测结果：TMB、MSI 与化疗药物基因组学</w:t>
      </w:r>
    </w:p>
    <w:p>
      <w:pPr>
        <w:keepNext w:val="0"/>
        <w:spacing w:after="120"/>
      </w:pPr>
      <w:r>
        <w:rPr>
          <w:rFonts w:ascii="微软雅黑" w:hAnsi="微软雅黑" w:eastAsia="微软雅黑"/>
          <w:b w:val="0"/>
          <w:sz w:val="21"/>
        </w:rPr>
        <w:t>本节仅核对来源数据和研究性标志物，不构成患者级免疫治疗获益、耐药或超进展判断。</w:t>
      </w:r>
    </w:p>
    <w:p>
      <w:pPr>
        <w:keepNext w:val="0"/>
        <w:spacing w:after="120"/>
      </w:pPr>
      <w:r>
        <w:rPr>
          <w:rFonts w:ascii="微软雅黑" w:hAnsi="微软雅黑" w:eastAsia="微软雅黑"/>
          <w:b w:val="0"/>
          <w:sz w:val="21"/>
        </w:rPr>
        <w:t>{{ tmb_detail_sentence }}</w:t>
      </w:r>
    </w:p>
    <w:p>
      <w:pPr>
        <w:keepNext w:val="0"/>
        <w:spacing w:after="120"/>
      </w:pPr>
      <w:r>
        <w:rPr>
          <w:rFonts w:ascii="微软雅黑" w:hAnsi="微软雅黑" w:eastAsia="微软雅黑"/>
          <w:b w:val="0"/>
          <w:sz w:val="21"/>
        </w:rPr>
        <w:t>{{ tmb_detail_interpretation }}</w:t>
      </w:r>
    </w:p>
    <w:p>
      <w:pPr>
        <w:keepNext w:val="0"/>
        <w:spacing w:after="120"/>
      </w:pPr>
      <w:r>
        <w:rPr>
          <w:rFonts w:ascii="微软雅黑" w:hAnsi="微软雅黑" w:eastAsia="微软雅黑"/>
          <w:b w:val="0"/>
          <w:sz w:val="21"/>
        </w:rPr>
        <w:t>{{ msi_detail_sentence }}</w:t>
      </w:r>
    </w:p>
    <w:p>
      <w:pPr>
        <w:keepNext w:val="0"/>
        <w:spacing w:after="120"/>
      </w:pPr>
      <w:r>
        <w:rPr>
          <w:rFonts w:ascii="微软雅黑" w:hAnsi="微软雅黑" w:eastAsia="微软雅黑"/>
          <w:b w:val="0"/>
          <w:sz w:val="21"/>
        </w:rPr>
        <w:t>{{ msi_detail_interpretation }}</w:t>
      </w:r>
    </w:p>
    <w:p>
      <w:pPr>
        <w:keepNext/>
        <w:spacing w:after="120"/>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pPr>
      <w:r>
        <w:rPr>
          <w:rFonts w:ascii="微软雅黑" w:hAnsi="微软雅黑" w:eastAsia="微软雅黑"/>
          <w:b/>
          <w:sz w:val="24"/>
        </w:rPr>
        <w:t>化疗药物来源结果</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numPr>
          <w:ilvl w:val="0"/>
          <w:numId w:val="0"/>
        </w:numPr>
        <w:adjustRightInd/>
        <w:snapToGrid/>
        <w:spacing w:beforeLines="0" w:after="0" w:afterLines="0" w:line="220" w:lineRule="atLeast"/>
        <w:jc w:val="left"/>
        <w:outlineLvl w:val="1"/>
        <w:rPr>
          <w:rFonts w:hint="eastAsia" w:ascii="微软雅黑" w:hAnsi="微软雅黑" w:cstheme="minorBidi"/>
          <w:b/>
          <w:color w:val="00C4D8"/>
          <w:sz w:val="32"/>
          <w:szCs w:val="32"/>
          <w:lang w:val="en-US" w:eastAsia="zh-CN" w:bidi="ar"/>
        </w:rPr>
      </w:pPr>
      <w:r>
        <w:rPr>
          <w:rFonts w:hint="eastAsia" w:ascii="微软雅黑" w:hAnsi="微软雅黑"/>
          <w:b/>
          <w:color w:val="00C4D8"/>
          <w:sz w:val="32"/>
          <w:szCs w:val="32"/>
          <w:lang w:val="en-US" w:eastAsia="zh-CN" w:bidi="ar"/>
        </w:rPr>
        <w:t xml:space="preserve">5. </w:t>
      </w:r>
      <w:r>
        <w:rPr>
          <w:rFonts w:hint="eastAsia" w:ascii="微软雅黑" w:hAnsi="微软雅黑"/>
          <w:b/>
          <w:color w:val="00C4D8"/>
          <w:sz w:val="32"/>
          <w:szCs w:val="32"/>
          <w:lang w:eastAsia="zh-CN" w:bidi="ar"/>
        </w:rPr>
        <w:t>附录</w:t>
      </w:r>
      <w:bookmarkEnd w:id="91"/>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spacing w:beforeLines="-2147483648" w:after="100" w:afterLines="-2147483648" w:line="240" w:lineRule="auto"/>
        <w:jc w:val="left"/>
        <w:outlineLvl w:val="2"/>
        <w:rPr>
          <w:rFonts w:hint="eastAsia" w:ascii="微软雅黑" w:hAnsi="微软雅黑" w:cs="微软雅黑"/>
          <w:b w:val="0"/>
          <w:sz w:val="18"/>
          <w:szCs w:val="18"/>
          <w:lang w:val="en-US" w:eastAsia="zh-CN"/>
        </w:rPr>
      </w:pPr>
      <w:bookmarkStart w:id="92" w:name="_Toc9694"/>
      <w:bookmarkStart w:id="93" w:name="_Toc9540"/>
      <w:bookmarkStart w:id="94" w:name="OLE_LINK8"/>
      <w:r>
        <w:rPr>
          <w:rFonts w:hint="eastAsia" w:ascii="微软雅黑" w:hAnsi="微软雅黑" w:cs="微软雅黑"/>
          <w:b/>
          <w:color w:val="00C4D8"/>
          <w:sz w:val="28"/>
          <w:szCs w:val="28"/>
          <w:lang w:val="en-US" w:eastAsia="zh-CN" w:bidi="ar"/>
        </w:rPr>
        <w:t xml:space="preserve">5.1 </w:t>
      </w:r>
      <w:bookmarkEnd w:id="92"/>
      <w:bookmarkEnd w:id="93"/>
      <w:bookmarkStart w:id="95" w:name="OLE_LINK10"/>
      <w:r>
        <w:rPr>
          <w:rFonts w:hint="eastAsia" w:ascii="微软雅黑" w:hAnsi="微软雅黑" w:cs="微软雅黑"/>
          <w:b/>
          <w:color w:val="00C4D8"/>
          <w:sz w:val="28"/>
          <w:szCs w:val="28"/>
          <w:lang w:val="en-US" w:eastAsia="zh-CN" w:bidi="ar"/>
        </w:rPr>
        <w:t>癌症相关信号通路</w:t>
      </w:r>
      <w:bookmarkEnd w:id="94"/>
      <w:r>
        <w:rPr>
          <w:rFonts w:hint="eastAsia" w:ascii="微软雅黑" w:hAnsi="微软雅黑" w:cstheme="minorBidi"/>
          <w:b/>
          <w:sz w:val="32"/>
          <w:szCs w:val="32"/>
          <w:lang w:val="en-US" w:eastAsia="zh-CN"/>
        </w:rPr>
        <w:t xml:space="preserve"> </w:t>
      </w:r>
    </w:p>
    <w:p>
      <w:pPr>
        <w:numPr>
          <w:ilvl w:val="-1"/>
          <w:numId w:val="0"/>
        </w:numPr>
        <w:spacing w:after="181" w:afterLines="50"/>
        <w:outlineLvl w:val="9"/>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PI3K/AKT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磷脂酰肌醇3-激酶（PI3K）信号通路调节细胞的增殖和存活, 其活性异常不仅能导致细胞恶性转化, 而且与肿瘤细胞的迁移、黏附、肿瘤血管生成以及细胞外基质的降解等相关。</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highlight w:val="none"/>
          <w:lang w:val="en-US" w:eastAsia="zh-CN"/>
        </w:rPr>
      </w:pPr>
      <w:r>
        <w:rPr>
          <w:rFonts w:hint="eastAsia" w:ascii="微软雅黑" w:hAnsi="微软雅黑" w:eastAsia="微软雅黑" w:cs="微软雅黑"/>
          <w:sz w:val="18"/>
          <w:szCs w:val="18"/>
          <w:lang w:val="en-US" w:eastAsia="zh-CN"/>
        </w:rPr>
        <w:t>PI3K是由催化亚基p110和调节亚基p85组成的二聚体。PI3K通过两种方式激活, 一种是与具有磷酸化酪氨酸残基的生长因子受体如EGFR、c-Met、VEGF、FGF等或者连接蛋白相互作用, 引起二聚体构象改变而被激活; 另一种是通过Ras与其催化亚基p110直接结合导致PI3K的活化。AKT是一种丝/苏氨酸蛋白激酶，是PI3K下游激活的最主要的信号分子。</w:t>
      </w:r>
      <w:r>
        <w:rPr>
          <w:rFonts w:hint="eastAsia" w:ascii="微软雅黑" w:hAnsi="微软雅黑" w:eastAsia="微软雅黑" w:cs="微软雅黑"/>
          <w:sz w:val="18"/>
          <w:szCs w:val="18"/>
          <w:highlight w:val="none"/>
          <w:lang w:val="en-US" w:eastAsia="zh-CN"/>
        </w:rPr>
        <w:t>PI3K激活后，在质膜上产生第二信使PIP3, PIP3与细胞内的信号蛋白AKT和磷酸肌醇依赖性蛋白激酶PDK结合,</w:t>
      </w:r>
      <w:r>
        <w:rPr>
          <w:rFonts w:hint="eastAsia" w:ascii="微软雅黑" w:hAnsi="微软雅黑" w:eastAsia="微软雅黑" w:cs="微软雅黑"/>
          <w:sz w:val="18"/>
          <w:szCs w:val="18"/>
          <w:lang w:val="en-US" w:eastAsia="zh-CN"/>
        </w:rPr>
        <w:t xml:space="preserve"> 促使PDK磷酸化AKT蛋白导致AKT活化。</w:t>
      </w:r>
      <w:r>
        <w:rPr>
          <w:rFonts w:hint="eastAsia" w:ascii="微软雅黑" w:hAnsi="微软雅黑" w:eastAsia="微软雅黑" w:cs="微软雅黑"/>
          <w:sz w:val="18"/>
          <w:szCs w:val="18"/>
          <w:highlight w:val="none"/>
          <w:lang w:val="en-US" w:eastAsia="zh-CN"/>
        </w:rPr>
        <w:t>AKT作用于TSC1/2和mTOR信号通路来调控蛋白合成和细胞生长；同时作用于CDK 的抑制分子P21和P27，并间接影响cyclinD1和p53的表达水平来调控细胞周期和细胞增殖。</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可以通过直接抑制促凋亡信号如促凋亡调节蛋白Bad和Forkhead家族转录因子来促进细胞的存活。T淋巴细胞转运到淋巴组织这个过程是由AKT下游的粘附因子的表达来控制的。</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还能调控神经元功能相关蛋白如GABA受体，ataxin-1 和huntingtin 分子。最近，</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又被发现能和Smad分子结合调节TGF-β信号传导。</w:t>
      </w:r>
      <w:r>
        <w:rPr>
          <w:rFonts w:hint="eastAsia" w:ascii="微软雅黑" w:hAnsi="微软雅黑" w:eastAsia="微软雅黑" w:cs="微软雅黑"/>
          <w:sz w:val="18"/>
          <w:szCs w:val="18"/>
          <w:lang w:val="en-US" w:eastAsia="zh-CN"/>
        </w:rPr>
        <w:t>类脂磷酸酶PTEN是PI3K/AKT信号通路的负调节因子之一，</w:t>
      </w:r>
      <w:r>
        <w:rPr>
          <w:rFonts w:hint="eastAsia" w:ascii="微软雅黑" w:hAnsi="微软雅黑" w:eastAsia="微软雅黑" w:cs="微软雅黑"/>
          <w:sz w:val="18"/>
          <w:szCs w:val="18"/>
          <w:highlight w:val="none"/>
          <w:lang w:val="en-US" w:eastAsia="zh-CN"/>
        </w:rPr>
        <w:t>PTEN基因表达丧失会导致AKT的过度表达，产生抵抗凋亡的作用。目前，在多种癌细胞中发现了PIK3CA和AKT突变。这些发现使</w:t>
      </w:r>
      <w:r>
        <w:rPr>
          <w:rFonts w:hint="eastAsia" w:ascii="微软雅黑" w:hAnsi="微软雅黑" w:eastAsia="微软雅黑" w:cs="微软雅黑"/>
          <w:sz w:val="18"/>
          <w:szCs w:val="18"/>
          <w:lang w:val="en-US" w:eastAsia="zh-CN"/>
        </w:rPr>
        <w:t>该信号通路中的关键基因</w:t>
      </w:r>
      <w:r>
        <w:rPr>
          <w:rFonts w:hint="eastAsia" w:ascii="微软雅黑" w:hAnsi="微软雅黑" w:eastAsia="微软雅黑" w:cs="微软雅黑"/>
          <w:sz w:val="18"/>
          <w:szCs w:val="18"/>
          <w:highlight w:val="none"/>
          <w:lang w:val="en-US" w:eastAsia="zh-CN"/>
        </w:rPr>
        <w:t>成为治疗癌症、糖尿病、中风和神经退行性疾病的重要靶点。</w:t>
      </w:r>
    </w:p>
    <w:p>
      <w:pPr>
        <w:keepNext w:val="0"/>
        <w:keepLines w:val="0"/>
        <w:pageBreakBefore w:val="0"/>
        <w:numPr>
          <w:ilvl w:val="0"/>
          <w:numId w:val="0"/>
        </w:numPr>
        <w:kinsoku/>
        <w:wordWrap/>
        <w:overflowPunct/>
        <w:topLinePunct w:val="0"/>
        <w:autoSpaceDE/>
        <w:autoSpaceDN/>
        <w:bidi w:val="0"/>
        <w:adjustRightInd/>
        <w:snapToGrid/>
        <w:spacing w:before="200" w:beforeLines="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highlight w:val="none"/>
          <w:lang w:val="en-US" w:eastAsia="zh-CN"/>
        </w:rPr>
        <w:drawing>
          <wp:anchor distT="0" distB="0" distL="114300" distR="114300" simplePos="0" relativeHeight="251672576" behindDoc="0" locked="0" layoutInCell="1" allowOverlap="1">
            <wp:simplePos x="0" y="0"/>
            <wp:positionH relativeFrom="column">
              <wp:posOffset>1456055</wp:posOffset>
            </wp:positionH>
            <wp:positionV relativeFrom="paragraph">
              <wp:posOffset>62865</wp:posOffset>
            </wp:positionV>
            <wp:extent cx="2553970" cy="2033270"/>
            <wp:effectExtent l="0" t="0" r="17780" b="5080"/>
            <wp:wrapTopAndBottom/>
            <wp:docPr id="19" name="图片 19" descr="PI3K 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PI3K 最佳"/>
                    <pic:cNvPicPr>
                      <a:picLocks noChangeAspect="1"/>
                    </pic:cNvPicPr>
                  </pic:nvPicPr>
                  <pic:blipFill>
                    <a:blip r:embed="rId22"/>
                    <a:stretch>
                      <a:fillRect/>
                    </a:stretch>
                  </pic:blipFill>
                  <pic:spPr>
                    <a:xfrm>
                      <a:off x="0" y="0"/>
                      <a:ext cx="2553970" cy="2033270"/>
                    </a:xfrm>
                    <a:prstGeom prst="rect">
                      <a:avLst/>
                    </a:prstGeom>
                  </pic:spPr>
                </pic:pic>
              </a:graphicData>
            </a:graphic>
          </wp:anchor>
        </w:drawing>
      </w:r>
      <w:r>
        <w:rPr>
          <w:rFonts w:hint="eastAsia" w:ascii="微软雅黑" w:hAnsi="微软雅黑" w:cs="微软雅黑"/>
          <w:sz w:val="18"/>
          <w:szCs w:val="18"/>
          <w:highlight w:val="none"/>
          <w:lang w:val="en-US" w:eastAsia="zh-CN"/>
        </w:rPr>
        <w:t xml:space="preserve">                                 </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PI3K/AKT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sz w:val="18"/>
          <w:szCs w:val="18"/>
          <w:lang w:val="en-US" w:eastAsia="zh-CN"/>
        </w:rPr>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Cancer Cell. 2007 Aug;12(2):104-107.</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"https://www.ncbi.nlm.nih.gov/pubmed/?term=+Targeted+Therapy+for+Advanced+Prostate+Cancer:+Inhibition+of+the+PI3K/Akt/mTOR+Pathway." \o "Current cancer drug targets."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Curr Cancer Drug Targets.</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2009 Mar;9(2):237-249.</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Front Oncol. 2014 Sep 23;4:252. </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Int J Oncol. 2014 Nov;45(5):1793-801.</w:t>
      </w:r>
    </w:p>
    <w:p>
      <w:pPr>
        <w:numPr>
          <w:ilvl w:val="-1"/>
          <w:numId w:val="0"/>
        </w:numPr>
        <w:rPr>
          <w:rFonts w:hint="eastAsia" w:ascii="微软雅黑" w:hAnsi="微软雅黑" w:eastAsia="微软雅黑" w:cs="微软雅黑"/>
          <w:b/>
          <w:bCs/>
          <w:color w:val="auto"/>
          <w:sz w:val="18"/>
          <w:szCs w:val="18"/>
          <w:lang w:val="en-US" w:eastAsia="zh-CN"/>
        </w:rPr>
      </w:pPr>
      <w:r>
        <w:rPr>
          <w:rFonts w:hint="eastAsia" w:ascii="微软雅黑" w:hAnsi="微软雅黑" w:eastAsia="微软雅黑" w:cs="微软雅黑"/>
          <w:b/>
          <w:bCs/>
          <w:color w:val="auto"/>
          <w:sz w:val="18"/>
          <w:szCs w:val="18"/>
          <w:lang w:val="en-US" w:eastAsia="zh-CN"/>
        </w:rPr>
        <w:br w:type="page"/>
      </w:r>
    </w:p>
    <w:p>
      <w:pPr>
        <w:numPr>
          <w:ilvl w:val="-1"/>
          <w:numId w:val="0"/>
        </w:numPr>
        <w:rPr>
          <w:rFonts w:hint="eastAsia" w:ascii="微软雅黑" w:hAnsi="微软雅黑" w:eastAsia="微软雅黑" w:cs="微软雅黑"/>
          <w:b/>
          <w:bCs/>
          <w:color w:val="auto"/>
          <w:sz w:val="18"/>
          <w:szCs w:val="18"/>
          <w:lang w:val="en-US" w:eastAsia="zh-CN"/>
        </w:rPr>
      </w:pPr>
      <w:r>
        <w:rPr>
          <w:rFonts w:hint="eastAsia" w:ascii="微软雅黑" w:hAnsi="微软雅黑" w:eastAsia="微软雅黑" w:cs="微软雅黑"/>
          <w:b/>
          <w:bCs/>
          <w:color w:val="auto"/>
          <w:sz w:val="18"/>
          <w:szCs w:val="18"/>
          <w:lang w:val="en-US" w:eastAsia="zh-CN"/>
        </w:rPr>
        <w:t>MAPK/ERK Signaling Pathway</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MAPK级联激活是多种信号通路的中心，</w:t>
      </w:r>
      <w:r>
        <w:rPr>
          <w:rFonts w:hint="eastAsia" w:ascii="微软雅黑" w:hAnsi="微软雅黑" w:eastAsia="微软雅黑" w:cs="微软雅黑"/>
          <w:b w:val="0"/>
          <w:i w:val="0"/>
          <w:caps w:val="0"/>
          <w:color w:val="333333"/>
          <w:spacing w:val="0"/>
          <w:sz w:val="18"/>
          <w:szCs w:val="18"/>
          <w:shd w:val="clear" w:fill="FFFFFF"/>
        </w:rPr>
        <w:t>在</w:t>
      </w:r>
      <w:r>
        <w:rPr>
          <w:rFonts w:hint="eastAsia" w:ascii="微软雅黑" w:hAnsi="微软雅黑" w:eastAsia="微软雅黑" w:cs="微软雅黑"/>
          <w:b w:val="0"/>
          <w:i w:val="0"/>
          <w:caps w:val="0"/>
          <w:color w:val="333333"/>
          <w:spacing w:val="0"/>
          <w:sz w:val="18"/>
          <w:szCs w:val="18"/>
          <w:shd w:val="clear" w:fill="FFFFFF"/>
          <w:lang w:eastAsia="zh-CN"/>
        </w:rPr>
        <w:t>细胞的</w:t>
      </w:r>
      <w:r>
        <w:rPr>
          <w:rFonts w:hint="eastAsia" w:ascii="微软雅黑" w:hAnsi="微软雅黑" w:eastAsia="微软雅黑" w:cs="微软雅黑"/>
          <w:b w:val="0"/>
          <w:i w:val="0"/>
          <w:caps w:val="0"/>
          <w:color w:val="333333"/>
          <w:spacing w:val="0"/>
          <w:sz w:val="18"/>
          <w:szCs w:val="18"/>
          <w:shd w:val="clear" w:fill="FFFFFF"/>
        </w:rPr>
        <w:t>生长</w:t>
      </w:r>
      <w:r>
        <w:rPr>
          <w:rFonts w:hint="eastAsia" w:ascii="微软雅黑" w:hAnsi="微软雅黑" w:eastAsia="微软雅黑" w:cs="微软雅黑"/>
          <w:b w:val="0"/>
          <w:i w:val="0"/>
          <w:caps w:val="0"/>
          <w:color w:val="333333"/>
          <w:spacing w:val="0"/>
          <w:sz w:val="18"/>
          <w:szCs w:val="18"/>
          <w:shd w:val="clear" w:fill="FFFFFF"/>
          <w:lang w:eastAsia="zh-CN"/>
        </w:rPr>
        <w:t>、</w:t>
      </w:r>
      <w:r>
        <w:rPr>
          <w:rFonts w:hint="eastAsia" w:ascii="微软雅黑" w:hAnsi="微软雅黑" w:eastAsia="微软雅黑" w:cs="微软雅黑"/>
          <w:b w:val="0"/>
          <w:i w:val="0"/>
          <w:caps w:val="0"/>
          <w:color w:val="333333"/>
          <w:spacing w:val="0"/>
          <w:sz w:val="18"/>
          <w:szCs w:val="18"/>
          <w:shd w:val="clear" w:fill="FFFFFF"/>
        </w:rPr>
        <w:t>增殖</w:t>
      </w:r>
      <w:r>
        <w:rPr>
          <w:rFonts w:hint="eastAsia" w:ascii="微软雅黑" w:hAnsi="微软雅黑" w:eastAsia="微软雅黑" w:cs="微软雅黑"/>
          <w:b w:val="0"/>
          <w:i w:val="0"/>
          <w:caps w:val="0"/>
          <w:color w:val="333333"/>
          <w:spacing w:val="0"/>
          <w:sz w:val="18"/>
          <w:szCs w:val="18"/>
          <w:shd w:val="clear" w:fill="FFFFFF"/>
          <w:lang w:eastAsia="zh-CN"/>
        </w:rPr>
        <w:t>、</w:t>
      </w:r>
      <w:r>
        <w:rPr>
          <w:rFonts w:hint="eastAsia" w:ascii="微软雅黑" w:hAnsi="微软雅黑" w:eastAsia="微软雅黑" w:cs="微软雅黑"/>
          <w:b w:val="0"/>
          <w:i w:val="0"/>
          <w:caps w:val="0"/>
          <w:color w:val="333333"/>
          <w:spacing w:val="0"/>
          <w:sz w:val="18"/>
          <w:szCs w:val="18"/>
          <w:shd w:val="clear" w:fill="FFFFFF"/>
        </w:rPr>
        <w:t>分化</w:t>
      </w:r>
      <w:r>
        <w:rPr>
          <w:rFonts w:hint="eastAsia" w:ascii="微软雅黑" w:hAnsi="微软雅黑" w:eastAsia="微软雅黑" w:cs="微软雅黑"/>
          <w:b w:val="0"/>
          <w:i w:val="0"/>
          <w:caps w:val="0"/>
          <w:color w:val="333333"/>
          <w:spacing w:val="0"/>
          <w:sz w:val="18"/>
          <w:szCs w:val="18"/>
          <w:shd w:val="clear" w:fill="FFFFFF"/>
          <w:lang w:eastAsia="zh-CN"/>
        </w:rPr>
        <w:t>、转化及凋亡等过程中具有重要的作用</w:t>
      </w:r>
      <w:r>
        <w:rPr>
          <w:rFonts w:hint="eastAsia" w:ascii="微软雅黑" w:hAnsi="微软雅黑" w:eastAsia="微软雅黑" w:cs="微软雅黑"/>
          <w:b w:val="0"/>
          <w:i w:val="0"/>
          <w:caps w:val="0"/>
          <w:color w:val="333333"/>
          <w:spacing w:val="0"/>
          <w:sz w:val="18"/>
          <w:szCs w:val="18"/>
          <w:shd w:val="clear" w:fill="FFFFFF"/>
        </w:rPr>
        <w:t>。</w:t>
      </w:r>
      <w:r>
        <w:rPr>
          <w:rFonts w:hint="eastAsia" w:ascii="微软雅黑" w:hAnsi="微软雅黑" w:eastAsia="微软雅黑" w:cs="微软雅黑"/>
          <w:sz w:val="18"/>
          <w:szCs w:val="18"/>
          <w:lang w:val="en-US" w:eastAsia="zh-CN"/>
        </w:rPr>
        <w:t>MAPK级联信号传导由3个不同层次的分子组成。MAPK被MAPK的激酶（MAPKK）磷酸化后激活，MAPKK被MAPKK的激酶（MAPKKK）磷酸化而激活。而MAPKKK通过与小GTPase和/或其他蛋白酶相互作用而被激活，从而将MAPK和细胞表面的受体以及胞外的信号联系在一起。在哺乳动物机体中，已经发现五种不同的MAPK信号转导通路。与ERK相关的信号通路被认为是经典MAPK信号转导途径。</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研究证实，受体酪氨酸激酶、G蛋白偶联受体和部分细胞因子受体均可激活ERK信号转导途径。被磷酸化激活的受体（如EGFR）可以直接结合生长因子受体结合蛋白2（GRB2）的SH2结构域从而激活GRB2，这些受体也可以间接结合并磷酸化含有SH2结构域的蛋白质（如SHC，SYP）后，再激活GRB2。GRB2与激活的受体结合促进鸟苷酸交换因子（SOS）蛋白定位在与RAS相邻的细胞膜上。SOS蛋白能促进呈失活状态的RAS-GDP释放GDP，并使RAS与GTP结合而转变为RAS-GTP的活化状态。激活型RAS磷酸化激活RAF，活化的RAF再激活MEK，MEK经磷酸化最终激活ERK，活化的ERK入核，启动相应转录因子的转录，调节基因表达。另外，活化的RAS能直接结合并激活磷脂酰肌醇3-激酶(P13K)的p110催化亚基，从而激活P13K/AKT信号通路来调控细胞生存。RAS若处于持续活化状态，则可能引起细胞的异常增殖，导致肿瘤的发生。在人类肿瘤的发生中，至少有30%是由RAS癌基因的激活引起的。目前该信号通路中的核心基因作为癌症治疗的药物靶点被广泛研究。</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1"/>
          <w:numId w:val="0"/>
        </w:numPr>
        <w:kinsoku/>
        <w:wordWrap/>
        <w:overflowPunct/>
        <w:topLinePunct w:val="0"/>
        <w:autoSpaceDE/>
        <w:autoSpaceDN/>
        <w:bidi w:val="0"/>
        <w:adjustRightInd/>
        <w:snapToGrid/>
        <w:spacing w:beforeLines="0" w:afterLines="0"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670175"/>
            <wp:effectExtent l="0" t="0" r="13335" b="15875"/>
            <wp:docPr id="10" name="图片 10" descr="RA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RAS-2"/>
                    <pic:cNvPicPr>
                      <a:picLocks noChangeAspect="1"/>
                    </pic:cNvPicPr>
                  </pic:nvPicPr>
                  <pic:blipFill>
                    <a:blip r:embed="rId23"/>
                    <a:srcRect l="12703" t="1018" r="12587" b="7537"/>
                    <a:stretch>
                      <a:fillRect/>
                    </a:stretch>
                  </pic:blipFill>
                  <pic:spPr>
                    <a:xfrm>
                      <a:off x="0" y="0"/>
                      <a:ext cx="2844165" cy="2670175"/>
                    </a:xfrm>
                    <a:prstGeom prst="rect">
                      <a:avLst/>
                    </a:prstGeom>
                  </pic:spPr>
                </pic:pic>
              </a:graphicData>
            </a:graphic>
          </wp:inline>
        </w:drawing>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MAPK/ERK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Expert Opin Pharmacother. 2002 Jun;3(6):709-718.</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Cancer 2003 Sep;3 (9):650-665</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Clin Cancer Res. 2006 Apr 1;12(7 Pt 2):2371s-2375s.</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Mol Cell Biol. 2008 Oct;9(10):747-58.</w:t>
      </w:r>
    </w:p>
    <w:p>
      <w:pPr>
        <w:keepNext w:val="0"/>
        <w:keepLines w:val="0"/>
        <w:pageBreakBefore w:val="0"/>
        <w:widowControl/>
        <w:numPr>
          <w:ilvl w:val="0"/>
          <w:numId w:val="0"/>
        </w:numPr>
        <w:kinsoku/>
        <w:wordWrap/>
        <w:overflowPunct/>
        <w:topLinePunct w:val="0"/>
        <w:autoSpaceDE/>
        <w:autoSpaceDN/>
        <w:bidi w:val="0"/>
        <w:adjustRightInd/>
        <w:snapToGrid/>
        <w:spacing w:after="200" w:line="32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JAK/STAT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JAK/STAT信号通路是一条由细胞因子刺激的信号转导通路，参与细胞的增殖、分化、凋亡以及免疫调节等许多重要的生物学过程。在许多人类肿瘤中都发现STAT信号通路的持续激活。</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AK属于非受体酪氨酸激酶家族，由JAK1、JAK2、JAK3和Tyk2组成。许多细胞因子和生长因子通过JAK-STAT通路传导信号，包括白介素2-7（IL-2-7）、生长激素（GH）、表皮生长因子（EGF）以及血小板衍生因子（PDGF）等。这些细胞因子和生长因子与细胞膜上相应的受体结合后引起受体分子的二聚化，这使得与受体偶联的JAK激酶相互接近并通过交互的酪氨酸磷酸化作用而活化。JAK激活后催化受体上的酪氨酸残基发生磷酸化修饰，继而这些磷酸化的酪氨酸位点与周围的氨基酸序列形成“停泊位点”（docking site），同时招募含有SH2结构域的STAT蛋白到该“停泊位点”。最后，激酶JAK催化结合在受体上的STAT蛋白发生磷酸化修饰，活化的STAT蛋白以二聚体的形式进入细胞核内与靶基因结合，调控基因的转录。酪氨酸磷酸酶（PTPs）、SOCS蛋白、PIAS蛋白可对JAK-STAT信号通路进行负调控。PTPs对JAK和STAT有去磷酸化的作用；SOCS蛋白能以多种机制发挥作用，包括直接抑制酪氨酸激酶活性或通过与STAT竞争磷酸化酪氨酸结合位点；PIAS蛋白能干扰STAT与DNA的结合或通过与组蛋白去乙酰酶交互作用作为转录辅阻遏物发挥作用。大量证据显示该信号通路的持续激活与疾病之间有着密切的关系。目前，已经有许多JAK抑制剂和STAT抑制剂被研发用于癌症的治疗。</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364105"/>
            <wp:effectExtent l="0" t="0" r="13335" b="17145"/>
            <wp:docPr id="30" name="图片 30" descr="a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atat"/>
                    <pic:cNvPicPr>
                      <a:picLocks noChangeAspect="1"/>
                    </pic:cNvPicPr>
                  </pic:nvPicPr>
                  <pic:blipFill>
                    <a:blip r:embed="rId24"/>
                    <a:stretch>
                      <a:fillRect/>
                    </a:stretch>
                  </pic:blipFill>
                  <pic:spPr>
                    <a:xfrm>
                      <a:off x="0" y="0"/>
                      <a:ext cx="2844165" cy="236410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right="0" w:rightChars="0"/>
        <w:jc w:val="center"/>
        <w:textAlignment w:val="auto"/>
        <w:outlineLvl w:val="9"/>
        <w:rPr>
          <w:rFonts w:hint="eastAsia" w:ascii="微软雅黑" w:hAnsi="微软雅黑" w:eastAsia="微软雅黑" w:cs="微软雅黑"/>
          <w:b w:val="0"/>
          <w:kern w:val="2"/>
          <w:sz w:val="18"/>
          <w:szCs w:val="18"/>
          <w:highlight w:val="none"/>
          <w:lang w:val="en-US" w:eastAsia="zh-CN" w:bidi="ar-SA"/>
        </w:rPr>
      </w:pPr>
      <w:r>
        <w:rPr>
          <w:rFonts w:hint="eastAsia" w:ascii="微软雅黑" w:hAnsi="微软雅黑" w:cs="微软雅黑"/>
          <w:b w:val="0"/>
          <w:kern w:val="2"/>
          <w:sz w:val="18"/>
          <w:szCs w:val="18"/>
          <w:highlight w:val="none"/>
          <w:lang w:val="en-US" w:eastAsia="zh-CN" w:bidi="ar-SA"/>
        </w:rPr>
        <w:t xml:space="preserve"> </w:t>
      </w:r>
      <w:r>
        <w:rPr>
          <w:rFonts w:hint="eastAsia" w:ascii="微软雅黑" w:hAnsi="微软雅黑" w:eastAsia="微软雅黑" w:cs="微软雅黑"/>
          <w:b w:val="0"/>
          <w:kern w:val="2"/>
          <w:sz w:val="18"/>
          <w:szCs w:val="18"/>
          <w:highlight w:val="none"/>
          <w:lang w:val="en-US" w:eastAsia="zh-CN" w:bidi="ar-SA"/>
        </w:rPr>
        <w:t>JAK/STAT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Immunol 2003; 3: 900-911.</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 Cell Sci. 2004 Mar 15;117(Pt 8):1281-1283.</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"https://www.ncbi.nlm.nih.gov/pubmed/?term=Ananthakrishnan+R,Hallam+K,et+al.(2005)JAK-STAT+pathway+in+cardiac+ischemic+stress.Vascul+Pharmacol." \o "Vascular pharmacology."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Vascul Pharmacol.</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2005 Nov;43(5):353-356. </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 Rheumatol. 2005 Sep;32(9):1650-1653.</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Notch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stermind-like protein（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fldChar w:fldCharType="begin"/>
      </w:r>
      <w:r>
        <w:rPr>
          <w:rFonts w:hint="eastAsia" w:ascii="微软雅黑" w:hAnsi="微软雅黑" w:eastAsia="微软雅黑" w:cs="微软雅黑"/>
          <w:sz w:val="18"/>
          <w:szCs w:val="18"/>
        </w:rPr>
        <w:instrText xml:space="preserve">INCLUDEPICTURE \d "http://www.nature.com/nrd/journal/v13/n5/images_article/nrd4252-f1.jpg" \* MERGEFORMATINET </w:instrText>
      </w:r>
      <w:r>
        <w:rPr>
          <w:rFonts w:hint="eastAsia" w:ascii="微软雅黑" w:hAnsi="微软雅黑" w:eastAsia="微软雅黑" w:cs="微软雅黑"/>
          <w:sz w:val="18"/>
          <w:szCs w:val="18"/>
        </w:rPr>
        <w:fldChar w:fldCharType="separate"/>
      </w:r>
      <w:r>
        <w:rPr>
          <w:rFonts w:hint="eastAsia" w:ascii="微软雅黑" w:hAnsi="微软雅黑" w:eastAsia="微软雅黑" w:cs="微软雅黑"/>
          <w:sz w:val="18"/>
          <w:szCs w:val="18"/>
        </w:rPr>
        <w:drawing>
          <wp:inline distT="0" distB="0" distL="114300" distR="114300">
            <wp:extent cx="2484120" cy="2790190"/>
            <wp:effectExtent l="0" t="0" r="11430" b="10160"/>
            <wp:docPr id="3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descr="IMG_256"/>
                    <pic:cNvPicPr>
                      <a:picLocks noChangeAspect="1"/>
                    </pic:cNvPicPr>
                  </pic:nvPicPr>
                  <pic:blipFill>
                    <a:blip r:embed="rId25"/>
                    <a:srcRect t="4561" b="10282"/>
                    <a:stretch>
                      <a:fillRect/>
                    </a:stretch>
                  </pic:blipFill>
                  <pic:spPr>
                    <a:xfrm>
                      <a:off x="0" y="0"/>
                      <a:ext cx="2484120" cy="2790190"/>
                    </a:xfrm>
                    <a:prstGeom prst="rect">
                      <a:avLst/>
                    </a:prstGeom>
                    <a:noFill/>
                    <a:ln w="9525">
                      <a:noFill/>
                    </a:ln>
                  </pic:spPr>
                </pic:pic>
              </a:graphicData>
            </a:graphic>
          </wp:inline>
        </w:drawing>
      </w:r>
      <w:r>
        <w:rPr>
          <w:rFonts w:hint="eastAsia" w:ascii="微软雅黑" w:hAnsi="微软雅黑" w:eastAsia="微软雅黑" w:cs="微软雅黑"/>
          <w:sz w:val="18"/>
          <w:szCs w:val="18"/>
        </w:rPr>
        <w:fldChar w:fldCharType="end"/>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Notch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Nature. 2003 Mar 27;422(6930):438-41. </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Development. 2007 Aug;134(15):2709-2718. </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Nat Rev Drug Discov. 2014 May;13(5):357-378. </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numPr>
          <w:ilvl w:val="-1"/>
          <w:numId w:val="0"/>
        </w:numPr>
        <w:rPr>
          <w:rFonts w:hint="eastAsia" w:ascii="微软雅黑" w:hAnsi="微软雅黑" w:eastAsia="微软雅黑" w:cs="微软雅黑"/>
          <w:b/>
          <w:bCs/>
          <w:color w:val="auto"/>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color w:val="auto"/>
          <w:sz w:val="18"/>
          <w:szCs w:val="18"/>
          <w:lang w:val="en-US" w:eastAsia="zh-CN"/>
        </w:rPr>
        <w:t xml:space="preserve">Hedgehog </w:t>
      </w:r>
      <w:r>
        <w:rPr>
          <w:rFonts w:hint="eastAsia" w:ascii="微软雅黑" w:hAnsi="微软雅黑" w:eastAsia="微软雅黑" w:cs="微软雅黑"/>
          <w:b/>
          <w:bCs/>
          <w:sz w:val="18"/>
          <w:szCs w:val="18"/>
          <w:lang w:val="en-US" w:eastAsia="zh-CN"/>
        </w:rPr>
        <w:t>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w:t>
      </w:r>
      <w:r>
        <w:rPr>
          <w:rFonts w:hint="eastAsia" w:ascii="微软雅黑" w:hAnsi="微软雅黑" w:eastAsia="微软雅黑" w:cs="微软雅黑"/>
          <w:sz w:val="18"/>
          <w:szCs w:val="18"/>
          <w:highlight w:val="none"/>
          <w:lang w:val="en-US" w:eastAsia="zh-CN"/>
        </w:rPr>
        <w:t>这时下游的Gli蛋白在蛋白酶体（Proteasome）内被截断，并以羧基端被截断的形式进入细胞核内，抑制下游靶基因的转录。</w:t>
      </w:r>
      <w:r>
        <w:rPr>
          <w:rFonts w:hint="eastAsia" w:ascii="微软雅黑" w:hAnsi="微软雅黑" w:eastAsia="微软雅黑" w:cs="微软雅黑"/>
          <w:sz w:val="18"/>
          <w:szCs w:val="18"/>
          <w:lang w:val="en-US" w:eastAsia="zh-CN"/>
        </w:rPr>
        <w:t>当HH与Ptch结合后，会解除对Smo的抑制作用，激活STK36丝氨酸-苏氨酸激酶，促使Gli蛋白与PKA、微管蛋白等形成大分子复合物，使得全长Gli（1-3）蛋白进入细胞核内发挥转录激活作用，将HH信号转入核内，激活下游靶基因（如Wnt、Ptc、BMP、c-myc、VEGF等）。其中Gli1/2转录激活下游靶基因，而Gli3主要发挥转录抑制作用。Ptch的激活型突变与Gorlin综合征相关并增加患者患基底细胞癌、髓母细胞瘤和横纹肌肉瘤的风险。另外，在基底细胞癌中也存在Smo的失活型突变，在髓母细胞瘤中有SuFu的突变，强调这条发育通路参与了人类癌症的发生。因此，将这条信号通路作为靶点用于治疗已引发广泛的关注。</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804160"/>
            <wp:effectExtent l="0" t="0" r="13335" b="15240"/>
            <wp:docPr id="45" name="图片 45" descr="HH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HH最佳"/>
                    <pic:cNvPicPr>
                      <a:picLocks noChangeAspect="1"/>
                    </pic:cNvPicPr>
                  </pic:nvPicPr>
                  <pic:blipFill>
                    <a:blip r:embed="rId26"/>
                    <a:srcRect t="1101" b="1652"/>
                    <a:stretch>
                      <a:fillRect/>
                    </a:stretch>
                  </pic:blipFill>
                  <pic:spPr>
                    <a:xfrm>
                      <a:off x="0" y="0"/>
                      <a:ext cx="2844165" cy="2804160"/>
                    </a:xfrm>
                    <a:prstGeom prst="rect">
                      <a:avLst/>
                    </a:prstGeom>
                  </pic:spPr>
                </pic:pic>
              </a:graphicData>
            </a:graphic>
          </wp:inline>
        </w:drawing>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Hedgehog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Cell. 2000 Jan 21;100(2):185-188.</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BMC Dev Biol. 2002 Mar 19;2:4.</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Genet. 2011 Jun;12(6):393-406.</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sz w:val="18"/>
          <w:szCs w:val="18"/>
          <w:lang w:val="en-US" w:eastAsia="zh-CN"/>
        </w:rPr>
      </w:pPr>
    </w:p>
    <w:p>
      <w:pPr>
        <w:numPr>
          <w:ilvl w:val="0"/>
          <w:numId w:val="0"/>
        </w:numPr>
        <w:rPr>
          <w:rFonts w:hint="eastAsia" w:ascii="微软雅黑" w:hAnsi="微软雅黑" w:eastAsia="微软雅黑" w:cs="微软雅黑"/>
          <w:b/>
          <w:bCs/>
          <w:sz w:val="18"/>
          <w:szCs w:val="18"/>
          <w:lang w:val="en-US" w:eastAsia="zh-CN"/>
        </w:rPr>
      </w:pPr>
    </w:p>
    <w:p>
      <w:pPr>
        <w:numPr>
          <w:ilvl w:val="0"/>
          <w:numId w:val="0"/>
        </w:numPr>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Wnt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Wnt信号通路是一个复杂的调控网络，在生长、发育、代谢和干细胞维持等多种生物学过程中发挥重要作用。目前认为它包括三个分支：经典Wnt信号通路，通过β-Catenin激活基因转录；Wnt/PCP（planner cell polarity）通路，通过小G蛋白激活JNK（c-Jun N-terminal kinase）调控细胞骨架重排；Wnt/Ca</w:t>
      </w:r>
      <w:r>
        <w:rPr>
          <w:rFonts w:hint="eastAsia" w:ascii="微软雅黑" w:hAnsi="微软雅黑" w:eastAsia="微软雅黑" w:cs="微软雅黑"/>
          <w:sz w:val="18"/>
          <w:szCs w:val="18"/>
          <w:vertAlign w:val="superscript"/>
          <w:lang w:val="en-US" w:eastAsia="zh-CN"/>
        </w:rPr>
        <w:t>2+</w:t>
      </w:r>
      <w:r>
        <w:rPr>
          <w:rFonts w:hint="eastAsia" w:ascii="微软雅黑" w:hAnsi="微软雅黑" w:eastAsia="微软雅黑" w:cs="微软雅黑"/>
          <w:sz w:val="18"/>
          <w:szCs w:val="18"/>
          <w:lang w:val="en-US" w:eastAsia="zh-CN"/>
        </w:rPr>
        <w:t>通路，通过释放胞内Ca</w:t>
      </w:r>
      <w:r>
        <w:rPr>
          <w:rFonts w:hint="eastAsia" w:ascii="微软雅黑" w:hAnsi="微软雅黑" w:eastAsia="微软雅黑" w:cs="微软雅黑"/>
          <w:sz w:val="18"/>
          <w:szCs w:val="18"/>
          <w:vertAlign w:val="superscript"/>
          <w:lang w:val="en-US" w:eastAsia="zh-CN"/>
        </w:rPr>
        <w:t>2+</w:t>
      </w:r>
      <w:r>
        <w:rPr>
          <w:rFonts w:hint="eastAsia" w:ascii="微软雅黑" w:hAnsi="微软雅黑" w:eastAsia="微软雅黑" w:cs="微软雅黑"/>
          <w:sz w:val="18"/>
          <w:szCs w:val="18"/>
          <w:lang w:val="en-US" w:eastAsia="zh-CN"/>
        </w:rPr>
        <w:t>来影响细胞粘连和相关基因表达。</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nt信号通路的主要成分包括分泌蛋白Wnt家族、跨膜受体Frizzled（FZD）家族、CK1、Deshevelled、GSK3、APC、Axin、β-Catenin、以及转录因子TCF/LEF家族。一般提到Wnt信号通路主要指的是由β-Catenin介导的经典Wnt信号通路。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lang w:val="en-US" w:eastAsia="zh-CN" w:bidi="ar-SA"/>
        </w:rPr>
      </w:pPr>
      <w:r>
        <w:rPr>
          <w:rFonts w:hint="eastAsia" w:ascii="微软雅黑" w:hAnsi="微软雅黑" w:eastAsia="微软雅黑" w:cs="微软雅黑"/>
          <w:sz w:val="18"/>
          <w:szCs w:val="18"/>
          <w:lang w:val="en-US" w:eastAsia="zh-CN"/>
        </w:rPr>
        <w:t>在Wnt信号通路中，β-Catenin的稳定性与APC蛋白密切相关。APC基因突变和β-Catenin基因突变都会导致β-Catenin在胞浆内大量积聚并进入细胞核，与TCF/LEF转录因子结合，激活相关基因的转录，从而导致</w:t>
      </w:r>
      <w:r>
        <w:rPr>
          <w:rFonts w:hint="eastAsia" w:ascii="微软雅黑" w:hAnsi="微软雅黑" w:eastAsia="微软雅黑" w:cs="微软雅黑"/>
          <w:kern w:val="2"/>
          <w:sz w:val="18"/>
          <w:szCs w:val="18"/>
          <w:lang w:val="en-US" w:eastAsia="zh-CN" w:bidi="ar-SA"/>
        </w:rPr>
        <w:t>细胞增殖失控而致癌。Wnt信号的异常激活与多种癌症（包括结直肠癌、肝母细胞瘤、卵巢癌和前列腺癌等）的发生紧密相关。目前，针对该通路已有多种分子靶向药物应用于癌症的临床研究中。</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drawing>
          <wp:inline distT="0" distB="0" distL="114300" distR="114300">
            <wp:extent cx="2844165" cy="2357120"/>
            <wp:effectExtent l="0" t="0" r="13335" b="5080"/>
            <wp:docPr id="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
                    <pic:cNvPicPr>
                      <a:picLocks noChangeAspect="1"/>
                    </pic:cNvPicPr>
                  </pic:nvPicPr>
                  <pic:blipFill>
                    <a:blip r:embed="rId27"/>
                    <a:srcRect b="25728"/>
                    <a:stretch>
                      <a:fillRect/>
                    </a:stretch>
                  </pic:blipFill>
                  <pic:spPr>
                    <a:xfrm>
                      <a:off x="0" y="0"/>
                      <a:ext cx="2844165" cy="2357120"/>
                    </a:xfrm>
                    <a:prstGeom prst="rect">
                      <a:avLst/>
                    </a:prstGeom>
                    <a:noFill/>
                    <a:ln w="9525">
                      <a:noFill/>
                    </a:ln>
                  </pic:spPr>
                </pic:pic>
              </a:graphicData>
            </a:graphic>
          </wp:inline>
        </w:drawing>
      </w:r>
    </w:p>
    <w:p>
      <w:pPr>
        <w:widowControl w:val="0"/>
        <w:numPr>
          <w:ilvl w:val="0"/>
          <w:numId w:val="0"/>
        </w:numPr>
        <w:jc w:val="center"/>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Wnt/β-Catenin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sz w:val="18"/>
          <w:szCs w:val="18"/>
          <w:lang w:val="en-US" w:eastAsia="zh-CN"/>
        </w:rPr>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Nature. 1980 Oct 30;287(5785):795-801.</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"https://www.ncbi.nlm.nih.gov/pubmed/?term=Wnt+signalling+regulates+adult+hippocampal+neurogenesis" \o "Nature."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Nature.</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2005 Oct 27;437(7063):1370-1375.</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Cancer. 2008 May;8(5):387-398.</w:t>
      </w:r>
    </w:p>
    <w:bookmarkEnd w:id="95"/>
    <w:p>
      <w:pPr>
        <w:spacing w:beforeLines="-2147483648" w:after="0" w:afterLines="-2147483648"/>
        <w:ind w:firstLine="420" w:firstLineChars="200"/>
        <w:jc w:val="both"/>
        <w:rPr>
          <w:rFonts w:hint="eastAsia" w:ascii="微软雅黑" w:hAnsi="微软雅黑"/>
          <w:kern w:val="2"/>
          <w:sz w:val="21"/>
          <w:szCs w:val="21"/>
        </w:rPr>
      </w:pPr>
      <w:r>
        <w:rPr>
          <w:rFonts w:hint="eastAsia" w:ascii="微软雅黑" w:hAnsi="微软雅黑"/>
          <w:kern w:val="2"/>
          <w:sz w:val="21"/>
          <w:szCs w:val="21"/>
        </w:rPr>
        <w:br w:type="page"/>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96" w:name="_Toc28136"/>
      <w:r>
        <w:rPr>
          <w:rFonts w:hint="eastAsia" w:ascii="微软雅黑" w:hAnsi="微软雅黑" w:cs="微软雅黑"/>
          <w:b/>
          <w:color w:val="00C4D8"/>
          <w:sz w:val="28"/>
          <w:szCs w:val="28"/>
          <w:lang w:val="en-US" w:eastAsia="zh-CN" w:bidi="ar"/>
        </w:rPr>
        <w:t>5.2 基因检测列表</w:t>
      </w:r>
      <w:bookmarkEnd w:id="96"/>
    </w:p>
    <w:tbl>
      <w:tblPr>
        <w:tblStyle w:val="28"/>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1"/>
              <w:rPr>
                <w:rFonts w:ascii="Calibri" w:hAnsi="Calibri" w:cs="Calibri"/>
                <w:b w:val="0"/>
                <w:bCs w:val="0"/>
                <w:kern w:val="2"/>
                <w:sz w:val="21"/>
                <w:szCs w:val="21"/>
                <w:highlight w:val="none"/>
              </w:rPr>
            </w:pPr>
            <w:r>
              <w:rPr>
                <w:rFonts w:hint="eastAsia" w:ascii="微软雅黑" w:hAnsi="微软雅黑"/>
                <w:b/>
                <w:kern w:val="2"/>
                <w:sz w:val="28"/>
                <w:szCs w:val="28"/>
                <w:lang w:val="en-US" w:eastAsia="zh-CN"/>
              </w:rPr>
            </w:r>
            <w:bookmarkStart w:id="97" w:name="_Toc13296"/>
            <w:bookmarkStart w:id="98" w:name="_Toc18738"/>
            <w:bookmarkStart w:id="99" w:name="_Toc20015"/>
            <w:bookmarkStart w:id="100" w:name="_Toc4537"/>
            <w:bookmarkStart w:id="101" w:name="_Toc2662"/>
            <w:bookmarkStart w:id="102" w:name="_Toc18363"/>
            <w:bookmarkStart w:id="103" w:name="_Toc15384"/>
            <w:bookmarkStart w:id="104" w:name="_Toc17878"/>
            <w:bookmarkStart w:id="105" w:name="_Toc11739"/>
            <w:bookmarkStart w:id="106" w:name="_Toc2402"/>
            <w:bookmarkStart w:id="107" w:name="_Toc28976"/>
            <w:bookmarkStart w:id="108" w:name="_Toc22999"/>
            <w:bookmarkStart w:id="109" w:name="_Toc11577"/>
            <w:r>
              <w:rPr>
                <w:rFonts w:ascii="Calibri" w:hAnsi="Calibri" w:cs="Calibri"/>
                <w:b/>
                <w:bCs w:val="0"/>
                <w:kern w:val="2"/>
                <w:sz w:val="28"/>
                <w:szCs w:val="28"/>
                <w:highlight w:val="none"/>
              </w:rPr>
              <w:t>肺癌62基因检测列表</w:t>
            </w:r>
            <w:r>
              <w:rPr>
                <w:rFonts w:hint="eastAsia" w:ascii="Calibri" w:hAnsi="Calibri" w:cs="Calibri"/>
                <w:b/>
                <w:bCs w:val="0"/>
                <w:kern w:val="2"/>
                <w:sz w:val="28"/>
                <w:szCs w:val="28"/>
                <w:highlight w:val="none"/>
                <w:lang w:val="en-US" w:eastAsia="zh-CN"/>
              </w:rPr>
            </w:r>
            <w:r>
              <w:rPr>
                <w:rFonts w:ascii="Calibri" w:hAnsi="Calibri" w:cs="Calibri"/>
                <w:b/>
                <w:bCs w:val="0"/>
                <w:kern w:val="2"/>
                <w:sz w:val="28"/>
                <w:szCs w:val="28"/>
                <w:highlight w:val="none"/>
              </w:rPr>
            </w:r>
            <w:bookmarkEnd w:id="97"/>
            <w:bookmarkEnd w:id="98"/>
            <w:bookmarkEnd w:id="99"/>
            <w:bookmarkEnd w:id="100"/>
            <w:bookmarkEnd w:id="101"/>
            <w:bookmarkEnd w:id="102"/>
            <w:bookmarkEnd w:id="103"/>
            <w:bookmarkEnd w:id="104"/>
            <w:bookmarkEnd w:id="105"/>
            <w:bookmarkEnd w:id="106"/>
            <w:bookmarkEnd w:id="107"/>
            <w:bookmarkEnd w:id="108"/>
            <w:bookmarkEnd w:id="109"/>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APC</w:t>
            </w:r>
          </w:p>
        </w:tc>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AR</w:t>
            </w:r>
          </w:p>
        </w:tc>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ATM</w:t>
            </w:r>
          </w:p>
        </w:tc>
        <w:tc>
          <w:tcPr>
            <w:tcW w:w="1287"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BRAF</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F2F2F2"/>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BRCA2</w:t>
            </w:r>
          </w:p>
        </w:tc>
        <w:tc>
          <w:tcPr>
            <w:tcW w:w="1283" w:type="dxa"/>
            <w:shd w:val="clear" w:color="auto" w:fill="F2F2F2"/>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CCND1</w:t>
            </w:r>
          </w:p>
        </w:tc>
        <w:tc>
          <w:tcPr>
            <w:tcW w:w="1283" w:type="dxa"/>
            <w:shd w:val="clear" w:color="auto" w:fill="F2F2F2"/>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CDK4</w:t>
            </w:r>
          </w:p>
        </w:tc>
        <w:tc>
          <w:tcPr>
            <w:tcW w:w="1283" w:type="dxa"/>
            <w:shd w:val="clear" w:color="auto" w:fill="F2F2F2"/>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CDK6</w:t>
            </w:r>
          </w:p>
        </w:tc>
        <w:tc>
          <w:tcPr>
            <w:tcW w:w="1287" w:type="dxa"/>
            <w:shd w:val="clear" w:color="auto" w:fill="F2F2F2"/>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CDKN2A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ESR1</w:t>
            </w:r>
          </w:p>
        </w:tc>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FANCA</w:t>
            </w:r>
          </w:p>
        </w:tc>
        <w:tc>
          <w:tcPr>
            <w:tcW w:w="1287"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FBXW7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FGF3</w:t>
            </w:r>
          </w:p>
        </w:tc>
        <w:tc>
          <w:tcPr>
            <w:tcW w:w="1283" w:type="dxa"/>
            <w:shd w:val="clear" w:color="auto" w:fill="F2F2F2"/>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F2F2F2"/>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FGFR2</w:t>
            </w:r>
          </w:p>
        </w:tc>
        <w:tc>
          <w:tcPr>
            <w:tcW w:w="1283" w:type="dxa"/>
            <w:shd w:val="clear" w:color="auto" w:fill="F2F2F2"/>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FGFR3</w:t>
            </w:r>
          </w:p>
        </w:tc>
        <w:tc>
          <w:tcPr>
            <w:tcW w:w="1283" w:type="dxa"/>
            <w:shd w:val="clear" w:color="auto" w:fill="F2F2F2"/>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FLT3</w:t>
            </w:r>
          </w:p>
        </w:tc>
        <w:tc>
          <w:tcPr>
            <w:tcW w:w="1283" w:type="dxa"/>
            <w:shd w:val="clear" w:color="auto" w:fill="F2F2F2"/>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F2F2F2"/>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IDH1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JAK1</w:t>
            </w:r>
          </w:p>
        </w:tc>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KRAS</w:t>
            </w:r>
          </w:p>
        </w:tc>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MAP2K1</w:t>
            </w:r>
          </w:p>
        </w:tc>
        <w:tc>
          <w:tcPr>
            <w:tcW w:w="1287"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MAP2K2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MET</w:t>
            </w:r>
          </w:p>
        </w:tc>
        <w:tc>
          <w:tcPr>
            <w:tcW w:w="1283" w:type="dxa"/>
            <w:shd w:val="clear" w:color="auto" w:fill="F2F2F2"/>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F2F2F2"/>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F2F2F2"/>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F2F2F2"/>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F2F2F2"/>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PMS2</w:t>
            </w:r>
          </w:p>
        </w:tc>
        <w:tc>
          <w:tcPr>
            <w:tcW w:w="1287"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POLD1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F2F2F2"/>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PTEN</w:t>
            </w:r>
          </w:p>
        </w:tc>
        <w:tc>
          <w:tcPr>
            <w:tcW w:w="1283" w:type="dxa"/>
            <w:shd w:val="clear" w:color="auto" w:fill="F2F2F2"/>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F2F2F2"/>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RB1</w:t>
            </w:r>
          </w:p>
        </w:tc>
        <w:tc>
          <w:tcPr>
            <w:tcW w:w="1283" w:type="dxa"/>
            <w:shd w:val="clear" w:color="auto" w:fill="F2F2F2"/>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RET</w:t>
            </w:r>
          </w:p>
        </w:tc>
        <w:tc>
          <w:tcPr>
            <w:tcW w:w="1287" w:type="dxa"/>
            <w:shd w:val="clear" w:color="auto" w:fill="F2F2F2"/>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ROS1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SMARCA4</w:t>
            </w:r>
          </w:p>
        </w:tc>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STK11</w:t>
            </w:r>
          </w:p>
        </w:tc>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TP53</w:t>
            </w:r>
          </w:p>
        </w:tc>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TSC1</w:t>
            </w:r>
          </w:p>
        </w:tc>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TSC2</w:t>
            </w:r>
          </w:p>
        </w:tc>
        <w:tc>
          <w:tcPr>
            <w:tcW w:w="1283"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VHL</w:t>
            </w:r>
          </w:p>
        </w:tc>
        <w:tc>
          <w:tcPr>
            <w:tcW w:w="1287" w:type="dxa"/>
            <w:shd w:val="clear" w:color="auto" w:fill="auto"/>
            <w:vAlign w:val="center"/>
          </w:tcPr>
          <w:p>
            <w:pPr>
              <w:keepNext w:val="0"/>
              <w:keepLines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pPr>
          </w:p>
        </w:tc>
      </w:tr>
    </w:tbl>
    <w:p>
      <w:pPr>
        <w:spacing w:after="0"/>
        <w:ind w:firstLine="420" w:firstLineChars="200"/>
        <w:jc w:val="center"/>
        <w:rPr>
          <w:rFonts w:ascii="微软雅黑" w:hAnsi="微软雅黑"/>
          <w:kern w:val="2"/>
          <w:sz w:val="21"/>
          <w:szCs w:val="21"/>
        </w:rPr>
      </w:pPr>
    </w:p>
    <w:p>
      <w:pPr>
        <w:adjustRightInd/>
        <w:snapToGrid/>
        <w:spacing w:before="200"/>
        <w:rPr>
          <w:rFonts w:hint="eastAsia" w:ascii="微软雅黑" w:hAnsi="微软雅黑"/>
          <w:b/>
          <w:color w:val="00C4D8"/>
          <w:sz w:val="28"/>
          <w:szCs w:val="28"/>
        </w:rPr>
      </w:pPr>
      <w:r>
        <w:rPr>
          <w:rFonts w:hint="eastAsia" w:ascii="微软雅黑" w:hAnsi="微软雅黑"/>
          <w:b/>
          <w:color w:val="00C4D8"/>
          <w:sz w:val="28"/>
          <w:szCs w:val="28"/>
        </w:rPr>
        <w:br w:type="page"/>
      </w:r>
    </w:p>
    <w:p>
      <w:pPr>
        <w:adjustRightInd/>
        <w:snapToGrid/>
        <w:spacing w:before="200"/>
        <w:rPr>
          <w:rFonts w:hint="eastAsia" w:ascii="微软雅黑" w:hAnsi="微软雅黑"/>
          <w:b/>
          <w:color w:val="00C4D8"/>
          <w:sz w:val="18"/>
          <w:szCs w:val="18"/>
        </w:rPr>
      </w:pPr>
    </w:p>
    <w:p>
      <w:pPr>
        <w:adjustRightInd/>
        <w:snapToGrid/>
        <w:spacing w:before="200"/>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本次检测质控结果</w:t>
      </w:r>
    </w:p>
    <w:tbl>
      <w:tblPr>
        <w:tblStyle w:val="1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4261" w:type="dxa"/>
            <w:tcBorders>
              <w:top w:val="single" w:color="00C4D8" w:sz="12" w:space="0"/>
              <w:left w:val="nil"/>
              <w:bottom w:val="single" w:color="00C4D8" w:sz="4" w:space="0"/>
              <w:right w:val="nil"/>
            </w:tcBorders>
            <w:shd w:val="clear" w:color="auto" w:fill="auto"/>
            <w:vAlign w:val="center"/>
          </w:tcPr>
          <w:p>
            <w:pPr>
              <w:keepNext w:val="0"/>
              <w:keepLines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质控项</w:t>
            </w:r>
          </w:p>
        </w:tc>
        <w:tc>
          <w:tcPr>
            <w:tcW w:w="4261" w:type="dxa"/>
            <w:tcBorders>
              <w:top w:val="single" w:color="00C4D8" w:sz="12" w:space="0"/>
              <w:left w:val="nil"/>
              <w:bottom w:val="single" w:color="00C4D8" w:sz="4" w:space="0"/>
              <w:right w:val="nil"/>
            </w:tcBorders>
            <w:shd w:val="clear" w:color="auto" w:fill="auto"/>
            <w:vAlign w:val="center"/>
          </w:tcPr>
          <w:p>
            <w:pPr>
              <w:keepNext w:val="0"/>
              <w:keepLines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widowControl/>
              <w:suppressLineNumbers w:val="0"/>
              <w:adjustRightInd/>
              <w:snapToGrid/>
              <w:spacing w:before="0" w:beforeAutospacing="0" w:after="0" w:afterAutospacing="0"/>
              <w:ind w:left="0" w:right="0"/>
              <w:jc w:val="center"/>
              <w:rPr>
                <w:rFonts w:hint="default"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qc_analysis_status | default('未提供', true) }}</w:t>
            </w:r>
          </w:p>
        </w:tc>
      </w:tr>
    </w:tbl>
    <w:p>
      <w:pPr>
        <w:adjustRightInd/>
        <w:snapToGrid/>
        <w:spacing w:before="0"/>
        <w:rPr>
          <w:rFonts w:hint="eastAsia" w:ascii="微软雅黑" w:hAnsi="微软雅黑"/>
          <w:b/>
          <w:color w:val="00C4D8"/>
          <w:sz w:val="28"/>
          <w:szCs w:val="28"/>
          <w:lang w:val="en-US" w:eastAsia="zh-CN"/>
        </w:rPr>
      </w:pPr>
      <w:r>
        <w:rPr>
          <w:rFonts w:hint="eastAsia" w:ascii="微软雅黑" w:hAnsi="微软雅黑"/>
          <w:b w:val="0"/>
          <w:bCs/>
          <w:color w:val="000000" w:themeColor="text1"/>
          <w:sz w:val="16"/>
          <w:szCs w:val="16"/>
          <w:lang w:val="en-US" w:eastAsia="zh-CN"/>
          <w14:textFill>
            <w14:solidFill>
              <w14:schemeClr w14:val="tx1"/>
            </w14:solidFill>
          </w14:textFill>
        </w:rPr>
        <w:t>*质控结果分为“合格”和“风险”两个等级，质控结果“风险”可能会影响检测结果的可靠性。</w:t>
      </w:r>
    </w:p>
    <w:p>
      <w:pPr>
        <w:adjustRightInd/>
        <w:snapToGrid/>
        <w:spacing w:before="200"/>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高通量测序检测方法说明</w:t>
      </w:r>
    </w:p>
    <w:p>
      <w:pPr>
        <w:pStyle w:val="12"/>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rPr>
          <w:rFonts w:ascii="微软雅黑" w:hAnsi="微软雅黑" w:cs="微软雅黑"/>
          <w:sz w:val="21"/>
          <w:szCs w:val="21"/>
        </w:rPr>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pPr>
        <w:adjustRightInd/>
        <w:snapToGrid/>
        <w:spacing w:before="200"/>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高通量测序局限性</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1</w:t>
      </w:r>
      <w:r>
        <w:rPr>
          <w:rFonts w:hint="eastAsia" w:ascii="微软雅黑" w:hAnsi="微软雅黑" w:eastAsia="微软雅黑" w:cs="微软雅黑"/>
          <w:sz w:val="21"/>
          <w:szCs w:val="21"/>
          <w:lang w:bidi="ar-SA"/>
        </w:rPr>
        <w:t>. 肿瘤具有异质性，利用小块组织检测到的变异可能无法完全反映病灶部位全部细胞变异情况</w:t>
      </w:r>
      <w:r>
        <w:rPr>
          <w:rFonts w:hint="eastAsia" w:ascii="微软雅黑" w:hAnsi="微软雅黑" w:cs="微软雅黑"/>
          <w:sz w:val="21"/>
          <w:szCs w:val="21"/>
          <w:lang w:eastAsia="zh-CN" w:bidi="ar-SA"/>
        </w:rPr>
        <w:t>，</w:t>
      </w:r>
      <w:r>
        <w:rPr>
          <w:rFonts w:hint="eastAsia" w:ascii="微软雅黑" w:hAnsi="微软雅黑" w:cs="微软雅黑"/>
          <w:sz w:val="21"/>
          <w:szCs w:val="21"/>
          <w:lang w:val="en-US" w:eastAsia="zh-CN" w:bidi="ar-SA"/>
        </w:rPr>
        <w:t>并且可能与血液</w:t>
      </w:r>
      <w:r>
        <w:rPr>
          <w:rFonts w:hint="eastAsia" w:ascii="微软雅黑" w:hAnsi="微软雅黑" w:eastAsia="微软雅黑" w:cs="微软雅黑"/>
          <w:sz w:val="21"/>
          <w:szCs w:val="21"/>
          <w:lang w:bidi="ar-SA"/>
        </w:rPr>
        <w:t>循环DNA</w:t>
      </w:r>
      <w:r>
        <w:rPr>
          <w:rFonts w:hint="eastAsia" w:ascii="微软雅黑" w:hAnsi="微软雅黑" w:cs="微软雅黑"/>
          <w:sz w:val="21"/>
          <w:szCs w:val="21"/>
          <w:lang w:val="en-US" w:eastAsia="zh-CN" w:bidi="ar-SA"/>
        </w:rPr>
        <w:t>检测结果存在一定的差异。</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2</w:t>
      </w:r>
      <w:r>
        <w:rPr>
          <w:rFonts w:hint="eastAsia" w:ascii="微软雅黑" w:hAnsi="微软雅黑" w:eastAsia="微软雅黑" w:cs="微软雅黑"/>
          <w:sz w:val="21"/>
          <w:szCs w:val="21"/>
          <w:lang w:bidi="ar-SA"/>
        </w:rPr>
        <w:t xml:space="preserve">. </w:t>
      </w:r>
      <w:bookmarkStart w:id="110" w:name="OLE_LINK45"/>
      <w:r>
        <w:rPr>
          <w:rFonts w:hint="eastAsia" w:ascii="微软雅黑" w:hAnsi="微软雅黑" w:eastAsia="微软雅黑" w:cs="微软雅黑"/>
          <w:sz w:val="21"/>
          <w:szCs w:val="21"/>
          <w:lang w:bidi="ar-SA"/>
        </w:rPr>
        <w:t>血浆中循环</w:t>
      </w:r>
      <w:r>
        <w:rPr>
          <w:rFonts w:hint="eastAsia" w:ascii="微软雅黑" w:hAnsi="微软雅黑" w:cs="微软雅黑"/>
          <w:sz w:val="21"/>
          <w:szCs w:val="21"/>
          <w:lang w:val="en-US" w:eastAsia="zh-CN" w:bidi="ar-SA"/>
        </w:rPr>
        <w:t>肿瘤</w:t>
      </w:r>
      <w:r>
        <w:rPr>
          <w:rFonts w:hint="eastAsia" w:ascii="微软雅黑" w:hAnsi="微软雅黑" w:eastAsia="微软雅黑" w:cs="微软雅黑"/>
          <w:sz w:val="21"/>
          <w:szCs w:val="21"/>
          <w:lang w:bidi="ar-SA"/>
        </w:rPr>
        <w:t>DNA</w:t>
      </w:r>
      <w:bookmarkEnd w:id="110"/>
      <w:r>
        <w:rPr>
          <w:rFonts w:hint="eastAsia" w:ascii="微软雅黑" w:hAnsi="微软雅黑" w:eastAsia="微软雅黑" w:cs="微软雅黑"/>
          <w:sz w:val="21"/>
          <w:szCs w:val="21"/>
          <w:lang w:bidi="ar-SA"/>
        </w:rPr>
        <w:t>源自病灶部位细胞释放入血液，并非所有病变细胞的变异都能释放入血，因此血浆中可检测到的变异可能无法完全反映病灶部位全部细胞变异情况。</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3</w:t>
      </w:r>
      <w:r>
        <w:rPr>
          <w:rFonts w:hint="eastAsia" w:ascii="微软雅黑" w:hAnsi="微软雅黑" w:eastAsia="微软雅黑" w:cs="微软雅黑"/>
          <w:sz w:val="21"/>
          <w:szCs w:val="21"/>
          <w:lang w:bidi="ar-SA"/>
        </w:rPr>
        <w:t>. 部分患者不存在明确的靶向药物对应的基因突变，所以并非所有受检者都可以找到对应靶向药物或明确耐药机制。</w:t>
      </w:r>
    </w:p>
    <w:p>
      <w:pPr>
        <w:adjustRightInd/>
        <w:snapToGrid/>
        <w:spacing w:before="0" w:after="0" w:line="312" w:lineRule="auto"/>
        <w:jc w:val="both"/>
        <w:rPr>
          <w:rFonts w:hint="eastAsia" w:ascii="微软雅黑" w:hAnsi="微软雅黑" w:eastAsia="微软雅黑" w:cs="微软雅黑"/>
          <w:sz w:val="21"/>
          <w:szCs w:val="21"/>
        </w:rPr>
      </w:pPr>
      <w:r>
        <w:rPr>
          <w:rFonts w:hint="eastAsia" w:ascii="微软雅黑" w:hAnsi="微软雅黑" w:cs="微软雅黑"/>
          <w:sz w:val="21"/>
          <w:szCs w:val="21"/>
          <w:lang w:val="en-US" w:eastAsia="zh-CN"/>
        </w:rPr>
        <w:t>4</w:t>
      </w:r>
      <w:r>
        <w:rPr>
          <w:rFonts w:hint="eastAsia" w:ascii="微软雅黑" w:hAnsi="微软雅黑" w:eastAsia="微软雅黑" w:cs="微软雅黑"/>
          <w:sz w:val="21"/>
          <w:szCs w:val="21"/>
        </w:rPr>
        <w:t>. 检测范围外的基因变异和/或药物间相互作用等非基因变异因素均可能影响药物效果等临床表型。</w:t>
      </w:r>
    </w:p>
    <w:p>
      <w:pPr>
        <w:adjustRightInd/>
        <w:snapToGrid/>
        <w:spacing w:before="0" w:after="0" w:line="312" w:lineRule="auto"/>
        <w:jc w:val="both"/>
        <w:rPr>
          <w:rFonts w:hint="eastAsia" w:ascii="微软雅黑" w:hAnsi="微软雅黑" w:cs="微软雅黑"/>
          <w:sz w:val="21"/>
          <w:szCs w:val="21"/>
          <w:lang w:val="en-US" w:eastAsia="zh-CN"/>
        </w:rPr>
      </w:pPr>
      <w:r>
        <w:rPr>
          <w:rFonts w:hint="eastAsia" w:ascii="微软雅黑" w:hAnsi="微软雅黑" w:cs="微软雅黑"/>
          <w:sz w:val="21"/>
          <w:szCs w:val="21"/>
          <w:lang w:val="en-US" w:eastAsia="zh-CN"/>
        </w:rPr>
        <w:t>5. 部分基因与药物对应关系，目前仅限于临床试验科学研究阶段，尚未进入临床指南，需临床医生酌情参考。</w:t>
      </w:r>
    </w:p>
    <w:p>
      <w:pPr>
        <w:adjustRightInd/>
        <w:snapToGrid/>
        <w:spacing w:before="0"/>
        <w:rPr>
          <w:rFonts w:hint="eastAsia" w:ascii="微软雅黑" w:hAnsi="微软雅黑" w:cs="微软雅黑"/>
          <w:sz w:val="21"/>
          <w:szCs w:val="21"/>
          <w:lang w:val="en-US" w:eastAsia="zh-CN"/>
        </w:rPr>
      </w:pPr>
      <w:r>
        <w:rPr>
          <w:rFonts w:hint="eastAsia" w:ascii="微软雅黑" w:hAnsi="微软雅黑" w:cs="微软雅黑"/>
          <w:sz w:val="21"/>
          <w:szCs w:val="21"/>
          <w:lang w:val="en-US" w:eastAsia="zh-CN"/>
        </w:rPr>
        <w:br w:type="page"/>
      </w:r>
    </w:p>
    <w:p>
      <w:pPr>
        <w:adjustRightInd/>
        <w:snapToGrid/>
        <w:spacing w:before="200"/>
        <w:rPr>
          <w:rFonts w:hint="eastAsia" w:ascii="微软雅黑" w:hAnsi="微软雅黑"/>
          <w:b/>
          <w:color w:val="00C4D8"/>
          <w:sz w:val="28"/>
          <w:szCs w:val="28"/>
        </w:rPr>
      </w:pPr>
    </w:p>
    <w:p>
      <w:pPr>
        <w:adjustRightInd/>
        <w:snapToGrid/>
        <w:spacing w:before="200"/>
        <w:rPr>
          <w:rFonts w:hint="eastAsia" w:ascii="微软雅黑" w:hAnsi="微软雅黑" w:eastAsia="微软雅黑"/>
          <w:b/>
          <w:color w:val="00C4D8"/>
          <w:sz w:val="28"/>
          <w:szCs w:val="28"/>
          <w:lang w:val="en-US" w:eastAsia="zh-CN"/>
        </w:rPr>
      </w:pPr>
      <w:r>
        <w:rPr>
          <w:rFonts w:hint="eastAsia" w:ascii="微软雅黑" w:hAnsi="微软雅黑"/>
          <w:b/>
          <w:color w:val="00C4D8"/>
          <w:sz w:val="28"/>
          <w:szCs w:val="28"/>
        </w:rPr>
        <w:t>脉络医学检验</w:t>
      </w:r>
      <w:r>
        <w:rPr>
          <w:rFonts w:hint="eastAsia" w:ascii="微软雅黑" w:hAnsi="微软雅黑"/>
          <w:b/>
          <w:color w:val="00C4D8"/>
          <w:sz w:val="28"/>
          <w:szCs w:val="28"/>
          <w:lang w:val="en-US" w:eastAsia="zh-CN"/>
        </w:rPr>
        <w:t>简介</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w:t>
      </w:r>
      <w:r>
        <w:rPr>
          <w:rFonts w:hint="eastAsia" w:ascii="微软雅黑" w:hAnsi="微软雅黑" w:cs="微软雅黑"/>
          <w:sz w:val="21"/>
          <w:szCs w:val="21"/>
          <w:lang w:val="en-US" w:eastAsia="zh-CN"/>
        </w:rPr>
        <w:t>有限公司（下称脉络医学检验）</w:t>
      </w:r>
      <w:r>
        <w:rPr>
          <w:rFonts w:hint="eastAsia" w:ascii="微软雅黑" w:hAnsi="微软雅黑" w:eastAsia="微软雅黑" w:cs="微软雅黑"/>
          <w:sz w:val="21"/>
          <w:szCs w:val="21"/>
        </w:rPr>
        <w:t>是一家以精准医学为导向，以二代测序、数字PCR和医学人工智能为技术核心，集研发、生产和检验服务为一体的创新型高科技医疗机构。</w:t>
      </w:r>
      <w:r>
        <w:rPr>
          <w:rFonts w:hint="eastAsia" w:ascii="微软雅黑" w:hAnsi="微软雅黑" w:cs="微软雅黑"/>
          <w:sz w:val="21"/>
          <w:szCs w:val="21"/>
          <w:lang w:val="en-US" w:eastAsia="zh-CN"/>
        </w:rPr>
        <w:t>脉络医学检验</w:t>
      </w:r>
      <w:r>
        <w:rPr>
          <w:rFonts w:hint="eastAsia" w:ascii="微软雅黑" w:hAnsi="微软雅黑" w:eastAsia="微软雅黑" w:cs="微软雅黑"/>
          <w:sz w:val="21"/>
          <w:szCs w:val="21"/>
        </w:rPr>
        <w:t>秉承精准、卓越、诚信、为民的企业精神，以科技服务人类健康为宗旨，以打造国际一流的精准医疗大平台为目标，不断创新并努力成为国际一流的一站式精准医疗专业服务机构。</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所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spacing w:line="300" w:lineRule="auto"/>
        <w:ind w:firstLine="420" w:firstLineChars="200"/>
        <w:jc w:val="both"/>
        <w:rPr>
          <w:rFonts w:hint="eastAsia"/>
          <w:sz w:val="21"/>
          <w:szCs w:val="21"/>
        </w:rPr>
      </w:pPr>
    </w:p>
    <w:p>
      <w:pPr>
        <w:spacing w:line="300" w:lineRule="auto"/>
        <w:ind w:firstLine="420" w:firstLineChars="200"/>
        <w:jc w:val="both"/>
        <w:rPr>
          <w:sz w:val="21"/>
          <w:szCs w:val="21"/>
        </w:rPr>
      </w:pPr>
      <w:r>
        <w:rPr>
          <w:sz w:val="21"/>
          <w:szCs w:val="21"/>
        </w:rPr>
        <w:drawing>
          <wp:anchor distT="0" distB="0" distL="114300" distR="114300" simplePos="0" relativeHeight="251673600" behindDoc="0" locked="0" layoutInCell="1" allowOverlap="1">
            <wp:simplePos x="0" y="0"/>
            <wp:positionH relativeFrom="column">
              <wp:posOffset>3727450</wp:posOffset>
            </wp:positionH>
            <wp:positionV relativeFrom="paragraph">
              <wp:posOffset>295910</wp:posOffset>
            </wp:positionV>
            <wp:extent cx="1292860" cy="1292225"/>
            <wp:effectExtent l="0" t="0" r="2540" b="3175"/>
            <wp:wrapSquare wrapText="bothSides"/>
            <wp:docPr id="33" name="图片 3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IMG_256"/>
                    <pic:cNvPicPr>
                      <a:picLocks noChangeAspect="1"/>
                    </pic:cNvPicPr>
                  </pic:nvPicPr>
                  <pic:blipFill>
                    <a:blip r:embed="rId28"/>
                    <a:stretch>
                      <a:fillRect/>
                    </a:stretch>
                  </pic:blipFill>
                  <pic:spPr>
                    <a:xfrm>
                      <a:off x="0" y="0"/>
                      <a:ext cx="1292860" cy="1292225"/>
                    </a:xfrm>
                    <a:prstGeom prst="rect">
                      <a:avLst/>
                    </a:prstGeom>
                    <a:solidFill>
                      <a:srgbClr val="79CED5"/>
                    </a:solidFill>
                    <a:ln w="9525">
                      <a:noFill/>
                    </a:ln>
                  </pic:spPr>
                </pic:pic>
              </a:graphicData>
            </a:graphic>
          </wp:anchor>
        </w:drawing>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地址：天津市南开区凌奥创意产业园三期二号综合楼脉络大厦</w:t>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电话：022-87190699</w:t>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邮箱：</w:t>
      </w:r>
      <w:r>
        <w:rPr>
          <w:rFonts w:hint="eastAsia" w:ascii="微软雅黑" w:hAnsi="微软雅黑" w:eastAsia="微软雅黑" w:cs="微软雅黑"/>
          <w:color w:val="auto"/>
          <w:sz w:val="18"/>
          <w:szCs w:val="18"/>
          <w:u w:val="none"/>
        </w:rPr>
        <w:t>marvel@marvelbio.com</w:t>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网站：www.marvelbio.com</w:t>
      </w:r>
    </w:p>
    <w:p>
      <w:pPr>
        <w:spacing w:line="300" w:lineRule="auto"/>
        <w:ind w:firstLine="420" w:firstLineChars="200"/>
        <w:jc w:val="both"/>
        <w:rPr>
          <w:rFonts w:hint="eastAsia"/>
          <w:sz w:val="21"/>
          <w:szCs w:val="21"/>
        </w:rPr>
      </w:pPr>
    </w:p>
    <w:p>
      <w:pPr>
        <w:spacing w:line="300" w:lineRule="auto"/>
        <w:ind w:firstLine="420" w:firstLineChars="200"/>
        <w:jc w:val="both"/>
        <w:rPr>
          <w:rFonts w:hint="eastAsia"/>
          <w:sz w:val="21"/>
          <w:szCs w:val="21"/>
        </w:rPr>
      </w:pPr>
    </w:p>
    <w:p>
      <w:pPr>
        <w:spacing w:line="300" w:lineRule="auto"/>
        <w:ind w:firstLine="420" w:firstLineChars="200"/>
        <w:jc w:val="both"/>
        <w:rPr>
          <w:rFonts w:hint="eastAsia"/>
          <w:sz w:val="21"/>
          <w:szCs w:val="21"/>
        </w:rPr>
      </w:pPr>
    </w:p>
    <w:p>
      <w:pPr>
        <w:spacing w:after="0"/>
        <w:ind w:firstLine="440" w:firstLineChars="200"/>
        <w:jc w:val="both"/>
        <w:rPr>
          <w:rFonts w:ascii="微软雅黑" w:hAnsi="微软雅黑"/>
          <w:kern w:val="2"/>
          <w:sz w:val="21"/>
          <w:szCs w:val="21"/>
        </w:rPr>
      </w:pPr>
      <w:r>
        <w:rPr>
          <w:rFonts w:hint="eastAsia"/>
          <w:lang w:val="en-US" w:eastAsia="zh-CN"/>
        </w:rPr>
        <w:t xml:space="preserve">  </w:t>
      </w:r>
    </w:p>
    <w:p>
      <w:pPr>
        <w:adjustRightInd/>
        <w:snapToGrid/>
        <w:spacing w:after="0"/>
        <w:rPr>
          <w:rFonts w:ascii="微软雅黑" w:hAnsi="微软雅黑"/>
        </w:rPr>
        <w:sectPr>
          <w:headerReference r:id="rId8" w:type="default"/>
          <w:footerReference r:id="rId9" w:type="default"/>
          <w:pgSz w:w="11906" w:h="16838"/>
          <w:pgMar w:top="1440" w:right="1800" w:bottom="1440" w:left="1800" w:header="709" w:footer="708" w:gutter="0"/>
          <w:pgBorders>
            <w:top w:val="none" w:sz="0" w:space="0"/>
            <w:left w:val="none" w:sz="0" w:space="0"/>
            <w:bottom w:val="none" w:sz="0" w:space="0"/>
            <w:right w:val="none" w:sz="0" w:space="0"/>
          </w:pgBorders>
          <w:pgNumType w:fmt="decimal" w:start="1"/>
          <w:cols w:space="708" w:num="1"/>
          <w:docGrid w:linePitch="360" w:charSpace="0"/>
        </w:sectPr>
      </w:pPr>
    </w:p>
    <w:bookmarkEnd w:id="46"/>
    <w:bookmarkEnd w:id="47"/>
    <w:p>
      <w:r>
        <w:rPr>
          <w:rFonts w:hint="eastAsia" w:eastAsia="微软雅黑"/>
          <w:lang w:eastAsia="zh-CN"/>
        </w:rPr>
        <w:drawing>
          <wp:anchor distT="0" distB="0" distL="114300" distR="114300" simplePos="0" relativeHeight="251685888" behindDoc="0" locked="0" layoutInCell="1" allowOverlap="1">
            <wp:simplePos x="0" y="0"/>
            <wp:positionH relativeFrom="column">
              <wp:posOffset>-450850</wp:posOffset>
            </wp:positionH>
            <wp:positionV relativeFrom="paragraph">
              <wp:posOffset>-976630</wp:posOffset>
            </wp:positionV>
            <wp:extent cx="7574915" cy="10697210"/>
            <wp:effectExtent l="0" t="0" r="6985" b="8890"/>
            <wp:wrapSquare wrapText="bothSides"/>
            <wp:docPr id="3" name="图片 3" descr="微信图片_2023020715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微信图片_20230207154001"/>
                    <pic:cNvPicPr>
                      <a:picLocks noChangeAspect="1"/>
                    </pic:cNvPicPr>
                  </pic:nvPicPr>
                  <pic:blipFill>
                    <a:blip r:embed="rId29"/>
                    <a:stretch>
                      <a:fillRect/>
                    </a:stretch>
                  </pic:blipFill>
                  <pic:spPr>
                    <a:xfrm>
                      <a:off x="0" y="0"/>
                      <a:ext cx="7574915" cy="10697210"/>
                    </a:xfrm>
                    <a:prstGeom prst="rect">
                      <a:avLst/>
                    </a:prstGeom>
                  </pic:spPr>
                </pic:pic>
              </a:graphicData>
            </a:graphic>
          </wp:anchor>
        </w:drawing>
      </w:r>
    </w:p>
    <w:sectPr>
      <w:headerReference r:id="rId12" w:type="first"/>
      <w:headerReference r:id="rId10" w:type="default"/>
      <w:footerReference r:id="rId13" w:type="default"/>
      <w:headerReference r:id="rId11" w:type="even"/>
      <w:pgSz w:w="11906" w:h="16838"/>
      <w:pgMar w:top="720" w:right="720" w:bottom="720" w:left="720" w:header="709" w:footer="708" w:gutter="0"/>
      <w:pgBorders>
        <w:top w:val="none" w:sz="0" w:space="0"/>
        <w:left w:val="none" w:sz="0" w:space="0"/>
        <w:bottom w:val="none" w:sz="0" w:space="0"/>
        <w:right w:val="none" w:sz="0" w:space="0"/>
      </w:pgBorders>
      <w:pgNumType w:fmt="decimal"/>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auto"/>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 Unicode MS">
    <w:panose1 w:val="020B0604020202020204"/>
    <w:charset w:val="86"/>
    <w:family w:val="swiss"/>
    <w:pitch w:val="default"/>
    <w:sig w:usb0="FFFFFFFF" w:usb1="E9FFFFFF" w:usb2="0000003F" w:usb3="00000000" w:csb0="603F01FF" w:csb1="FFFF0000"/>
  </w:font>
  <w:font w:name="MicrosoftYaHei-Bold">
    <w:altName w:val="Segoe Print"/>
    <w:panose1 w:val="00000000000000000000"/>
    <w:charset w:val="00"/>
    <w:family w:val="auto"/>
    <w:pitch w:val="default"/>
    <w:sig w:usb0="00000000" w:usb1="00000000" w:usb2="00000000" w:usb3="00000000" w:csb0="00000000" w:csb1="00000000"/>
  </w:font>
  <w:font w:name="幼圆">
    <w:panose1 w:val="02010509060101010101"/>
    <w:charset w:val="86"/>
    <w:family w:val="modern"/>
    <w:pitch w:val="default"/>
    <w:sig w:usb0="00000001" w:usb1="080E0000" w:usb2="00000000" w:usb3="00000000" w:csb0="00040000" w:csb1="0000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Segoe Print">
    <w:panose1 w:val="02000600000000000000"/>
    <w:charset w:val="00"/>
    <w:family w:val="auto"/>
    <w:pitch w:val="default"/>
    <w:sig w:usb0="0000028F" w:usb1="00000000" w:usb2="00000000" w:usb3="00000000" w:csb0="2000009F" w:csb1="47010000"/>
  </w:font>
  <w:font w:name="SimSun-ExtB">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Bdr>
        <w:top w:val="single" w:color="auto" w:sz="4" w:space="0"/>
      </w:pBdr>
      <w:jc w:val="center"/>
      <w:rPr>
        <w:sz w:val="21"/>
        <w:szCs w:val="21"/>
      </w:rPr>
    </w:pPr>
    <w:r>
      <w:rPr>
        <w:sz w:val="21"/>
      </w:rP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rPr>
                              <w:rFonts w:hint="eastAsia" w:eastAsia="微软雅黑"/>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pPr>
                      <w:pStyle w:val="7"/>
                      <w:rPr>
                        <w:rFonts w:hint="eastAsia" w:eastAsia="微软雅黑"/>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p>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jc w:val="center"/>
    </w:pPr>
    <w: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wps:txbx>
                    <wps:bodyPr wrap="none" lIns="0" tIns="0" rIns="0" bIns="0" upright="0">
                      <a:spAutoFit/>
                    </wps:bodyPr>
                  </wps:wsp>
                </a:graphicData>
              </a:graphic>
            </wp:anchor>
          </w:drawing>
        </mc:Choice>
        <mc:Fallback>
          <w:pict>
            <v:shape id="文本框 10"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v:textbox>
            </v:shape>
          </w:pict>
        </mc:Fallback>
      </mc:AlternateContent>
    </w:r>
  </w:p>
  <w:p>
    <w:pPr>
      <w:pStyle w:val="7"/>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bottom w:val="none" w:color="auto" w:sz="0" w:space="1"/>
      </w:pBdr>
      <w:tabs>
        <w:tab w:val="left" w:pos="6558"/>
        <w:tab w:val="clear" w:pos="4153"/>
        <w:tab w:val="clear" w:pos="8306"/>
      </w:tabs>
      <w:spacing w:after="0"/>
      <w:jc w:val="left"/>
      <w:rPr>
        <w:rFonts w:ascii="幼圆" w:hAnsi="幼圆" w:eastAsia="幼圆" w:cs="幼圆"/>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5408" behindDoc="1" locked="0" layoutInCell="0" allowOverlap="1">
          <wp:simplePos x="0" y="0"/>
          <wp:positionH relativeFrom="margin">
            <wp:align>center</wp:align>
          </wp:positionH>
          <wp:positionV relativeFrom="margin">
            <wp:align>center</wp:align>
          </wp:positionV>
          <wp:extent cx="5255895" cy="4579620"/>
          <wp:effectExtent l="0" t="0" r="1905" b="11430"/>
          <wp:wrapNone/>
          <wp:docPr id="26" name="图片 5"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5"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4384" behindDoc="1" locked="0" layoutInCell="0" allowOverlap="1">
          <wp:simplePos x="0" y="0"/>
          <wp:positionH relativeFrom="margin">
            <wp:align>center</wp:align>
          </wp:positionH>
          <wp:positionV relativeFrom="margin">
            <wp:align>center</wp:align>
          </wp:positionV>
          <wp:extent cx="5255895" cy="4579620"/>
          <wp:effectExtent l="0" t="0" r="1905" b="11430"/>
          <wp:wrapNone/>
          <wp:docPr id="25" name="图片 3"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3"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tabs>
        <w:tab w:val="left" w:pos="6558"/>
        <w:tab w:val="clear" w:pos="4153"/>
        <w:tab w:val="clear" w:pos="8306"/>
      </w:tabs>
      <w:spacing w:after="0" w:line="360" w:lineRule="auto"/>
      <w:jc w:val="left"/>
    </w:pPr>
    <w:r>
      <w:drawing>
        <wp:anchor distT="0" distB="0" distL="114300" distR="114300" simplePos="0" relativeHeight="251675648" behindDoc="0" locked="0" layoutInCell="1" allowOverlap="1">
          <wp:simplePos x="0" y="0"/>
          <wp:positionH relativeFrom="column">
            <wp:posOffset>9525</wp:posOffset>
          </wp:positionH>
          <wp:positionV relativeFrom="paragraph">
            <wp:posOffset>98425</wp:posOffset>
          </wp:positionV>
          <wp:extent cx="1040130" cy="280035"/>
          <wp:effectExtent l="0" t="0" r="7620" b="5715"/>
          <wp:wrapTopAndBottom/>
          <wp:docPr id="9" name="图片 5"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descr="捕获1"/>
                  <pic:cNvPicPr>
                    <a:picLocks noChangeAspect="1"/>
                  </pic:cNvPicPr>
                </pic:nvPicPr>
                <pic:blipFill>
                  <a:blip r:embed="rId1"/>
                  <a:srcRect b="-3522"/>
                  <a:stretch>
                    <a:fillRect/>
                  </a:stretch>
                </pic:blipFill>
                <pic:spPr>
                  <a:xfrm>
                    <a:off x="0" y="0"/>
                    <a:ext cx="1040130" cy="280035"/>
                  </a:xfrm>
                  <a:prstGeom prst="rect">
                    <a:avLst/>
                  </a:prstGeom>
                  <a:noFill/>
                  <a:ln>
                    <a:noFill/>
                  </a:ln>
                </pic:spPr>
              </pic:pic>
            </a:graphicData>
          </a:graphic>
        </wp:anchor>
      </w:drawing>
    </w:r>
  </w:p>
  <w:p>
    <w:pPr>
      <w:pStyle w:val="8"/>
      <w:tabs>
        <w:tab w:val="left" w:pos="6558"/>
        <w:tab w:val="clear" w:pos="4153"/>
        <w:tab w:val="clear" w:pos="8306"/>
      </w:tabs>
      <w:spacing w:after="0"/>
      <w:jc w:val="center"/>
      <w:rPr>
        <w:rFonts w:ascii="幼圆" w:hAnsi="幼圆" w:eastAsia="幼圆" w:cs="幼圆"/>
        <w:sz w:val="21"/>
        <w:szCs w:val="21"/>
      </w:rPr>
    </w:pPr>
    <w:r>
      <w:rPr>
        <w:rFonts w:hint="eastAsia" w:ascii="幼圆" w:hAnsi="幼圆" w:eastAsia="幼圆" w:cs="幼圆"/>
        <w:sz w:val="21"/>
        <w:szCs w:val="21"/>
        <w:lang w:val="en-US" w:eastAsia="zh-CN"/>
      </w:rPr>
      <w:t xml:space="preserve">                                  姓名：</w:t>
    </w:r>
    <w:r>
      <w:rPr>
        <w:sz w:val="21"/>
        <w:szCs w:val="21"/>
      </w:rPr>
      <w:drawing>
        <wp:anchor distT="0" distB="0" distL="114300" distR="114300" simplePos="0" relativeHeight="251676672" behindDoc="1" locked="0" layoutInCell="1" allowOverlap="1">
          <wp:simplePos x="0" y="0"/>
          <wp:positionH relativeFrom="margin">
            <wp:posOffset>839470</wp:posOffset>
          </wp:positionH>
          <wp:positionV relativeFrom="margin">
            <wp:posOffset>1938655</wp:posOffset>
          </wp:positionV>
          <wp:extent cx="3599815" cy="3599815"/>
          <wp:effectExtent l="0" t="0" r="0" b="0"/>
          <wp:wrapNone/>
          <wp:docPr id="11"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ordPictureWatermark382153015" descr="脉络生物-单色LOGO"/>
                  <pic:cNvPicPr>
                    <a:picLocks noChangeAspect="1"/>
                  </pic:cNvPicPr>
                </pic:nvPicPr>
                <pic:blipFill>
                  <a:blip r:embed="rId2">
                    <a:lum bright="69998" contrast="-70001"/>
                  </a:blip>
                  <a:stretch>
                    <a:fillRect/>
                  </a:stretch>
                </pic:blipFill>
                <pic:spPr>
                  <a:xfrm>
                    <a:off x="0" y="0"/>
                    <a:ext cx="3599815" cy="3599815"/>
                  </a:xfrm>
                  <a:prstGeom prst="rect">
                    <a:avLst/>
                  </a:prstGeom>
                  <a:noFill/>
                  <a:ln>
                    <a:noFill/>
                  </a:ln>
                </pic:spPr>
              </pic:pic>
            </a:graphicData>
          </a:graphic>
        </wp:anchor>
      </w:drawing>
    </w:r>
    <w:r>
      <w:rPr>
        <w:rFonts w:hint="eastAsia" w:ascii="幼圆" w:hAnsi="幼圆" w:eastAsia="幼圆" w:cs="幼圆"/>
        <w:sz w:val="21"/>
        <w:szCs w:val="21"/>
        <w:lang w:val="en-US" w:eastAsia="zh-CN"/>
      </w:rPr>
      <w:t xml:space="preserve">{{ patient_name | default('未提供', true) }}                   </w:t>
    </w:r>
    <w:r>
      <w:rPr>
        <w:rFonts w:hint="eastAsia" w:ascii="幼圆" w:hAnsi="幼圆" w:eastAsia="幼圆" w:cs="幼圆"/>
        <w:sz w:val="21"/>
        <w:szCs w:val="21"/>
      </w:rPr>
      <w:t>科技服务人类健康</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tabs>
        <w:tab w:val="left" w:pos="6558"/>
        <w:tab w:val="clear" w:pos="4153"/>
        <w:tab w:val="clear" w:pos="8306"/>
      </w:tabs>
      <w:spacing w:after="0" w:line="360" w:lineRule="auto"/>
      <w:jc w:val="left"/>
    </w:pPr>
    <w:r>
      <w:drawing>
        <wp:anchor distT="0" distB="0" distL="114300" distR="114300" simplePos="0" relativeHeight="251681792" behindDoc="0" locked="0" layoutInCell="1" allowOverlap="1">
          <wp:simplePos x="0" y="0"/>
          <wp:positionH relativeFrom="column">
            <wp:posOffset>9525</wp:posOffset>
          </wp:positionH>
          <wp:positionV relativeFrom="paragraph">
            <wp:posOffset>98425</wp:posOffset>
          </wp:positionV>
          <wp:extent cx="1040130" cy="280035"/>
          <wp:effectExtent l="0" t="0" r="11430" b="9525"/>
          <wp:wrapTopAndBottom/>
          <wp:docPr id="22" name="图片 5"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descr="捕获1"/>
                  <pic:cNvPicPr>
                    <a:picLocks noChangeAspect="1"/>
                  </pic:cNvPicPr>
                </pic:nvPicPr>
                <pic:blipFill>
                  <a:blip r:embed="rId1"/>
                  <a:srcRect b="-3522"/>
                  <a:stretch>
                    <a:fillRect/>
                  </a:stretch>
                </pic:blipFill>
                <pic:spPr>
                  <a:xfrm>
                    <a:off x="0" y="0"/>
                    <a:ext cx="1040130" cy="280035"/>
                  </a:xfrm>
                  <a:prstGeom prst="rect">
                    <a:avLst/>
                  </a:prstGeom>
                  <a:noFill/>
                  <a:ln>
                    <a:noFill/>
                  </a:ln>
                </pic:spPr>
              </pic:pic>
            </a:graphicData>
          </a:graphic>
        </wp:anchor>
      </w:drawing>
    </w:r>
  </w:p>
  <w:p>
    <w:pPr>
      <w:pStyle w:val="8"/>
      <w:tabs>
        <w:tab w:val="left" w:pos="6558"/>
        <w:tab w:val="clear" w:pos="4153"/>
        <w:tab w:val="clear" w:pos="8306"/>
      </w:tabs>
      <w:spacing w:after="0"/>
      <w:jc w:val="left"/>
      <w:rPr>
        <w:rFonts w:ascii="幼圆" w:hAnsi="幼圆" w:eastAsia="幼圆" w:cs="幼圆"/>
        <w:sz w:val="21"/>
        <w:szCs w:val="21"/>
      </w:rPr>
    </w:pPr>
    <w:r>
      <w:rPr>
        <w:rFonts w:hint="eastAsia" w:ascii="幼圆" w:hAnsi="幼圆" w:eastAsia="幼圆" w:cs="幼圆"/>
        <w:sz w:val="21"/>
        <w:szCs w:val="21"/>
        <w:lang w:val="en-US" w:eastAsia="zh-CN"/>
      </w:rPr>
      <w:t xml:space="preserve">                                  姓名：</w:t>
    </w:r>
    <w:r>
      <w:rPr>
        <w:rFonts w:hint="default" w:ascii="幼圆" w:hAnsi="幼圆" w:eastAsia="幼圆" w:cs="幼圆"/>
        <w:sz w:val="21"/>
        <w:szCs w:val="21"/>
        <w:lang w:val="en-US"/>
      </w:rPr>
      <w:drawing>
        <wp:anchor distT="0" distB="0" distL="114300" distR="114300" simplePos="0" relativeHeight="251682816" behindDoc="1" locked="0" layoutInCell="1" allowOverlap="1">
          <wp:simplePos x="0" y="0"/>
          <wp:positionH relativeFrom="margin">
            <wp:posOffset>839470</wp:posOffset>
          </wp:positionH>
          <wp:positionV relativeFrom="margin">
            <wp:posOffset>1938655</wp:posOffset>
          </wp:positionV>
          <wp:extent cx="3599815" cy="3599815"/>
          <wp:effectExtent l="0" t="0" r="0" b="0"/>
          <wp:wrapNone/>
          <wp:docPr id="27"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WordPictureWatermark382153015" descr="脉络生物-单色LOGO"/>
                  <pic:cNvPicPr>
                    <a:picLocks noChangeAspect="1"/>
                  </pic:cNvPicPr>
                </pic:nvPicPr>
                <pic:blipFill>
                  <a:blip r:embed="rId2">
                    <a:lum bright="69998" contrast="-70001"/>
                  </a:blip>
                  <a:stretch>
                    <a:fillRect/>
                  </a:stretch>
                </pic:blipFill>
                <pic:spPr>
                  <a:xfrm>
                    <a:off x="0" y="0"/>
                    <a:ext cx="3599815" cy="3599815"/>
                  </a:xfrm>
                  <a:prstGeom prst="rect">
                    <a:avLst/>
                  </a:prstGeom>
                  <a:noFill/>
                  <a:ln>
                    <a:noFill/>
                  </a:ln>
                </pic:spPr>
              </pic:pic>
            </a:graphicData>
          </a:graphic>
        </wp:anchor>
      </w:drawing>
    </w:r>
    <w:r>
      <w:rPr>
        <w:rFonts w:hint="eastAsia" w:ascii="幼圆" w:hAnsi="幼圆" w:eastAsia="幼圆" w:cs="幼圆"/>
        <w:sz w:val="21"/>
        <w:szCs w:val="21"/>
        <w:lang w:val="en-US" w:eastAsia="zh-CN"/>
      </w:rPr>
      <w:t xml:space="preserve">{{ patient_name | default('未提供', true) }}                   </w:t>
    </w:r>
    <w:r>
      <w:rPr>
        <w:rFonts w:hint="eastAsia" w:ascii="幼圆" w:hAnsi="幼圆" w:eastAsia="幼圆" w:cs="幼圆"/>
        <w:sz w:val="21"/>
        <w:szCs w:val="21"/>
      </w:rPr>
      <w:t>科技服务人类健康</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bottom w:val="none" w:color="auto" w:sz="0" w:space="0"/>
      </w:pBdr>
      <w:tabs>
        <w:tab w:val="left" w:pos="1773"/>
        <w:tab w:val="clear" w:pos="4153"/>
        <w:tab w:val="clear" w:pos="8306"/>
      </w:tabs>
      <w:jc w:val="left"/>
    </w:pPr>
  </w:p>
  <w:p>
    <w:pPr>
      <w:pStyle w:val="8"/>
      <w:pBdr>
        <w:bottom w:val="none" w:color="auto" w:sz="0" w:space="0"/>
      </w:pBdr>
      <w:tabs>
        <w:tab w:val="left" w:pos="1773"/>
        <w:tab w:val="clear" w:pos="4153"/>
        <w:tab w:val="clear" w:pos="8306"/>
      </w:tabs>
      <w:jc w:val="left"/>
    </w:pPr>
    <w:r>
      <w:tab/>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3360" behindDoc="1" locked="0" layoutInCell="0" allowOverlap="1">
          <wp:simplePos x="0" y="0"/>
          <wp:positionH relativeFrom="margin">
            <wp:align>center</wp:align>
          </wp:positionH>
          <wp:positionV relativeFrom="margin">
            <wp:align>center</wp:align>
          </wp:positionV>
          <wp:extent cx="5255895" cy="4579620"/>
          <wp:effectExtent l="0" t="0" r="1905" b="11430"/>
          <wp:wrapNone/>
          <wp:docPr id="24"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2336" behindDoc="1" locked="0" layoutInCell="0" allowOverlap="1">
          <wp:simplePos x="0" y="0"/>
          <wp:positionH relativeFrom="margin">
            <wp:align>center</wp:align>
          </wp:positionH>
          <wp:positionV relativeFrom="margin">
            <wp:align>center</wp:align>
          </wp:positionV>
          <wp:extent cx="5255895" cy="4579620"/>
          <wp:effectExtent l="0" t="0" r="1905" b="11430"/>
          <wp:wrapNone/>
          <wp:docPr id="2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419034"/>
    <w:multiLevelType w:val="multilevel"/>
    <w:tmpl w:val="82419034"/>
    <w:lvl w:ilvl="0" w:tentative="0">
      <w:start w:val="2"/>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9C81AFA"/>
    <w:multiLevelType w:val="singleLevel"/>
    <w:tmpl w:val="89C81AFA"/>
    <w:lvl w:ilvl="0" w:tentative="0">
      <w:start w:val="1"/>
      <w:numFmt w:val="bullet"/>
      <w:lvlText w:val=""/>
      <w:lvlJc w:val="left"/>
      <w:pPr>
        <w:ind w:left="420" w:hanging="420"/>
      </w:pPr>
      <w:rPr>
        <w:rFonts w:hint="default" w:ascii="Wingdings" w:hAnsi="Wingdings"/>
        <w:color w:val="auto"/>
      </w:rPr>
    </w:lvl>
  </w:abstractNum>
  <w:abstractNum w:abstractNumId="2">
    <w:nsid w:val="A29C30E2"/>
    <w:multiLevelType w:val="multilevel"/>
    <w:tmpl w:val="A29C30E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4">
    <w:nsid w:val="0D0ED854"/>
    <w:multiLevelType w:val="singleLevel"/>
    <w:tmpl w:val="0D0ED854"/>
    <w:lvl w:ilvl="0" w:tentative="0">
      <w:start w:val="1"/>
      <w:numFmt w:val="decimal"/>
      <w:suff w:val="space"/>
      <w:lvlText w:val="%1."/>
      <w:lvlJc w:val="left"/>
    </w:lvl>
  </w:abstractNum>
  <w:abstractNum w:abstractNumId="5">
    <w:nsid w:val="596F01FA"/>
    <w:multiLevelType w:val="singleLevel"/>
    <w:tmpl w:val="596F01FA"/>
    <w:lvl w:ilvl="0" w:tentative="0">
      <w:start w:val="3"/>
      <w:numFmt w:val="decimal"/>
      <w:suff w:val="nothing"/>
      <w:lvlText w:val="%1."/>
      <w:lvlJc w:val="left"/>
    </w:lvl>
  </w:abstractNum>
  <w:abstractNum w:abstractNumId="6">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5"/>
  </w:num>
  <w:num w:numId="2">
    <w:abstractNumId w:val="3"/>
  </w:num>
  <w:num w:numId="3">
    <w:abstractNumId w:val="6"/>
  </w:num>
  <w:num w:numId="4">
    <w:abstractNumId w:val="2"/>
  </w:num>
  <w:num w:numId="5">
    <w:abstractNumId w:val="7"/>
  </w:num>
  <w:num w:numId="6">
    <w:abstractNumId w:val="0"/>
  </w:num>
  <w:num w:numId="7">
    <w:abstractNumId w:val="1"/>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normal"/>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BC6"/>
    <w:rsid w:val="00021EB4"/>
    <w:rsid w:val="0002255E"/>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15A7"/>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085F"/>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5B7D"/>
    <w:rsid w:val="00166811"/>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57B6"/>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4304"/>
    <w:rsid w:val="001B66E2"/>
    <w:rsid w:val="001B6945"/>
    <w:rsid w:val="001B74E6"/>
    <w:rsid w:val="001C166C"/>
    <w:rsid w:val="001C1FE5"/>
    <w:rsid w:val="001C3348"/>
    <w:rsid w:val="001C5121"/>
    <w:rsid w:val="001C7E8C"/>
    <w:rsid w:val="001D0048"/>
    <w:rsid w:val="001D030E"/>
    <w:rsid w:val="001D1AA0"/>
    <w:rsid w:val="001D23D5"/>
    <w:rsid w:val="001D5537"/>
    <w:rsid w:val="001D5AF9"/>
    <w:rsid w:val="001D60E2"/>
    <w:rsid w:val="001D7B07"/>
    <w:rsid w:val="001E101D"/>
    <w:rsid w:val="001E1CEF"/>
    <w:rsid w:val="001E4284"/>
    <w:rsid w:val="001E4288"/>
    <w:rsid w:val="001E4BE6"/>
    <w:rsid w:val="001E4DF3"/>
    <w:rsid w:val="001E51CF"/>
    <w:rsid w:val="001E563B"/>
    <w:rsid w:val="001F164B"/>
    <w:rsid w:val="001F1938"/>
    <w:rsid w:val="001F2F96"/>
    <w:rsid w:val="001F37BD"/>
    <w:rsid w:val="001F4B28"/>
    <w:rsid w:val="001F6DA1"/>
    <w:rsid w:val="00201AF5"/>
    <w:rsid w:val="0020214F"/>
    <w:rsid w:val="002027C5"/>
    <w:rsid w:val="002048E5"/>
    <w:rsid w:val="00206335"/>
    <w:rsid w:val="002104F7"/>
    <w:rsid w:val="0021096D"/>
    <w:rsid w:val="00210BCF"/>
    <w:rsid w:val="00210D66"/>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55A5"/>
    <w:rsid w:val="002356B5"/>
    <w:rsid w:val="00237436"/>
    <w:rsid w:val="002408CA"/>
    <w:rsid w:val="00240F95"/>
    <w:rsid w:val="0024276F"/>
    <w:rsid w:val="00242A80"/>
    <w:rsid w:val="00244620"/>
    <w:rsid w:val="00245DB5"/>
    <w:rsid w:val="0024755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7E6"/>
    <w:rsid w:val="00281F4A"/>
    <w:rsid w:val="002820BD"/>
    <w:rsid w:val="0028239E"/>
    <w:rsid w:val="00282B8B"/>
    <w:rsid w:val="00282C08"/>
    <w:rsid w:val="00283055"/>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D7B"/>
    <w:rsid w:val="002B3308"/>
    <w:rsid w:val="002B3DB3"/>
    <w:rsid w:val="002B41AF"/>
    <w:rsid w:val="002B7E54"/>
    <w:rsid w:val="002C04D9"/>
    <w:rsid w:val="002C14F8"/>
    <w:rsid w:val="002C1EAA"/>
    <w:rsid w:val="002C2BE2"/>
    <w:rsid w:val="002C55D1"/>
    <w:rsid w:val="002C707F"/>
    <w:rsid w:val="002C7313"/>
    <w:rsid w:val="002D0388"/>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680E"/>
    <w:rsid w:val="002F6D25"/>
    <w:rsid w:val="002F75CC"/>
    <w:rsid w:val="002F75D5"/>
    <w:rsid w:val="00301E7A"/>
    <w:rsid w:val="00302A8B"/>
    <w:rsid w:val="00303FDF"/>
    <w:rsid w:val="003053D1"/>
    <w:rsid w:val="00305886"/>
    <w:rsid w:val="003058A0"/>
    <w:rsid w:val="003059EA"/>
    <w:rsid w:val="00305D35"/>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3D4"/>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F67"/>
    <w:rsid w:val="003D005F"/>
    <w:rsid w:val="003D13C3"/>
    <w:rsid w:val="003D3458"/>
    <w:rsid w:val="003D37D8"/>
    <w:rsid w:val="003D3BA4"/>
    <w:rsid w:val="003D55A5"/>
    <w:rsid w:val="003D5627"/>
    <w:rsid w:val="003D6573"/>
    <w:rsid w:val="003E001B"/>
    <w:rsid w:val="003E10B2"/>
    <w:rsid w:val="003E1C0B"/>
    <w:rsid w:val="003E1DF4"/>
    <w:rsid w:val="003E21AC"/>
    <w:rsid w:val="003E2ED0"/>
    <w:rsid w:val="003E343D"/>
    <w:rsid w:val="003E471E"/>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1150"/>
    <w:rsid w:val="00412386"/>
    <w:rsid w:val="0041436F"/>
    <w:rsid w:val="0041611C"/>
    <w:rsid w:val="0041745F"/>
    <w:rsid w:val="00420B92"/>
    <w:rsid w:val="0042280A"/>
    <w:rsid w:val="0042295E"/>
    <w:rsid w:val="00422A18"/>
    <w:rsid w:val="00423904"/>
    <w:rsid w:val="00424F43"/>
    <w:rsid w:val="00426133"/>
    <w:rsid w:val="00426868"/>
    <w:rsid w:val="00433286"/>
    <w:rsid w:val="00433D82"/>
    <w:rsid w:val="00435680"/>
    <w:rsid w:val="004358AB"/>
    <w:rsid w:val="00435FD0"/>
    <w:rsid w:val="00437B9E"/>
    <w:rsid w:val="00441F61"/>
    <w:rsid w:val="004432CF"/>
    <w:rsid w:val="00443E1E"/>
    <w:rsid w:val="004447B3"/>
    <w:rsid w:val="00446273"/>
    <w:rsid w:val="00453240"/>
    <w:rsid w:val="0045373F"/>
    <w:rsid w:val="0045446F"/>
    <w:rsid w:val="0045462B"/>
    <w:rsid w:val="00455263"/>
    <w:rsid w:val="0045645B"/>
    <w:rsid w:val="00460A97"/>
    <w:rsid w:val="00460BC7"/>
    <w:rsid w:val="00463ECF"/>
    <w:rsid w:val="004654B4"/>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E47"/>
    <w:rsid w:val="004A74D1"/>
    <w:rsid w:val="004A7834"/>
    <w:rsid w:val="004B02F8"/>
    <w:rsid w:val="004B2474"/>
    <w:rsid w:val="004B31F6"/>
    <w:rsid w:val="004B3768"/>
    <w:rsid w:val="004B47B0"/>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D0F"/>
    <w:rsid w:val="004F775A"/>
    <w:rsid w:val="004F7D71"/>
    <w:rsid w:val="004F7E3E"/>
    <w:rsid w:val="00500EC9"/>
    <w:rsid w:val="00502763"/>
    <w:rsid w:val="00503801"/>
    <w:rsid w:val="00503AC1"/>
    <w:rsid w:val="005049F4"/>
    <w:rsid w:val="005055A6"/>
    <w:rsid w:val="0050603D"/>
    <w:rsid w:val="00507297"/>
    <w:rsid w:val="00510FAF"/>
    <w:rsid w:val="005111A0"/>
    <w:rsid w:val="00511601"/>
    <w:rsid w:val="005137AA"/>
    <w:rsid w:val="00515B88"/>
    <w:rsid w:val="0051612D"/>
    <w:rsid w:val="00521709"/>
    <w:rsid w:val="005220F8"/>
    <w:rsid w:val="00523040"/>
    <w:rsid w:val="0052370A"/>
    <w:rsid w:val="00523DE0"/>
    <w:rsid w:val="00524BAB"/>
    <w:rsid w:val="00525DE2"/>
    <w:rsid w:val="00526632"/>
    <w:rsid w:val="00526C14"/>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18B9"/>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5AE3"/>
    <w:rsid w:val="0064670F"/>
    <w:rsid w:val="00647D05"/>
    <w:rsid w:val="00650136"/>
    <w:rsid w:val="006507A9"/>
    <w:rsid w:val="00650D67"/>
    <w:rsid w:val="00652235"/>
    <w:rsid w:val="006533FF"/>
    <w:rsid w:val="00653873"/>
    <w:rsid w:val="00655DDE"/>
    <w:rsid w:val="006571E4"/>
    <w:rsid w:val="0066004C"/>
    <w:rsid w:val="006603B5"/>
    <w:rsid w:val="00661E3B"/>
    <w:rsid w:val="00661F1A"/>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B78"/>
    <w:rsid w:val="00682E46"/>
    <w:rsid w:val="006830A5"/>
    <w:rsid w:val="006849C3"/>
    <w:rsid w:val="006857B9"/>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427B"/>
    <w:rsid w:val="006A5EE3"/>
    <w:rsid w:val="006A5FD8"/>
    <w:rsid w:val="006A617B"/>
    <w:rsid w:val="006A6DA0"/>
    <w:rsid w:val="006A7406"/>
    <w:rsid w:val="006B04E3"/>
    <w:rsid w:val="006B2152"/>
    <w:rsid w:val="006B2986"/>
    <w:rsid w:val="006B31F6"/>
    <w:rsid w:val="006B32E6"/>
    <w:rsid w:val="006B3A69"/>
    <w:rsid w:val="006B3C99"/>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C84"/>
    <w:rsid w:val="00703D88"/>
    <w:rsid w:val="0070523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4589"/>
    <w:rsid w:val="00775405"/>
    <w:rsid w:val="00777321"/>
    <w:rsid w:val="007802EE"/>
    <w:rsid w:val="00781165"/>
    <w:rsid w:val="007818D9"/>
    <w:rsid w:val="007844C1"/>
    <w:rsid w:val="00784B33"/>
    <w:rsid w:val="00784F91"/>
    <w:rsid w:val="0078503D"/>
    <w:rsid w:val="007900B5"/>
    <w:rsid w:val="0079045E"/>
    <w:rsid w:val="00790F02"/>
    <w:rsid w:val="00791430"/>
    <w:rsid w:val="00791CCC"/>
    <w:rsid w:val="00793714"/>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5C4B"/>
    <w:rsid w:val="00806C29"/>
    <w:rsid w:val="00806E6B"/>
    <w:rsid w:val="00807073"/>
    <w:rsid w:val="00807832"/>
    <w:rsid w:val="00807F52"/>
    <w:rsid w:val="008113FB"/>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F0B"/>
    <w:rsid w:val="00856C5E"/>
    <w:rsid w:val="00857F8B"/>
    <w:rsid w:val="00860E23"/>
    <w:rsid w:val="00861A16"/>
    <w:rsid w:val="00862034"/>
    <w:rsid w:val="00862A41"/>
    <w:rsid w:val="00862C68"/>
    <w:rsid w:val="00863021"/>
    <w:rsid w:val="00865EED"/>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BD3"/>
    <w:rsid w:val="00891ED5"/>
    <w:rsid w:val="00892782"/>
    <w:rsid w:val="00894851"/>
    <w:rsid w:val="00895F3C"/>
    <w:rsid w:val="00895F55"/>
    <w:rsid w:val="008977A1"/>
    <w:rsid w:val="008A1F6F"/>
    <w:rsid w:val="008A224A"/>
    <w:rsid w:val="008A22F8"/>
    <w:rsid w:val="008A2765"/>
    <w:rsid w:val="008A2B26"/>
    <w:rsid w:val="008A3829"/>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C12"/>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1BCA"/>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C6E"/>
    <w:rsid w:val="00983C73"/>
    <w:rsid w:val="00984954"/>
    <w:rsid w:val="0098668F"/>
    <w:rsid w:val="00986CC2"/>
    <w:rsid w:val="009929BE"/>
    <w:rsid w:val="00994DF7"/>
    <w:rsid w:val="00994EFF"/>
    <w:rsid w:val="00994F1D"/>
    <w:rsid w:val="009955B8"/>
    <w:rsid w:val="00996302"/>
    <w:rsid w:val="009967C8"/>
    <w:rsid w:val="009974EE"/>
    <w:rsid w:val="00997A1E"/>
    <w:rsid w:val="009A0277"/>
    <w:rsid w:val="009A1972"/>
    <w:rsid w:val="009A1CDB"/>
    <w:rsid w:val="009A27F2"/>
    <w:rsid w:val="009A3177"/>
    <w:rsid w:val="009A4338"/>
    <w:rsid w:val="009A443C"/>
    <w:rsid w:val="009A5457"/>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5123"/>
    <w:rsid w:val="009F703E"/>
    <w:rsid w:val="00A00A23"/>
    <w:rsid w:val="00A00F4C"/>
    <w:rsid w:val="00A01748"/>
    <w:rsid w:val="00A01C7F"/>
    <w:rsid w:val="00A03385"/>
    <w:rsid w:val="00A03DB9"/>
    <w:rsid w:val="00A04F50"/>
    <w:rsid w:val="00A06640"/>
    <w:rsid w:val="00A06D2C"/>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71301"/>
    <w:rsid w:val="00A71EDA"/>
    <w:rsid w:val="00A73FB3"/>
    <w:rsid w:val="00A7573C"/>
    <w:rsid w:val="00A757A8"/>
    <w:rsid w:val="00A75E47"/>
    <w:rsid w:val="00A7627B"/>
    <w:rsid w:val="00A80231"/>
    <w:rsid w:val="00A811F4"/>
    <w:rsid w:val="00A8272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A79"/>
    <w:rsid w:val="00AC0E94"/>
    <w:rsid w:val="00AC1A5F"/>
    <w:rsid w:val="00AC4336"/>
    <w:rsid w:val="00AC47D3"/>
    <w:rsid w:val="00AC4F8D"/>
    <w:rsid w:val="00AC53CB"/>
    <w:rsid w:val="00AC653B"/>
    <w:rsid w:val="00AC6C4A"/>
    <w:rsid w:val="00AC7446"/>
    <w:rsid w:val="00AC7FA0"/>
    <w:rsid w:val="00AD127F"/>
    <w:rsid w:val="00AD1FEA"/>
    <w:rsid w:val="00AD262B"/>
    <w:rsid w:val="00AD3121"/>
    <w:rsid w:val="00AD462D"/>
    <w:rsid w:val="00AD4AF6"/>
    <w:rsid w:val="00AD67E9"/>
    <w:rsid w:val="00AD7D15"/>
    <w:rsid w:val="00AE058D"/>
    <w:rsid w:val="00AE0A80"/>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11522"/>
    <w:rsid w:val="00B13521"/>
    <w:rsid w:val="00B146B9"/>
    <w:rsid w:val="00B15028"/>
    <w:rsid w:val="00B15719"/>
    <w:rsid w:val="00B15D59"/>
    <w:rsid w:val="00B1641A"/>
    <w:rsid w:val="00B21094"/>
    <w:rsid w:val="00B2229B"/>
    <w:rsid w:val="00B23596"/>
    <w:rsid w:val="00B237C8"/>
    <w:rsid w:val="00B24680"/>
    <w:rsid w:val="00B24A63"/>
    <w:rsid w:val="00B24AE4"/>
    <w:rsid w:val="00B262C1"/>
    <w:rsid w:val="00B27FD5"/>
    <w:rsid w:val="00B30A53"/>
    <w:rsid w:val="00B30BDF"/>
    <w:rsid w:val="00B317C5"/>
    <w:rsid w:val="00B32646"/>
    <w:rsid w:val="00B32D89"/>
    <w:rsid w:val="00B341A3"/>
    <w:rsid w:val="00B34E88"/>
    <w:rsid w:val="00B3518F"/>
    <w:rsid w:val="00B362EF"/>
    <w:rsid w:val="00B37F8C"/>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4615"/>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5806"/>
    <w:rsid w:val="00C37164"/>
    <w:rsid w:val="00C374C3"/>
    <w:rsid w:val="00C4154F"/>
    <w:rsid w:val="00C424AD"/>
    <w:rsid w:val="00C42E59"/>
    <w:rsid w:val="00C432F2"/>
    <w:rsid w:val="00C43375"/>
    <w:rsid w:val="00C45917"/>
    <w:rsid w:val="00C478FE"/>
    <w:rsid w:val="00C47A6C"/>
    <w:rsid w:val="00C47B41"/>
    <w:rsid w:val="00C60570"/>
    <w:rsid w:val="00C610E6"/>
    <w:rsid w:val="00C62319"/>
    <w:rsid w:val="00C63836"/>
    <w:rsid w:val="00C642AD"/>
    <w:rsid w:val="00C64822"/>
    <w:rsid w:val="00C66DBF"/>
    <w:rsid w:val="00C67372"/>
    <w:rsid w:val="00C67532"/>
    <w:rsid w:val="00C7064E"/>
    <w:rsid w:val="00C71D1F"/>
    <w:rsid w:val="00C72460"/>
    <w:rsid w:val="00C751B2"/>
    <w:rsid w:val="00C75D65"/>
    <w:rsid w:val="00C80373"/>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CA4"/>
    <w:rsid w:val="00C97DC2"/>
    <w:rsid w:val="00CA1205"/>
    <w:rsid w:val="00CA3177"/>
    <w:rsid w:val="00CA3BD2"/>
    <w:rsid w:val="00CA44F8"/>
    <w:rsid w:val="00CA5DC9"/>
    <w:rsid w:val="00CA7BA9"/>
    <w:rsid w:val="00CB0DF9"/>
    <w:rsid w:val="00CB1FDA"/>
    <w:rsid w:val="00CB20AD"/>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A9C"/>
    <w:rsid w:val="00CE4DC9"/>
    <w:rsid w:val="00CE5B1B"/>
    <w:rsid w:val="00CE7118"/>
    <w:rsid w:val="00CE79F2"/>
    <w:rsid w:val="00CF0F18"/>
    <w:rsid w:val="00CF17C8"/>
    <w:rsid w:val="00CF2DE8"/>
    <w:rsid w:val="00CF3778"/>
    <w:rsid w:val="00CF4C05"/>
    <w:rsid w:val="00CF504E"/>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46BB"/>
    <w:rsid w:val="00D54ECE"/>
    <w:rsid w:val="00D54FC3"/>
    <w:rsid w:val="00D56142"/>
    <w:rsid w:val="00D56842"/>
    <w:rsid w:val="00D5718A"/>
    <w:rsid w:val="00D57EF0"/>
    <w:rsid w:val="00D57EF2"/>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3EC1"/>
    <w:rsid w:val="00D8638A"/>
    <w:rsid w:val="00D864BC"/>
    <w:rsid w:val="00D871E8"/>
    <w:rsid w:val="00D87EC7"/>
    <w:rsid w:val="00D94501"/>
    <w:rsid w:val="00D979BB"/>
    <w:rsid w:val="00D97FF3"/>
    <w:rsid w:val="00DA0ED0"/>
    <w:rsid w:val="00DA1658"/>
    <w:rsid w:val="00DA2367"/>
    <w:rsid w:val="00DA440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344D"/>
    <w:rsid w:val="00E53B0D"/>
    <w:rsid w:val="00E541B8"/>
    <w:rsid w:val="00E54592"/>
    <w:rsid w:val="00E61617"/>
    <w:rsid w:val="00E64FC7"/>
    <w:rsid w:val="00E6652B"/>
    <w:rsid w:val="00E67CEF"/>
    <w:rsid w:val="00E71304"/>
    <w:rsid w:val="00E73299"/>
    <w:rsid w:val="00E7485B"/>
    <w:rsid w:val="00E74CE5"/>
    <w:rsid w:val="00E74E86"/>
    <w:rsid w:val="00E769D3"/>
    <w:rsid w:val="00E77A95"/>
    <w:rsid w:val="00E77C7E"/>
    <w:rsid w:val="00E8346C"/>
    <w:rsid w:val="00E83594"/>
    <w:rsid w:val="00E83DA8"/>
    <w:rsid w:val="00E84511"/>
    <w:rsid w:val="00E8479E"/>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D6F2B"/>
    <w:rsid w:val="00EE03A4"/>
    <w:rsid w:val="00EE5285"/>
    <w:rsid w:val="00EE6559"/>
    <w:rsid w:val="00EE7D8B"/>
    <w:rsid w:val="00EF09FE"/>
    <w:rsid w:val="00EF11C3"/>
    <w:rsid w:val="00EF23D9"/>
    <w:rsid w:val="00EF365B"/>
    <w:rsid w:val="00EF36F3"/>
    <w:rsid w:val="00EF45DF"/>
    <w:rsid w:val="00EF7D8A"/>
    <w:rsid w:val="00F01698"/>
    <w:rsid w:val="00F049F2"/>
    <w:rsid w:val="00F04A17"/>
    <w:rsid w:val="00F05322"/>
    <w:rsid w:val="00F05669"/>
    <w:rsid w:val="00F056F6"/>
    <w:rsid w:val="00F06C42"/>
    <w:rsid w:val="00F07814"/>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7441"/>
    <w:rsid w:val="00F31BDC"/>
    <w:rsid w:val="00F31D15"/>
    <w:rsid w:val="00F3350F"/>
    <w:rsid w:val="00F342A2"/>
    <w:rsid w:val="00F359FC"/>
    <w:rsid w:val="00F37538"/>
    <w:rsid w:val="00F37EA6"/>
    <w:rsid w:val="00F41081"/>
    <w:rsid w:val="00F43B19"/>
    <w:rsid w:val="00F43FC6"/>
    <w:rsid w:val="00F449D1"/>
    <w:rsid w:val="00F44C7B"/>
    <w:rsid w:val="00F50548"/>
    <w:rsid w:val="00F51AB5"/>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443C"/>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00AA4"/>
    <w:rsid w:val="01005F78"/>
    <w:rsid w:val="0113521D"/>
    <w:rsid w:val="01154B27"/>
    <w:rsid w:val="012260A7"/>
    <w:rsid w:val="01293651"/>
    <w:rsid w:val="012E61C6"/>
    <w:rsid w:val="01343FD7"/>
    <w:rsid w:val="014115E3"/>
    <w:rsid w:val="01422901"/>
    <w:rsid w:val="014C0A4E"/>
    <w:rsid w:val="0156352C"/>
    <w:rsid w:val="015A5D6F"/>
    <w:rsid w:val="015A5D9F"/>
    <w:rsid w:val="016502E8"/>
    <w:rsid w:val="016E7B0E"/>
    <w:rsid w:val="01744B1D"/>
    <w:rsid w:val="01747DBA"/>
    <w:rsid w:val="01761AD4"/>
    <w:rsid w:val="0178181E"/>
    <w:rsid w:val="017D38BD"/>
    <w:rsid w:val="017E222F"/>
    <w:rsid w:val="018B1B70"/>
    <w:rsid w:val="018F22B5"/>
    <w:rsid w:val="01925274"/>
    <w:rsid w:val="01A726D9"/>
    <w:rsid w:val="01A7385C"/>
    <w:rsid w:val="01A75273"/>
    <w:rsid w:val="01B65DC8"/>
    <w:rsid w:val="01B955D4"/>
    <w:rsid w:val="01C114A2"/>
    <w:rsid w:val="01C4722F"/>
    <w:rsid w:val="01C643E4"/>
    <w:rsid w:val="01C95D3A"/>
    <w:rsid w:val="01D21A2D"/>
    <w:rsid w:val="01D373A3"/>
    <w:rsid w:val="01E17982"/>
    <w:rsid w:val="01E63124"/>
    <w:rsid w:val="01F26BA1"/>
    <w:rsid w:val="01FB7D73"/>
    <w:rsid w:val="021060B4"/>
    <w:rsid w:val="02153AAC"/>
    <w:rsid w:val="02186EC2"/>
    <w:rsid w:val="021E2B59"/>
    <w:rsid w:val="02272F70"/>
    <w:rsid w:val="022C0DB7"/>
    <w:rsid w:val="022F656C"/>
    <w:rsid w:val="02421F19"/>
    <w:rsid w:val="024A7ECF"/>
    <w:rsid w:val="02500FA4"/>
    <w:rsid w:val="025100C3"/>
    <w:rsid w:val="02551605"/>
    <w:rsid w:val="025518AC"/>
    <w:rsid w:val="02773733"/>
    <w:rsid w:val="02900CBF"/>
    <w:rsid w:val="02993E45"/>
    <w:rsid w:val="029D7A2B"/>
    <w:rsid w:val="02A6500C"/>
    <w:rsid w:val="02AB3B74"/>
    <w:rsid w:val="02AD60E1"/>
    <w:rsid w:val="02AE7866"/>
    <w:rsid w:val="02B82921"/>
    <w:rsid w:val="02BA4BAF"/>
    <w:rsid w:val="02D03715"/>
    <w:rsid w:val="02E928DC"/>
    <w:rsid w:val="030426C2"/>
    <w:rsid w:val="0311419B"/>
    <w:rsid w:val="031B2B01"/>
    <w:rsid w:val="031C25B0"/>
    <w:rsid w:val="033D7F4B"/>
    <w:rsid w:val="033E50EB"/>
    <w:rsid w:val="03445519"/>
    <w:rsid w:val="03484C18"/>
    <w:rsid w:val="034C58F9"/>
    <w:rsid w:val="03552770"/>
    <w:rsid w:val="035F2F17"/>
    <w:rsid w:val="0360010D"/>
    <w:rsid w:val="036100EE"/>
    <w:rsid w:val="03685054"/>
    <w:rsid w:val="037426D5"/>
    <w:rsid w:val="037838B9"/>
    <w:rsid w:val="037B5E26"/>
    <w:rsid w:val="037E2A9C"/>
    <w:rsid w:val="038275CB"/>
    <w:rsid w:val="038A5E22"/>
    <w:rsid w:val="03A173F7"/>
    <w:rsid w:val="03A369EF"/>
    <w:rsid w:val="03B87EBB"/>
    <w:rsid w:val="03BE04CC"/>
    <w:rsid w:val="03C055D4"/>
    <w:rsid w:val="03D1698B"/>
    <w:rsid w:val="03D24147"/>
    <w:rsid w:val="03D54440"/>
    <w:rsid w:val="03DA2433"/>
    <w:rsid w:val="03DB0660"/>
    <w:rsid w:val="03F67293"/>
    <w:rsid w:val="03F75D27"/>
    <w:rsid w:val="040979F3"/>
    <w:rsid w:val="040D2707"/>
    <w:rsid w:val="040D378E"/>
    <w:rsid w:val="040D70FF"/>
    <w:rsid w:val="0418143E"/>
    <w:rsid w:val="043035A0"/>
    <w:rsid w:val="0431648C"/>
    <w:rsid w:val="04430A25"/>
    <w:rsid w:val="045277AA"/>
    <w:rsid w:val="045911FE"/>
    <w:rsid w:val="047137BF"/>
    <w:rsid w:val="04723E86"/>
    <w:rsid w:val="047A693D"/>
    <w:rsid w:val="047C1514"/>
    <w:rsid w:val="04845D15"/>
    <w:rsid w:val="049534A7"/>
    <w:rsid w:val="04993D67"/>
    <w:rsid w:val="049B2379"/>
    <w:rsid w:val="049B7CCC"/>
    <w:rsid w:val="049C320B"/>
    <w:rsid w:val="04A601A3"/>
    <w:rsid w:val="04AC6382"/>
    <w:rsid w:val="04AF0ABC"/>
    <w:rsid w:val="04B57B8C"/>
    <w:rsid w:val="04B86D61"/>
    <w:rsid w:val="04BA2023"/>
    <w:rsid w:val="04C03B51"/>
    <w:rsid w:val="04E522AF"/>
    <w:rsid w:val="04F04546"/>
    <w:rsid w:val="0501672F"/>
    <w:rsid w:val="050C61B9"/>
    <w:rsid w:val="050C6EAA"/>
    <w:rsid w:val="052122D1"/>
    <w:rsid w:val="05296A20"/>
    <w:rsid w:val="0536370D"/>
    <w:rsid w:val="05381277"/>
    <w:rsid w:val="0549403D"/>
    <w:rsid w:val="05585A93"/>
    <w:rsid w:val="05972C1F"/>
    <w:rsid w:val="05B01254"/>
    <w:rsid w:val="05B35240"/>
    <w:rsid w:val="05B6224D"/>
    <w:rsid w:val="05B72891"/>
    <w:rsid w:val="05B76C75"/>
    <w:rsid w:val="05C961B6"/>
    <w:rsid w:val="05CF67C3"/>
    <w:rsid w:val="05E60161"/>
    <w:rsid w:val="05EA5784"/>
    <w:rsid w:val="05EF4A89"/>
    <w:rsid w:val="05F15E65"/>
    <w:rsid w:val="05F3071E"/>
    <w:rsid w:val="05F62C6A"/>
    <w:rsid w:val="05F7601A"/>
    <w:rsid w:val="06083ED4"/>
    <w:rsid w:val="060B0088"/>
    <w:rsid w:val="06224324"/>
    <w:rsid w:val="0630481C"/>
    <w:rsid w:val="063A4C43"/>
    <w:rsid w:val="063D1289"/>
    <w:rsid w:val="06433B25"/>
    <w:rsid w:val="06474246"/>
    <w:rsid w:val="06484CC7"/>
    <w:rsid w:val="06495E4B"/>
    <w:rsid w:val="06617519"/>
    <w:rsid w:val="06674A26"/>
    <w:rsid w:val="067404C7"/>
    <w:rsid w:val="06777715"/>
    <w:rsid w:val="067872B1"/>
    <w:rsid w:val="06791CFE"/>
    <w:rsid w:val="067E54FD"/>
    <w:rsid w:val="06863D99"/>
    <w:rsid w:val="068C0C5A"/>
    <w:rsid w:val="06916BED"/>
    <w:rsid w:val="069374B8"/>
    <w:rsid w:val="06967C9E"/>
    <w:rsid w:val="069D7C6B"/>
    <w:rsid w:val="06C014DB"/>
    <w:rsid w:val="06C114EA"/>
    <w:rsid w:val="06C42196"/>
    <w:rsid w:val="06CD6DFA"/>
    <w:rsid w:val="06D43393"/>
    <w:rsid w:val="06DC68F3"/>
    <w:rsid w:val="06E62D1C"/>
    <w:rsid w:val="06EE2609"/>
    <w:rsid w:val="06F27F7C"/>
    <w:rsid w:val="06F931B7"/>
    <w:rsid w:val="06FA0344"/>
    <w:rsid w:val="070256E2"/>
    <w:rsid w:val="070332CA"/>
    <w:rsid w:val="070839A2"/>
    <w:rsid w:val="070B106D"/>
    <w:rsid w:val="07137D4C"/>
    <w:rsid w:val="071A4CE9"/>
    <w:rsid w:val="07272487"/>
    <w:rsid w:val="072F71BC"/>
    <w:rsid w:val="073A60B8"/>
    <w:rsid w:val="074B08C9"/>
    <w:rsid w:val="07502EB3"/>
    <w:rsid w:val="075370D0"/>
    <w:rsid w:val="075D6594"/>
    <w:rsid w:val="076650CA"/>
    <w:rsid w:val="077048B1"/>
    <w:rsid w:val="077330C8"/>
    <w:rsid w:val="07736F5A"/>
    <w:rsid w:val="07744F43"/>
    <w:rsid w:val="077D0BBC"/>
    <w:rsid w:val="079819AC"/>
    <w:rsid w:val="079C68B3"/>
    <w:rsid w:val="07A95650"/>
    <w:rsid w:val="07AA4314"/>
    <w:rsid w:val="07B0105B"/>
    <w:rsid w:val="07CC079E"/>
    <w:rsid w:val="07D0196D"/>
    <w:rsid w:val="07D25097"/>
    <w:rsid w:val="07D37126"/>
    <w:rsid w:val="07D75C90"/>
    <w:rsid w:val="07E00BE7"/>
    <w:rsid w:val="080B2DBA"/>
    <w:rsid w:val="0831518B"/>
    <w:rsid w:val="08407561"/>
    <w:rsid w:val="08491DF8"/>
    <w:rsid w:val="08500BB3"/>
    <w:rsid w:val="08525A89"/>
    <w:rsid w:val="085507DA"/>
    <w:rsid w:val="08562311"/>
    <w:rsid w:val="085A5459"/>
    <w:rsid w:val="085B5327"/>
    <w:rsid w:val="086428CF"/>
    <w:rsid w:val="08882442"/>
    <w:rsid w:val="088B1DB2"/>
    <w:rsid w:val="08970C87"/>
    <w:rsid w:val="08BE7C80"/>
    <w:rsid w:val="08C81750"/>
    <w:rsid w:val="08F62737"/>
    <w:rsid w:val="090331E8"/>
    <w:rsid w:val="09042402"/>
    <w:rsid w:val="090F2A99"/>
    <w:rsid w:val="091709C3"/>
    <w:rsid w:val="091E139C"/>
    <w:rsid w:val="091E4A6C"/>
    <w:rsid w:val="093471BF"/>
    <w:rsid w:val="094D0827"/>
    <w:rsid w:val="094F3D88"/>
    <w:rsid w:val="09527BA8"/>
    <w:rsid w:val="09545C9C"/>
    <w:rsid w:val="095D4A5B"/>
    <w:rsid w:val="096412DC"/>
    <w:rsid w:val="09657A5C"/>
    <w:rsid w:val="096E7F7B"/>
    <w:rsid w:val="097357AD"/>
    <w:rsid w:val="09743821"/>
    <w:rsid w:val="09915DBE"/>
    <w:rsid w:val="09AF2690"/>
    <w:rsid w:val="09B374A6"/>
    <w:rsid w:val="09B54E75"/>
    <w:rsid w:val="09C05469"/>
    <w:rsid w:val="09C34736"/>
    <w:rsid w:val="09DD3DA2"/>
    <w:rsid w:val="09E53166"/>
    <w:rsid w:val="09E65B16"/>
    <w:rsid w:val="09E72E05"/>
    <w:rsid w:val="0A173A74"/>
    <w:rsid w:val="0A184B4C"/>
    <w:rsid w:val="0A1F0101"/>
    <w:rsid w:val="0A2C57AA"/>
    <w:rsid w:val="0A33520B"/>
    <w:rsid w:val="0A3E3F41"/>
    <w:rsid w:val="0A3F4106"/>
    <w:rsid w:val="0A4375DF"/>
    <w:rsid w:val="0A467D12"/>
    <w:rsid w:val="0A4E19C0"/>
    <w:rsid w:val="0A5928BF"/>
    <w:rsid w:val="0A660AB5"/>
    <w:rsid w:val="0A802A4C"/>
    <w:rsid w:val="0A825B93"/>
    <w:rsid w:val="0A8B7E6C"/>
    <w:rsid w:val="0A8F55C2"/>
    <w:rsid w:val="0A93356F"/>
    <w:rsid w:val="0A9909EE"/>
    <w:rsid w:val="0A993FFD"/>
    <w:rsid w:val="0A9A2A54"/>
    <w:rsid w:val="0A9D5D63"/>
    <w:rsid w:val="0AA9427D"/>
    <w:rsid w:val="0AAA5618"/>
    <w:rsid w:val="0AC23B3E"/>
    <w:rsid w:val="0ACC14AF"/>
    <w:rsid w:val="0AD215CE"/>
    <w:rsid w:val="0ADE1EB6"/>
    <w:rsid w:val="0AE06DB4"/>
    <w:rsid w:val="0AE37862"/>
    <w:rsid w:val="0AEB0146"/>
    <w:rsid w:val="0AF77B7C"/>
    <w:rsid w:val="0AFE103E"/>
    <w:rsid w:val="0B035DA7"/>
    <w:rsid w:val="0B056186"/>
    <w:rsid w:val="0B122C37"/>
    <w:rsid w:val="0B16594F"/>
    <w:rsid w:val="0B187900"/>
    <w:rsid w:val="0B244435"/>
    <w:rsid w:val="0B4C4707"/>
    <w:rsid w:val="0B4D2FAD"/>
    <w:rsid w:val="0B570C72"/>
    <w:rsid w:val="0B5E4357"/>
    <w:rsid w:val="0B633209"/>
    <w:rsid w:val="0B7415A3"/>
    <w:rsid w:val="0B785985"/>
    <w:rsid w:val="0B8258BD"/>
    <w:rsid w:val="0B8E49BE"/>
    <w:rsid w:val="0BA03035"/>
    <w:rsid w:val="0BAE5749"/>
    <w:rsid w:val="0BC0039D"/>
    <w:rsid w:val="0BDA6621"/>
    <w:rsid w:val="0BE639B8"/>
    <w:rsid w:val="0BF407C6"/>
    <w:rsid w:val="0BF549A2"/>
    <w:rsid w:val="0C1F3D70"/>
    <w:rsid w:val="0C220706"/>
    <w:rsid w:val="0C2C56AC"/>
    <w:rsid w:val="0C381C0F"/>
    <w:rsid w:val="0C3F42BF"/>
    <w:rsid w:val="0C482C87"/>
    <w:rsid w:val="0C4F5747"/>
    <w:rsid w:val="0C587838"/>
    <w:rsid w:val="0C5917A3"/>
    <w:rsid w:val="0C617DBB"/>
    <w:rsid w:val="0C6246F1"/>
    <w:rsid w:val="0C7873D2"/>
    <w:rsid w:val="0C812C0F"/>
    <w:rsid w:val="0C8513B2"/>
    <w:rsid w:val="0C8E6F0A"/>
    <w:rsid w:val="0C931A6C"/>
    <w:rsid w:val="0C94563A"/>
    <w:rsid w:val="0C977B32"/>
    <w:rsid w:val="0C9F6A31"/>
    <w:rsid w:val="0CA36703"/>
    <w:rsid w:val="0CAD237C"/>
    <w:rsid w:val="0CAD4720"/>
    <w:rsid w:val="0CAE57EF"/>
    <w:rsid w:val="0CB02FBC"/>
    <w:rsid w:val="0CB10595"/>
    <w:rsid w:val="0CBE5D66"/>
    <w:rsid w:val="0CBF0887"/>
    <w:rsid w:val="0CC32DE8"/>
    <w:rsid w:val="0CC53EFF"/>
    <w:rsid w:val="0CCC7A25"/>
    <w:rsid w:val="0CCF017E"/>
    <w:rsid w:val="0CD477B9"/>
    <w:rsid w:val="0CD83645"/>
    <w:rsid w:val="0CE53290"/>
    <w:rsid w:val="0CEF7C95"/>
    <w:rsid w:val="0CFA5504"/>
    <w:rsid w:val="0CFE1D45"/>
    <w:rsid w:val="0D0C2EF6"/>
    <w:rsid w:val="0D0C4503"/>
    <w:rsid w:val="0D0F3015"/>
    <w:rsid w:val="0D1302F1"/>
    <w:rsid w:val="0D2579D6"/>
    <w:rsid w:val="0D2638E4"/>
    <w:rsid w:val="0D2B65E4"/>
    <w:rsid w:val="0D310074"/>
    <w:rsid w:val="0D323AD1"/>
    <w:rsid w:val="0D38442D"/>
    <w:rsid w:val="0D4C74BF"/>
    <w:rsid w:val="0D4D65BC"/>
    <w:rsid w:val="0D526440"/>
    <w:rsid w:val="0D55628B"/>
    <w:rsid w:val="0D664983"/>
    <w:rsid w:val="0D7B5FEA"/>
    <w:rsid w:val="0D7D220B"/>
    <w:rsid w:val="0D80414E"/>
    <w:rsid w:val="0D885D2E"/>
    <w:rsid w:val="0D8C2687"/>
    <w:rsid w:val="0DAC1F33"/>
    <w:rsid w:val="0DAC392A"/>
    <w:rsid w:val="0DAD0104"/>
    <w:rsid w:val="0DB05C0C"/>
    <w:rsid w:val="0DB246F6"/>
    <w:rsid w:val="0DD45041"/>
    <w:rsid w:val="0DDE335D"/>
    <w:rsid w:val="0DE13D73"/>
    <w:rsid w:val="0DE45E46"/>
    <w:rsid w:val="0DE70B64"/>
    <w:rsid w:val="0DE86186"/>
    <w:rsid w:val="0DEA011E"/>
    <w:rsid w:val="0DF32852"/>
    <w:rsid w:val="0DFC7097"/>
    <w:rsid w:val="0E046DFD"/>
    <w:rsid w:val="0E090370"/>
    <w:rsid w:val="0E105B64"/>
    <w:rsid w:val="0E122581"/>
    <w:rsid w:val="0E182DC0"/>
    <w:rsid w:val="0E1A3F0C"/>
    <w:rsid w:val="0E216F47"/>
    <w:rsid w:val="0E2E5AE8"/>
    <w:rsid w:val="0E3F5EA9"/>
    <w:rsid w:val="0E500FF7"/>
    <w:rsid w:val="0E5209AC"/>
    <w:rsid w:val="0E55390F"/>
    <w:rsid w:val="0E6567FC"/>
    <w:rsid w:val="0E672D1E"/>
    <w:rsid w:val="0E7019A5"/>
    <w:rsid w:val="0E824F94"/>
    <w:rsid w:val="0E8400B2"/>
    <w:rsid w:val="0E864D62"/>
    <w:rsid w:val="0E8807AB"/>
    <w:rsid w:val="0E8A625E"/>
    <w:rsid w:val="0E993E06"/>
    <w:rsid w:val="0E993FE4"/>
    <w:rsid w:val="0E9F0A79"/>
    <w:rsid w:val="0EA20DD4"/>
    <w:rsid w:val="0EA2390E"/>
    <w:rsid w:val="0EB34B03"/>
    <w:rsid w:val="0EB357AC"/>
    <w:rsid w:val="0EB37C4E"/>
    <w:rsid w:val="0EB802CA"/>
    <w:rsid w:val="0EBA4920"/>
    <w:rsid w:val="0ECC5050"/>
    <w:rsid w:val="0EDB2ED3"/>
    <w:rsid w:val="0EF45C83"/>
    <w:rsid w:val="0F072398"/>
    <w:rsid w:val="0F0A0EAD"/>
    <w:rsid w:val="0F0C25BC"/>
    <w:rsid w:val="0F144DA6"/>
    <w:rsid w:val="0F1669F0"/>
    <w:rsid w:val="0F1829AB"/>
    <w:rsid w:val="0F204627"/>
    <w:rsid w:val="0F2703DF"/>
    <w:rsid w:val="0F2F2EC8"/>
    <w:rsid w:val="0F381C1E"/>
    <w:rsid w:val="0F3B555F"/>
    <w:rsid w:val="0F3B634D"/>
    <w:rsid w:val="0F426631"/>
    <w:rsid w:val="0F5A67CC"/>
    <w:rsid w:val="0F5F50D5"/>
    <w:rsid w:val="0F60110D"/>
    <w:rsid w:val="0F605780"/>
    <w:rsid w:val="0F777EF4"/>
    <w:rsid w:val="0F7B6853"/>
    <w:rsid w:val="0F833ADF"/>
    <w:rsid w:val="0F8D7289"/>
    <w:rsid w:val="0FA27F6E"/>
    <w:rsid w:val="0FAE14C8"/>
    <w:rsid w:val="0FB212B6"/>
    <w:rsid w:val="0FB820C5"/>
    <w:rsid w:val="0FBA7FD3"/>
    <w:rsid w:val="0FC970EB"/>
    <w:rsid w:val="0FEC3AA5"/>
    <w:rsid w:val="10066694"/>
    <w:rsid w:val="100B53A4"/>
    <w:rsid w:val="100D704E"/>
    <w:rsid w:val="101A3BE9"/>
    <w:rsid w:val="101A7ACA"/>
    <w:rsid w:val="101D3E84"/>
    <w:rsid w:val="101D7D07"/>
    <w:rsid w:val="10232F27"/>
    <w:rsid w:val="102B5C1A"/>
    <w:rsid w:val="10323E6E"/>
    <w:rsid w:val="1032571C"/>
    <w:rsid w:val="104405EB"/>
    <w:rsid w:val="104F20C7"/>
    <w:rsid w:val="106061FE"/>
    <w:rsid w:val="106C0556"/>
    <w:rsid w:val="106C710E"/>
    <w:rsid w:val="107A0BBF"/>
    <w:rsid w:val="107E694F"/>
    <w:rsid w:val="10826716"/>
    <w:rsid w:val="108517A9"/>
    <w:rsid w:val="108F1753"/>
    <w:rsid w:val="109E5D2C"/>
    <w:rsid w:val="10A23286"/>
    <w:rsid w:val="10A81D75"/>
    <w:rsid w:val="10AE5913"/>
    <w:rsid w:val="10B12793"/>
    <w:rsid w:val="10B85545"/>
    <w:rsid w:val="10BD79C1"/>
    <w:rsid w:val="10C44525"/>
    <w:rsid w:val="10C46DE9"/>
    <w:rsid w:val="10C67E56"/>
    <w:rsid w:val="10CB2E6B"/>
    <w:rsid w:val="10CE6EAC"/>
    <w:rsid w:val="10F11B68"/>
    <w:rsid w:val="110944DE"/>
    <w:rsid w:val="110F70A0"/>
    <w:rsid w:val="11152FA1"/>
    <w:rsid w:val="111C1010"/>
    <w:rsid w:val="111C139C"/>
    <w:rsid w:val="111C73DA"/>
    <w:rsid w:val="1120032D"/>
    <w:rsid w:val="11391ACF"/>
    <w:rsid w:val="1144045E"/>
    <w:rsid w:val="11445C75"/>
    <w:rsid w:val="11564DD7"/>
    <w:rsid w:val="116B7A6D"/>
    <w:rsid w:val="116D40D3"/>
    <w:rsid w:val="11724925"/>
    <w:rsid w:val="11765BE3"/>
    <w:rsid w:val="118245D3"/>
    <w:rsid w:val="118C35FC"/>
    <w:rsid w:val="11913CCA"/>
    <w:rsid w:val="119E2297"/>
    <w:rsid w:val="119E4D16"/>
    <w:rsid w:val="119F1E73"/>
    <w:rsid w:val="11A83883"/>
    <w:rsid w:val="11C50212"/>
    <w:rsid w:val="11C82925"/>
    <w:rsid w:val="11D66D05"/>
    <w:rsid w:val="11D95554"/>
    <w:rsid w:val="11E01389"/>
    <w:rsid w:val="11EE5B0E"/>
    <w:rsid w:val="11F3262B"/>
    <w:rsid w:val="11F70C4B"/>
    <w:rsid w:val="11F805D6"/>
    <w:rsid w:val="11FC3413"/>
    <w:rsid w:val="120657A3"/>
    <w:rsid w:val="12101990"/>
    <w:rsid w:val="121D7177"/>
    <w:rsid w:val="12217054"/>
    <w:rsid w:val="122A04A6"/>
    <w:rsid w:val="123358FC"/>
    <w:rsid w:val="12345201"/>
    <w:rsid w:val="12401626"/>
    <w:rsid w:val="124257A7"/>
    <w:rsid w:val="12500840"/>
    <w:rsid w:val="12522A72"/>
    <w:rsid w:val="1255140E"/>
    <w:rsid w:val="126013C2"/>
    <w:rsid w:val="126538B7"/>
    <w:rsid w:val="12683A12"/>
    <w:rsid w:val="12687246"/>
    <w:rsid w:val="126A58AD"/>
    <w:rsid w:val="12712005"/>
    <w:rsid w:val="1276459B"/>
    <w:rsid w:val="127D0564"/>
    <w:rsid w:val="12851EC5"/>
    <w:rsid w:val="1286029B"/>
    <w:rsid w:val="1292083D"/>
    <w:rsid w:val="129D0B47"/>
    <w:rsid w:val="129E2FE7"/>
    <w:rsid w:val="12A55E02"/>
    <w:rsid w:val="12AD4130"/>
    <w:rsid w:val="12BF44FB"/>
    <w:rsid w:val="12C118C2"/>
    <w:rsid w:val="12CF3050"/>
    <w:rsid w:val="12CF5A4F"/>
    <w:rsid w:val="12D11E8C"/>
    <w:rsid w:val="12DF15BF"/>
    <w:rsid w:val="12EF1DCC"/>
    <w:rsid w:val="12F112E8"/>
    <w:rsid w:val="13062332"/>
    <w:rsid w:val="130A6064"/>
    <w:rsid w:val="130C722A"/>
    <w:rsid w:val="13191B44"/>
    <w:rsid w:val="131D1D02"/>
    <w:rsid w:val="13226F4E"/>
    <w:rsid w:val="13303373"/>
    <w:rsid w:val="133375DB"/>
    <w:rsid w:val="13377B7E"/>
    <w:rsid w:val="13424A2D"/>
    <w:rsid w:val="13452B52"/>
    <w:rsid w:val="13555633"/>
    <w:rsid w:val="135E2D9A"/>
    <w:rsid w:val="1360506C"/>
    <w:rsid w:val="136250A6"/>
    <w:rsid w:val="136E1085"/>
    <w:rsid w:val="136E4917"/>
    <w:rsid w:val="137432B1"/>
    <w:rsid w:val="13767499"/>
    <w:rsid w:val="137C7329"/>
    <w:rsid w:val="138369BB"/>
    <w:rsid w:val="139342CC"/>
    <w:rsid w:val="1394650B"/>
    <w:rsid w:val="13963A94"/>
    <w:rsid w:val="139C72C3"/>
    <w:rsid w:val="13A939DC"/>
    <w:rsid w:val="13B0647F"/>
    <w:rsid w:val="13B23977"/>
    <w:rsid w:val="13B92C6F"/>
    <w:rsid w:val="13C23110"/>
    <w:rsid w:val="13DE609A"/>
    <w:rsid w:val="13DF7959"/>
    <w:rsid w:val="13E93EFC"/>
    <w:rsid w:val="13ED339D"/>
    <w:rsid w:val="13FA280D"/>
    <w:rsid w:val="13FA460B"/>
    <w:rsid w:val="13FF79E1"/>
    <w:rsid w:val="140501B3"/>
    <w:rsid w:val="140A24FB"/>
    <w:rsid w:val="140A7638"/>
    <w:rsid w:val="140F6753"/>
    <w:rsid w:val="1411521B"/>
    <w:rsid w:val="14131750"/>
    <w:rsid w:val="14162D33"/>
    <w:rsid w:val="143B08F5"/>
    <w:rsid w:val="143D167B"/>
    <w:rsid w:val="143E1CCC"/>
    <w:rsid w:val="14414893"/>
    <w:rsid w:val="1453137B"/>
    <w:rsid w:val="146C17C6"/>
    <w:rsid w:val="147B3D5B"/>
    <w:rsid w:val="147D4FFB"/>
    <w:rsid w:val="148F2A0B"/>
    <w:rsid w:val="14927484"/>
    <w:rsid w:val="1494012E"/>
    <w:rsid w:val="14971C2E"/>
    <w:rsid w:val="14B54304"/>
    <w:rsid w:val="14C35CF5"/>
    <w:rsid w:val="14CC211D"/>
    <w:rsid w:val="14D502F7"/>
    <w:rsid w:val="14DB0312"/>
    <w:rsid w:val="14DF6A82"/>
    <w:rsid w:val="14E20CF3"/>
    <w:rsid w:val="14E3358A"/>
    <w:rsid w:val="14EE24DA"/>
    <w:rsid w:val="14F21FE4"/>
    <w:rsid w:val="14F95161"/>
    <w:rsid w:val="150E1073"/>
    <w:rsid w:val="15170E0E"/>
    <w:rsid w:val="15237557"/>
    <w:rsid w:val="15284AD6"/>
    <w:rsid w:val="152D55DE"/>
    <w:rsid w:val="15311E96"/>
    <w:rsid w:val="15394FB9"/>
    <w:rsid w:val="1550622B"/>
    <w:rsid w:val="155F51E9"/>
    <w:rsid w:val="15665E58"/>
    <w:rsid w:val="1568454B"/>
    <w:rsid w:val="1568737D"/>
    <w:rsid w:val="15772C38"/>
    <w:rsid w:val="1579762C"/>
    <w:rsid w:val="15810960"/>
    <w:rsid w:val="158612C9"/>
    <w:rsid w:val="158F51DB"/>
    <w:rsid w:val="15947001"/>
    <w:rsid w:val="159927DE"/>
    <w:rsid w:val="159E25B4"/>
    <w:rsid w:val="15A72264"/>
    <w:rsid w:val="15A841E4"/>
    <w:rsid w:val="15A907F9"/>
    <w:rsid w:val="15B11BD0"/>
    <w:rsid w:val="15C03A3F"/>
    <w:rsid w:val="15CF1A96"/>
    <w:rsid w:val="15D1088D"/>
    <w:rsid w:val="15D55514"/>
    <w:rsid w:val="15F10400"/>
    <w:rsid w:val="15F26461"/>
    <w:rsid w:val="15F42C0C"/>
    <w:rsid w:val="16023A11"/>
    <w:rsid w:val="1612286F"/>
    <w:rsid w:val="161821C4"/>
    <w:rsid w:val="161A511A"/>
    <w:rsid w:val="162277BE"/>
    <w:rsid w:val="16275E8D"/>
    <w:rsid w:val="162E4724"/>
    <w:rsid w:val="16386534"/>
    <w:rsid w:val="16396008"/>
    <w:rsid w:val="163E38B2"/>
    <w:rsid w:val="16441152"/>
    <w:rsid w:val="1648511F"/>
    <w:rsid w:val="16506BA1"/>
    <w:rsid w:val="165A678A"/>
    <w:rsid w:val="166353D6"/>
    <w:rsid w:val="16773EC7"/>
    <w:rsid w:val="16785B0E"/>
    <w:rsid w:val="167D0261"/>
    <w:rsid w:val="167F18DC"/>
    <w:rsid w:val="16822279"/>
    <w:rsid w:val="169F704D"/>
    <w:rsid w:val="16BF0399"/>
    <w:rsid w:val="16C32D02"/>
    <w:rsid w:val="16C53817"/>
    <w:rsid w:val="16CB5B36"/>
    <w:rsid w:val="16CC7181"/>
    <w:rsid w:val="16E411E2"/>
    <w:rsid w:val="16E74267"/>
    <w:rsid w:val="16F54963"/>
    <w:rsid w:val="1700689F"/>
    <w:rsid w:val="17207F45"/>
    <w:rsid w:val="17250011"/>
    <w:rsid w:val="172C1FEB"/>
    <w:rsid w:val="172C72D4"/>
    <w:rsid w:val="172D0D7B"/>
    <w:rsid w:val="172E17ED"/>
    <w:rsid w:val="173377DC"/>
    <w:rsid w:val="17337B5F"/>
    <w:rsid w:val="1738205A"/>
    <w:rsid w:val="174664FE"/>
    <w:rsid w:val="174E3D3A"/>
    <w:rsid w:val="17530D6B"/>
    <w:rsid w:val="17567A01"/>
    <w:rsid w:val="175F7ECE"/>
    <w:rsid w:val="17625946"/>
    <w:rsid w:val="1768411F"/>
    <w:rsid w:val="176B0D24"/>
    <w:rsid w:val="17787115"/>
    <w:rsid w:val="177B2BB7"/>
    <w:rsid w:val="178C112E"/>
    <w:rsid w:val="178F7A55"/>
    <w:rsid w:val="179153D0"/>
    <w:rsid w:val="179304E7"/>
    <w:rsid w:val="179B5E47"/>
    <w:rsid w:val="17A31843"/>
    <w:rsid w:val="17AE4F2B"/>
    <w:rsid w:val="17C84046"/>
    <w:rsid w:val="17CA7A35"/>
    <w:rsid w:val="17CE1865"/>
    <w:rsid w:val="17DB4B18"/>
    <w:rsid w:val="17E627A3"/>
    <w:rsid w:val="17E7416E"/>
    <w:rsid w:val="17EB1DF7"/>
    <w:rsid w:val="17F2058C"/>
    <w:rsid w:val="17F304D4"/>
    <w:rsid w:val="18003BFB"/>
    <w:rsid w:val="18014A83"/>
    <w:rsid w:val="18242AC3"/>
    <w:rsid w:val="182C29D4"/>
    <w:rsid w:val="182F6EDF"/>
    <w:rsid w:val="18362F57"/>
    <w:rsid w:val="18377F23"/>
    <w:rsid w:val="18433D8E"/>
    <w:rsid w:val="184876E5"/>
    <w:rsid w:val="18531B14"/>
    <w:rsid w:val="18537302"/>
    <w:rsid w:val="185A412B"/>
    <w:rsid w:val="186B1FAA"/>
    <w:rsid w:val="187934FE"/>
    <w:rsid w:val="188428B3"/>
    <w:rsid w:val="188474B4"/>
    <w:rsid w:val="18887947"/>
    <w:rsid w:val="188E1A98"/>
    <w:rsid w:val="189126C4"/>
    <w:rsid w:val="189704A2"/>
    <w:rsid w:val="189B6BD6"/>
    <w:rsid w:val="18A216BF"/>
    <w:rsid w:val="18A75FDD"/>
    <w:rsid w:val="18B0171A"/>
    <w:rsid w:val="18B9168C"/>
    <w:rsid w:val="18C71DE4"/>
    <w:rsid w:val="18CA066A"/>
    <w:rsid w:val="18D32BE0"/>
    <w:rsid w:val="18F95241"/>
    <w:rsid w:val="19006719"/>
    <w:rsid w:val="1904279F"/>
    <w:rsid w:val="19064859"/>
    <w:rsid w:val="19107D49"/>
    <w:rsid w:val="19144E2B"/>
    <w:rsid w:val="191968E7"/>
    <w:rsid w:val="191A0E8B"/>
    <w:rsid w:val="191D6A2C"/>
    <w:rsid w:val="191D74DE"/>
    <w:rsid w:val="192A1F6D"/>
    <w:rsid w:val="193F7F05"/>
    <w:rsid w:val="19420649"/>
    <w:rsid w:val="1948409F"/>
    <w:rsid w:val="194F0240"/>
    <w:rsid w:val="19547C1D"/>
    <w:rsid w:val="195A666E"/>
    <w:rsid w:val="195F3FD7"/>
    <w:rsid w:val="196B7938"/>
    <w:rsid w:val="198401E2"/>
    <w:rsid w:val="19876666"/>
    <w:rsid w:val="19893F54"/>
    <w:rsid w:val="199209CD"/>
    <w:rsid w:val="199255CE"/>
    <w:rsid w:val="199873FA"/>
    <w:rsid w:val="19A16021"/>
    <w:rsid w:val="19A423D1"/>
    <w:rsid w:val="19AD40D0"/>
    <w:rsid w:val="19B06CF9"/>
    <w:rsid w:val="19B26005"/>
    <w:rsid w:val="19BE68EB"/>
    <w:rsid w:val="19C57381"/>
    <w:rsid w:val="19C649A6"/>
    <w:rsid w:val="19CF31E2"/>
    <w:rsid w:val="19D076E7"/>
    <w:rsid w:val="19D23F6D"/>
    <w:rsid w:val="19D46AC4"/>
    <w:rsid w:val="19D8640D"/>
    <w:rsid w:val="19D93B4A"/>
    <w:rsid w:val="19DF6B35"/>
    <w:rsid w:val="19E92925"/>
    <w:rsid w:val="19EF19B2"/>
    <w:rsid w:val="19F748BC"/>
    <w:rsid w:val="19FC50E6"/>
    <w:rsid w:val="1A001D24"/>
    <w:rsid w:val="1A0666C6"/>
    <w:rsid w:val="1A085294"/>
    <w:rsid w:val="1A0A45F5"/>
    <w:rsid w:val="1A151B41"/>
    <w:rsid w:val="1A1F03D7"/>
    <w:rsid w:val="1A276349"/>
    <w:rsid w:val="1A290E39"/>
    <w:rsid w:val="1A2D2BF3"/>
    <w:rsid w:val="1A323AE6"/>
    <w:rsid w:val="1A354779"/>
    <w:rsid w:val="1A3B5A89"/>
    <w:rsid w:val="1A3C5453"/>
    <w:rsid w:val="1A4872A0"/>
    <w:rsid w:val="1A4F2DB6"/>
    <w:rsid w:val="1A61657B"/>
    <w:rsid w:val="1A663942"/>
    <w:rsid w:val="1A6E0E5A"/>
    <w:rsid w:val="1A6E4170"/>
    <w:rsid w:val="1A704706"/>
    <w:rsid w:val="1A7E19F7"/>
    <w:rsid w:val="1A806D88"/>
    <w:rsid w:val="1A8427A9"/>
    <w:rsid w:val="1A871D8D"/>
    <w:rsid w:val="1A8D68F6"/>
    <w:rsid w:val="1A8E0D66"/>
    <w:rsid w:val="1AAC0F74"/>
    <w:rsid w:val="1AAE4897"/>
    <w:rsid w:val="1ABD6363"/>
    <w:rsid w:val="1AC41097"/>
    <w:rsid w:val="1ACC7820"/>
    <w:rsid w:val="1AD65B4A"/>
    <w:rsid w:val="1AD81069"/>
    <w:rsid w:val="1AE06EC0"/>
    <w:rsid w:val="1AE56C84"/>
    <w:rsid w:val="1AED2FF5"/>
    <w:rsid w:val="1B0C1946"/>
    <w:rsid w:val="1B23419A"/>
    <w:rsid w:val="1B241C38"/>
    <w:rsid w:val="1B2A329C"/>
    <w:rsid w:val="1B2D35DC"/>
    <w:rsid w:val="1B393175"/>
    <w:rsid w:val="1B3F73D4"/>
    <w:rsid w:val="1B487050"/>
    <w:rsid w:val="1B507C38"/>
    <w:rsid w:val="1B5127C5"/>
    <w:rsid w:val="1B5B644C"/>
    <w:rsid w:val="1B623B62"/>
    <w:rsid w:val="1B700C6B"/>
    <w:rsid w:val="1B7E748C"/>
    <w:rsid w:val="1B9000CE"/>
    <w:rsid w:val="1B954C2C"/>
    <w:rsid w:val="1B972930"/>
    <w:rsid w:val="1B9F387D"/>
    <w:rsid w:val="1BA54E27"/>
    <w:rsid w:val="1BAB7F19"/>
    <w:rsid w:val="1BC41784"/>
    <w:rsid w:val="1BC57206"/>
    <w:rsid w:val="1BCD1315"/>
    <w:rsid w:val="1BCE3550"/>
    <w:rsid w:val="1BD46513"/>
    <w:rsid w:val="1BDA5409"/>
    <w:rsid w:val="1BDD0676"/>
    <w:rsid w:val="1BE2647B"/>
    <w:rsid w:val="1BE444F0"/>
    <w:rsid w:val="1BEB5C42"/>
    <w:rsid w:val="1BED7963"/>
    <w:rsid w:val="1BF427A7"/>
    <w:rsid w:val="1BFA1F9F"/>
    <w:rsid w:val="1BFA4B83"/>
    <w:rsid w:val="1BFB5725"/>
    <w:rsid w:val="1BFF5967"/>
    <w:rsid w:val="1C0F2B55"/>
    <w:rsid w:val="1C110535"/>
    <w:rsid w:val="1C1247A4"/>
    <w:rsid w:val="1C19661F"/>
    <w:rsid w:val="1C196BB0"/>
    <w:rsid w:val="1C2062C4"/>
    <w:rsid w:val="1C2C2524"/>
    <w:rsid w:val="1C2F7BE2"/>
    <w:rsid w:val="1C311E38"/>
    <w:rsid w:val="1C3E4669"/>
    <w:rsid w:val="1C535789"/>
    <w:rsid w:val="1C541CC1"/>
    <w:rsid w:val="1C6B3411"/>
    <w:rsid w:val="1C743D9B"/>
    <w:rsid w:val="1C894DEE"/>
    <w:rsid w:val="1C8D07CB"/>
    <w:rsid w:val="1C924BFD"/>
    <w:rsid w:val="1CA81192"/>
    <w:rsid w:val="1CA8494E"/>
    <w:rsid w:val="1CC34330"/>
    <w:rsid w:val="1CCA277A"/>
    <w:rsid w:val="1CCF3633"/>
    <w:rsid w:val="1CDD46BA"/>
    <w:rsid w:val="1CEB6307"/>
    <w:rsid w:val="1CED7D03"/>
    <w:rsid w:val="1CF441FF"/>
    <w:rsid w:val="1CF91155"/>
    <w:rsid w:val="1CFF0AC4"/>
    <w:rsid w:val="1D0127BE"/>
    <w:rsid w:val="1D1678E5"/>
    <w:rsid w:val="1D1F4DCB"/>
    <w:rsid w:val="1D2406F0"/>
    <w:rsid w:val="1D280BC4"/>
    <w:rsid w:val="1D30500D"/>
    <w:rsid w:val="1D38404B"/>
    <w:rsid w:val="1D3B768B"/>
    <w:rsid w:val="1D576751"/>
    <w:rsid w:val="1D641559"/>
    <w:rsid w:val="1D67450C"/>
    <w:rsid w:val="1D8463EC"/>
    <w:rsid w:val="1D922A2B"/>
    <w:rsid w:val="1D92643A"/>
    <w:rsid w:val="1D9D1D2D"/>
    <w:rsid w:val="1D9D241A"/>
    <w:rsid w:val="1DA45D46"/>
    <w:rsid w:val="1DAA26DF"/>
    <w:rsid w:val="1DB8221E"/>
    <w:rsid w:val="1DBA53B5"/>
    <w:rsid w:val="1DBD2209"/>
    <w:rsid w:val="1DC64084"/>
    <w:rsid w:val="1DC95B95"/>
    <w:rsid w:val="1DCA411D"/>
    <w:rsid w:val="1DD13638"/>
    <w:rsid w:val="1DD74702"/>
    <w:rsid w:val="1DD75A65"/>
    <w:rsid w:val="1DDE4397"/>
    <w:rsid w:val="1DE21090"/>
    <w:rsid w:val="1DE636A6"/>
    <w:rsid w:val="1DEC6532"/>
    <w:rsid w:val="1DF53E6A"/>
    <w:rsid w:val="1DF85C04"/>
    <w:rsid w:val="1DF9010B"/>
    <w:rsid w:val="1DFE4AC7"/>
    <w:rsid w:val="1E090E74"/>
    <w:rsid w:val="1E0B11CF"/>
    <w:rsid w:val="1E281D3A"/>
    <w:rsid w:val="1E2F7F7E"/>
    <w:rsid w:val="1E375701"/>
    <w:rsid w:val="1E3D4C62"/>
    <w:rsid w:val="1E462B8B"/>
    <w:rsid w:val="1E477CAA"/>
    <w:rsid w:val="1E4E698A"/>
    <w:rsid w:val="1E4F5DAE"/>
    <w:rsid w:val="1E5D49F7"/>
    <w:rsid w:val="1E654928"/>
    <w:rsid w:val="1E715870"/>
    <w:rsid w:val="1E7379D9"/>
    <w:rsid w:val="1E754686"/>
    <w:rsid w:val="1E77272C"/>
    <w:rsid w:val="1E7B42A7"/>
    <w:rsid w:val="1E7F6D59"/>
    <w:rsid w:val="1E8038FE"/>
    <w:rsid w:val="1E8C2A85"/>
    <w:rsid w:val="1E8F737C"/>
    <w:rsid w:val="1EAE6965"/>
    <w:rsid w:val="1EB71AAF"/>
    <w:rsid w:val="1EB97B99"/>
    <w:rsid w:val="1EBD4244"/>
    <w:rsid w:val="1EC71923"/>
    <w:rsid w:val="1EC827D8"/>
    <w:rsid w:val="1ECF7115"/>
    <w:rsid w:val="1EDB5086"/>
    <w:rsid w:val="1EDB599C"/>
    <w:rsid w:val="1EDC0504"/>
    <w:rsid w:val="1EDC0C0C"/>
    <w:rsid w:val="1EE3449C"/>
    <w:rsid w:val="1EE86DC4"/>
    <w:rsid w:val="1EFA066B"/>
    <w:rsid w:val="1EFA5BA2"/>
    <w:rsid w:val="1F081F9D"/>
    <w:rsid w:val="1F08229B"/>
    <w:rsid w:val="1F0E45A1"/>
    <w:rsid w:val="1F266CA2"/>
    <w:rsid w:val="1F336040"/>
    <w:rsid w:val="1F3730B6"/>
    <w:rsid w:val="1F550426"/>
    <w:rsid w:val="1F571E5C"/>
    <w:rsid w:val="1F587334"/>
    <w:rsid w:val="1F5A396D"/>
    <w:rsid w:val="1F6527E6"/>
    <w:rsid w:val="1F687F48"/>
    <w:rsid w:val="1F706188"/>
    <w:rsid w:val="1F7438D3"/>
    <w:rsid w:val="1F782A88"/>
    <w:rsid w:val="1F7C47EE"/>
    <w:rsid w:val="1F8A7B93"/>
    <w:rsid w:val="1F8C3631"/>
    <w:rsid w:val="1F9E1F8F"/>
    <w:rsid w:val="1F9E53FC"/>
    <w:rsid w:val="1FA11E56"/>
    <w:rsid w:val="1FA36590"/>
    <w:rsid w:val="1FA60FC4"/>
    <w:rsid w:val="1FB05328"/>
    <w:rsid w:val="1FB13DAD"/>
    <w:rsid w:val="1FB5544F"/>
    <w:rsid w:val="1FBC46E8"/>
    <w:rsid w:val="1FBD5768"/>
    <w:rsid w:val="1FC728E7"/>
    <w:rsid w:val="1FCE2229"/>
    <w:rsid w:val="1FD13F4A"/>
    <w:rsid w:val="1FF155EF"/>
    <w:rsid w:val="1FF66134"/>
    <w:rsid w:val="20026587"/>
    <w:rsid w:val="201331D5"/>
    <w:rsid w:val="201B7739"/>
    <w:rsid w:val="201D3AB4"/>
    <w:rsid w:val="201E3884"/>
    <w:rsid w:val="20355BB0"/>
    <w:rsid w:val="20551875"/>
    <w:rsid w:val="20653E0F"/>
    <w:rsid w:val="20761237"/>
    <w:rsid w:val="207A2A98"/>
    <w:rsid w:val="20814ED2"/>
    <w:rsid w:val="20861FB1"/>
    <w:rsid w:val="20985CC2"/>
    <w:rsid w:val="20A50A21"/>
    <w:rsid w:val="20B130A1"/>
    <w:rsid w:val="20B738FF"/>
    <w:rsid w:val="20B8059E"/>
    <w:rsid w:val="20B82090"/>
    <w:rsid w:val="20BE3351"/>
    <w:rsid w:val="20C51653"/>
    <w:rsid w:val="20C900B8"/>
    <w:rsid w:val="20D126E2"/>
    <w:rsid w:val="20D12C1B"/>
    <w:rsid w:val="20ED7BC8"/>
    <w:rsid w:val="20EE5EF7"/>
    <w:rsid w:val="20FA3DB9"/>
    <w:rsid w:val="20FF23F1"/>
    <w:rsid w:val="210B41CE"/>
    <w:rsid w:val="212878ED"/>
    <w:rsid w:val="21295CC3"/>
    <w:rsid w:val="21342B62"/>
    <w:rsid w:val="213870A1"/>
    <w:rsid w:val="21390DBA"/>
    <w:rsid w:val="214528CC"/>
    <w:rsid w:val="21477155"/>
    <w:rsid w:val="214A7D85"/>
    <w:rsid w:val="215435B5"/>
    <w:rsid w:val="216C3D38"/>
    <w:rsid w:val="216F5CB3"/>
    <w:rsid w:val="21715339"/>
    <w:rsid w:val="2189428A"/>
    <w:rsid w:val="219A58D6"/>
    <w:rsid w:val="21A23CC1"/>
    <w:rsid w:val="21A24300"/>
    <w:rsid w:val="21A31376"/>
    <w:rsid w:val="21AC2399"/>
    <w:rsid w:val="21B456B3"/>
    <w:rsid w:val="21B60F27"/>
    <w:rsid w:val="21BC533E"/>
    <w:rsid w:val="21C15B1A"/>
    <w:rsid w:val="21C21EC7"/>
    <w:rsid w:val="21CD2655"/>
    <w:rsid w:val="21D003AC"/>
    <w:rsid w:val="21DB0F06"/>
    <w:rsid w:val="21EA2BDF"/>
    <w:rsid w:val="21FF65AB"/>
    <w:rsid w:val="220474E4"/>
    <w:rsid w:val="22125273"/>
    <w:rsid w:val="221466F3"/>
    <w:rsid w:val="221671D1"/>
    <w:rsid w:val="221A1CF5"/>
    <w:rsid w:val="22241384"/>
    <w:rsid w:val="222A11B0"/>
    <w:rsid w:val="22305A24"/>
    <w:rsid w:val="22345C93"/>
    <w:rsid w:val="223B10B5"/>
    <w:rsid w:val="223E1B90"/>
    <w:rsid w:val="22426FE6"/>
    <w:rsid w:val="2248021D"/>
    <w:rsid w:val="2250687B"/>
    <w:rsid w:val="22530207"/>
    <w:rsid w:val="22540F67"/>
    <w:rsid w:val="2256273C"/>
    <w:rsid w:val="2268071D"/>
    <w:rsid w:val="227635D6"/>
    <w:rsid w:val="2276596A"/>
    <w:rsid w:val="227A0F66"/>
    <w:rsid w:val="227C10A8"/>
    <w:rsid w:val="22805DB8"/>
    <w:rsid w:val="228F35EA"/>
    <w:rsid w:val="22963A21"/>
    <w:rsid w:val="229B39E3"/>
    <w:rsid w:val="22BD3D12"/>
    <w:rsid w:val="22BF07F6"/>
    <w:rsid w:val="22D07559"/>
    <w:rsid w:val="22DB35FA"/>
    <w:rsid w:val="22DD152A"/>
    <w:rsid w:val="22EB5841"/>
    <w:rsid w:val="22EE0AD1"/>
    <w:rsid w:val="22FA1939"/>
    <w:rsid w:val="22FC1804"/>
    <w:rsid w:val="23002B05"/>
    <w:rsid w:val="230774BC"/>
    <w:rsid w:val="23176DE8"/>
    <w:rsid w:val="23234892"/>
    <w:rsid w:val="23290544"/>
    <w:rsid w:val="23297221"/>
    <w:rsid w:val="232F2D19"/>
    <w:rsid w:val="2336538C"/>
    <w:rsid w:val="23384460"/>
    <w:rsid w:val="233A64A2"/>
    <w:rsid w:val="23486320"/>
    <w:rsid w:val="23674683"/>
    <w:rsid w:val="236F7125"/>
    <w:rsid w:val="23763610"/>
    <w:rsid w:val="237A782D"/>
    <w:rsid w:val="239007B8"/>
    <w:rsid w:val="23947259"/>
    <w:rsid w:val="23A52322"/>
    <w:rsid w:val="23A57DAD"/>
    <w:rsid w:val="23B1431C"/>
    <w:rsid w:val="23B5295E"/>
    <w:rsid w:val="23B865EC"/>
    <w:rsid w:val="23BA609B"/>
    <w:rsid w:val="23BC7CFF"/>
    <w:rsid w:val="23C670F6"/>
    <w:rsid w:val="23C81CC9"/>
    <w:rsid w:val="23DE6CA1"/>
    <w:rsid w:val="23E31605"/>
    <w:rsid w:val="23E641AD"/>
    <w:rsid w:val="23ED60DA"/>
    <w:rsid w:val="23F07CA6"/>
    <w:rsid w:val="23F73C78"/>
    <w:rsid w:val="23FF0CAD"/>
    <w:rsid w:val="23FF283C"/>
    <w:rsid w:val="24013E82"/>
    <w:rsid w:val="24025F26"/>
    <w:rsid w:val="24061787"/>
    <w:rsid w:val="240717E1"/>
    <w:rsid w:val="240750E0"/>
    <w:rsid w:val="240F7724"/>
    <w:rsid w:val="24101DD0"/>
    <w:rsid w:val="2419690F"/>
    <w:rsid w:val="24260AC2"/>
    <w:rsid w:val="242B1319"/>
    <w:rsid w:val="242D4D58"/>
    <w:rsid w:val="24353EBD"/>
    <w:rsid w:val="243779AF"/>
    <w:rsid w:val="243E461F"/>
    <w:rsid w:val="2441452F"/>
    <w:rsid w:val="24443B26"/>
    <w:rsid w:val="244479CB"/>
    <w:rsid w:val="245A192C"/>
    <w:rsid w:val="245F0BD9"/>
    <w:rsid w:val="24635A73"/>
    <w:rsid w:val="2464597C"/>
    <w:rsid w:val="246613C1"/>
    <w:rsid w:val="246F1159"/>
    <w:rsid w:val="24701098"/>
    <w:rsid w:val="248C1E2C"/>
    <w:rsid w:val="248F3F16"/>
    <w:rsid w:val="2494675D"/>
    <w:rsid w:val="2499273C"/>
    <w:rsid w:val="24A30866"/>
    <w:rsid w:val="24A73F75"/>
    <w:rsid w:val="24A8230B"/>
    <w:rsid w:val="24A85EE5"/>
    <w:rsid w:val="24AF3066"/>
    <w:rsid w:val="24C47680"/>
    <w:rsid w:val="24C60C5A"/>
    <w:rsid w:val="24CF03D1"/>
    <w:rsid w:val="24D82962"/>
    <w:rsid w:val="24DC74DF"/>
    <w:rsid w:val="24DD6CC8"/>
    <w:rsid w:val="24E65C5C"/>
    <w:rsid w:val="24E762A9"/>
    <w:rsid w:val="24F75109"/>
    <w:rsid w:val="24F7577D"/>
    <w:rsid w:val="25007288"/>
    <w:rsid w:val="25060B63"/>
    <w:rsid w:val="25122956"/>
    <w:rsid w:val="25163644"/>
    <w:rsid w:val="251C6A1C"/>
    <w:rsid w:val="251D7794"/>
    <w:rsid w:val="2520681A"/>
    <w:rsid w:val="252B27A1"/>
    <w:rsid w:val="253A08E9"/>
    <w:rsid w:val="25525429"/>
    <w:rsid w:val="25581923"/>
    <w:rsid w:val="255B4937"/>
    <w:rsid w:val="255B7171"/>
    <w:rsid w:val="256E7C33"/>
    <w:rsid w:val="25750D12"/>
    <w:rsid w:val="259235E4"/>
    <w:rsid w:val="25974352"/>
    <w:rsid w:val="25AE5E0D"/>
    <w:rsid w:val="25BF0648"/>
    <w:rsid w:val="25CB0FBC"/>
    <w:rsid w:val="25D8399A"/>
    <w:rsid w:val="25D954DE"/>
    <w:rsid w:val="25DE58BB"/>
    <w:rsid w:val="25DF629E"/>
    <w:rsid w:val="25E24086"/>
    <w:rsid w:val="25E426C0"/>
    <w:rsid w:val="25E9225F"/>
    <w:rsid w:val="25EB1AA8"/>
    <w:rsid w:val="25F113F1"/>
    <w:rsid w:val="25F445D3"/>
    <w:rsid w:val="25F63DA7"/>
    <w:rsid w:val="25F74A2E"/>
    <w:rsid w:val="25FA259D"/>
    <w:rsid w:val="2602410F"/>
    <w:rsid w:val="26175752"/>
    <w:rsid w:val="262125D9"/>
    <w:rsid w:val="262616B4"/>
    <w:rsid w:val="26396367"/>
    <w:rsid w:val="263977E9"/>
    <w:rsid w:val="263A25B1"/>
    <w:rsid w:val="263A3FF1"/>
    <w:rsid w:val="264705D7"/>
    <w:rsid w:val="264F7447"/>
    <w:rsid w:val="26677D23"/>
    <w:rsid w:val="26782063"/>
    <w:rsid w:val="267B616A"/>
    <w:rsid w:val="267F16E7"/>
    <w:rsid w:val="268066FA"/>
    <w:rsid w:val="268901BA"/>
    <w:rsid w:val="268D51E2"/>
    <w:rsid w:val="26937A85"/>
    <w:rsid w:val="26962B04"/>
    <w:rsid w:val="269B7EFC"/>
    <w:rsid w:val="26A21F67"/>
    <w:rsid w:val="26B73016"/>
    <w:rsid w:val="26CC617F"/>
    <w:rsid w:val="26F143AB"/>
    <w:rsid w:val="26FC4A2E"/>
    <w:rsid w:val="26FE55FB"/>
    <w:rsid w:val="270E22BA"/>
    <w:rsid w:val="270F20B4"/>
    <w:rsid w:val="27142FE6"/>
    <w:rsid w:val="27186D1C"/>
    <w:rsid w:val="271A7A51"/>
    <w:rsid w:val="27272277"/>
    <w:rsid w:val="272B5AA5"/>
    <w:rsid w:val="274060CA"/>
    <w:rsid w:val="275132C2"/>
    <w:rsid w:val="275206D3"/>
    <w:rsid w:val="27577862"/>
    <w:rsid w:val="2769234C"/>
    <w:rsid w:val="276A122F"/>
    <w:rsid w:val="27770E36"/>
    <w:rsid w:val="278A0904"/>
    <w:rsid w:val="279857B7"/>
    <w:rsid w:val="279C775D"/>
    <w:rsid w:val="27B311A7"/>
    <w:rsid w:val="27B449FF"/>
    <w:rsid w:val="27B95AC0"/>
    <w:rsid w:val="27BD7F15"/>
    <w:rsid w:val="27C12AAC"/>
    <w:rsid w:val="27D50283"/>
    <w:rsid w:val="27DB24B5"/>
    <w:rsid w:val="27DB3D47"/>
    <w:rsid w:val="27EE1B8C"/>
    <w:rsid w:val="27F63329"/>
    <w:rsid w:val="27FA7BC6"/>
    <w:rsid w:val="2801446D"/>
    <w:rsid w:val="280D3806"/>
    <w:rsid w:val="281777DD"/>
    <w:rsid w:val="2834144F"/>
    <w:rsid w:val="28704635"/>
    <w:rsid w:val="28712546"/>
    <w:rsid w:val="287C18DD"/>
    <w:rsid w:val="288007AC"/>
    <w:rsid w:val="289B3D96"/>
    <w:rsid w:val="289F091A"/>
    <w:rsid w:val="28A504A9"/>
    <w:rsid w:val="28AC23AD"/>
    <w:rsid w:val="28BF2358"/>
    <w:rsid w:val="28C667A9"/>
    <w:rsid w:val="28D33E05"/>
    <w:rsid w:val="28D86F23"/>
    <w:rsid w:val="28E41035"/>
    <w:rsid w:val="28EE3AC8"/>
    <w:rsid w:val="28EF0462"/>
    <w:rsid w:val="28F06365"/>
    <w:rsid w:val="28F22101"/>
    <w:rsid w:val="28F46F90"/>
    <w:rsid w:val="28F66332"/>
    <w:rsid w:val="28FE231D"/>
    <w:rsid w:val="28FE6CAE"/>
    <w:rsid w:val="2906111A"/>
    <w:rsid w:val="29062953"/>
    <w:rsid w:val="29214004"/>
    <w:rsid w:val="2927179C"/>
    <w:rsid w:val="29275B38"/>
    <w:rsid w:val="29295687"/>
    <w:rsid w:val="29316FF2"/>
    <w:rsid w:val="29341E48"/>
    <w:rsid w:val="29416969"/>
    <w:rsid w:val="29452A76"/>
    <w:rsid w:val="295207ED"/>
    <w:rsid w:val="29574245"/>
    <w:rsid w:val="29772C0F"/>
    <w:rsid w:val="29856B6A"/>
    <w:rsid w:val="298669CB"/>
    <w:rsid w:val="298D290D"/>
    <w:rsid w:val="29946A1B"/>
    <w:rsid w:val="299F4222"/>
    <w:rsid w:val="29A63487"/>
    <w:rsid w:val="29AE2ABE"/>
    <w:rsid w:val="29C844E5"/>
    <w:rsid w:val="29D21837"/>
    <w:rsid w:val="29D70375"/>
    <w:rsid w:val="29F41094"/>
    <w:rsid w:val="29FB3EB8"/>
    <w:rsid w:val="2A1726C9"/>
    <w:rsid w:val="2A19456D"/>
    <w:rsid w:val="2A264F50"/>
    <w:rsid w:val="2A2B46F1"/>
    <w:rsid w:val="2A454796"/>
    <w:rsid w:val="2A541C59"/>
    <w:rsid w:val="2A5769A5"/>
    <w:rsid w:val="2A6519BF"/>
    <w:rsid w:val="2A6B011A"/>
    <w:rsid w:val="2A6B6038"/>
    <w:rsid w:val="2A6F4C41"/>
    <w:rsid w:val="2A745B3F"/>
    <w:rsid w:val="2A752D39"/>
    <w:rsid w:val="2A7774A8"/>
    <w:rsid w:val="2A8E1CCD"/>
    <w:rsid w:val="2A913B28"/>
    <w:rsid w:val="2A9628E5"/>
    <w:rsid w:val="2A9E35FE"/>
    <w:rsid w:val="2AB33B85"/>
    <w:rsid w:val="2AB56202"/>
    <w:rsid w:val="2AB948A9"/>
    <w:rsid w:val="2ABB764E"/>
    <w:rsid w:val="2ABC4089"/>
    <w:rsid w:val="2AEA3FC1"/>
    <w:rsid w:val="2AEF38F4"/>
    <w:rsid w:val="2B01673A"/>
    <w:rsid w:val="2B06511F"/>
    <w:rsid w:val="2B096F0E"/>
    <w:rsid w:val="2B113FD3"/>
    <w:rsid w:val="2B1A2886"/>
    <w:rsid w:val="2B1C00D1"/>
    <w:rsid w:val="2B247A52"/>
    <w:rsid w:val="2B2C313E"/>
    <w:rsid w:val="2B3165C0"/>
    <w:rsid w:val="2B357DD6"/>
    <w:rsid w:val="2B3C6FF0"/>
    <w:rsid w:val="2B527DD7"/>
    <w:rsid w:val="2B532CA8"/>
    <w:rsid w:val="2B5A3925"/>
    <w:rsid w:val="2B5F1A8B"/>
    <w:rsid w:val="2B6B750C"/>
    <w:rsid w:val="2B864136"/>
    <w:rsid w:val="2B8A0B04"/>
    <w:rsid w:val="2B932B42"/>
    <w:rsid w:val="2B976514"/>
    <w:rsid w:val="2B9A6040"/>
    <w:rsid w:val="2BA95E3C"/>
    <w:rsid w:val="2BAB04F2"/>
    <w:rsid w:val="2BBF02FD"/>
    <w:rsid w:val="2BC27C61"/>
    <w:rsid w:val="2BD13B94"/>
    <w:rsid w:val="2BDA61A7"/>
    <w:rsid w:val="2BE07E6D"/>
    <w:rsid w:val="2BE76A07"/>
    <w:rsid w:val="2BEE40D1"/>
    <w:rsid w:val="2BF05480"/>
    <w:rsid w:val="2BF461DC"/>
    <w:rsid w:val="2BF90A50"/>
    <w:rsid w:val="2BFB77B1"/>
    <w:rsid w:val="2C020355"/>
    <w:rsid w:val="2C065E8C"/>
    <w:rsid w:val="2C06732C"/>
    <w:rsid w:val="2C0C51E9"/>
    <w:rsid w:val="2C116303"/>
    <w:rsid w:val="2C121DD4"/>
    <w:rsid w:val="2C1A1476"/>
    <w:rsid w:val="2C2071FE"/>
    <w:rsid w:val="2C210D0B"/>
    <w:rsid w:val="2C214A48"/>
    <w:rsid w:val="2C2D2D0D"/>
    <w:rsid w:val="2C35777E"/>
    <w:rsid w:val="2C381451"/>
    <w:rsid w:val="2C3C0865"/>
    <w:rsid w:val="2C457FA4"/>
    <w:rsid w:val="2C5366F0"/>
    <w:rsid w:val="2C572B1B"/>
    <w:rsid w:val="2C605945"/>
    <w:rsid w:val="2C6631F9"/>
    <w:rsid w:val="2C675FED"/>
    <w:rsid w:val="2C7374C1"/>
    <w:rsid w:val="2C7E0DDD"/>
    <w:rsid w:val="2C7E31EF"/>
    <w:rsid w:val="2C942FC4"/>
    <w:rsid w:val="2C9858D6"/>
    <w:rsid w:val="2C98644D"/>
    <w:rsid w:val="2CA44196"/>
    <w:rsid w:val="2CA75A57"/>
    <w:rsid w:val="2CB10B57"/>
    <w:rsid w:val="2CB80691"/>
    <w:rsid w:val="2CBE34C9"/>
    <w:rsid w:val="2CBE5720"/>
    <w:rsid w:val="2CCC379C"/>
    <w:rsid w:val="2CCE6BEB"/>
    <w:rsid w:val="2CCF1BFC"/>
    <w:rsid w:val="2CD15D7C"/>
    <w:rsid w:val="2CD27F43"/>
    <w:rsid w:val="2CD83F18"/>
    <w:rsid w:val="2CE20173"/>
    <w:rsid w:val="2CE9362C"/>
    <w:rsid w:val="2CE95991"/>
    <w:rsid w:val="2CEC507A"/>
    <w:rsid w:val="2CF56379"/>
    <w:rsid w:val="2CF57205"/>
    <w:rsid w:val="2D0C28EF"/>
    <w:rsid w:val="2D0D39D2"/>
    <w:rsid w:val="2D0D51A5"/>
    <w:rsid w:val="2D152006"/>
    <w:rsid w:val="2D175A2D"/>
    <w:rsid w:val="2D1B19EA"/>
    <w:rsid w:val="2D2F3655"/>
    <w:rsid w:val="2D340A1E"/>
    <w:rsid w:val="2D37452E"/>
    <w:rsid w:val="2D3C5611"/>
    <w:rsid w:val="2D44383F"/>
    <w:rsid w:val="2D471513"/>
    <w:rsid w:val="2D4D1962"/>
    <w:rsid w:val="2D506162"/>
    <w:rsid w:val="2D5D7C70"/>
    <w:rsid w:val="2D6E268B"/>
    <w:rsid w:val="2D6F2144"/>
    <w:rsid w:val="2D73258F"/>
    <w:rsid w:val="2D8A352C"/>
    <w:rsid w:val="2D910DF2"/>
    <w:rsid w:val="2D913E2D"/>
    <w:rsid w:val="2D9545C8"/>
    <w:rsid w:val="2D970330"/>
    <w:rsid w:val="2DAD2B8C"/>
    <w:rsid w:val="2DAD4092"/>
    <w:rsid w:val="2DAE3B1C"/>
    <w:rsid w:val="2DB25C50"/>
    <w:rsid w:val="2DB529D5"/>
    <w:rsid w:val="2DB610E1"/>
    <w:rsid w:val="2DBC70EA"/>
    <w:rsid w:val="2DC70706"/>
    <w:rsid w:val="2DC85FF2"/>
    <w:rsid w:val="2DD77818"/>
    <w:rsid w:val="2DEE7ED1"/>
    <w:rsid w:val="2DFE3326"/>
    <w:rsid w:val="2E013E72"/>
    <w:rsid w:val="2E0C56A1"/>
    <w:rsid w:val="2E1F03F9"/>
    <w:rsid w:val="2E226E79"/>
    <w:rsid w:val="2E242934"/>
    <w:rsid w:val="2E272ECE"/>
    <w:rsid w:val="2E432015"/>
    <w:rsid w:val="2E470981"/>
    <w:rsid w:val="2E4A7EB5"/>
    <w:rsid w:val="2E5073D1"/>
    <w:rsid w:val="2E5471BA"/>
    <w:rsid w:val="2E575F33"/>
    <w:rsid w:val="2E597CFD"/>
    <w:rsid w:val="2E5A5B48"/>
    <w:rsid w:val="2E5A6830"/>
    <w:rsid w:val="2E5D59D0"/>
    <w:rsid w:val="2E606113"/>
    <w:rsid w:val="2E826852"/>
    <w:rsid w:val="2E9047B4"/>
    <w:rsid w:val="2E9A2256"/>
    <w:rsid w:val="2E9C0E80"/>
    <w:rsid w:val="2EA110BC"/>
    <w:rsid w:val="2EBE3D72"/>
    <w:rsid w:val="2EC417C1"/>
    <w:rsid w:val="2ECC6859"/>
    <w:rsid w:val="2ED87E48"/>
    <w:rsid w:val="2EE027E8"/>
    <w:rsid w:val="2EE113B6"/>
    <w:rsid w:val="2EE56B5D"/>
    <w:rsid w:val="2EEC727C"/>
    <w:rsid w:val="2EED2BC6"/>
    <w:rsid w:val="2EF830F5"/>
    <w:rsid w:val="2F056EA5"/>
    <w:rsid w:val="2F087F10"/>
    <w:rsid w:val="2F281646"/>
    <w:rsid w:val="2F2A13DC"/>
    <w:rsid w:val="2F2E358C"/>
    <w:rsid w:val="2F30212C"/>
    <w:rsid w:val="2F3457A4"/>
    <w:rsid w:val="2F3A3B2A"/>
    <w:rsid w:val="2F3E6D36"/>
    <w:rsid w:val="2F402335"/>
    <w:rsid w:val="2F4402C4"/>
    <w:rsid w:val="2F456409"/>
    <w:rsid w:val="2F471D82"/>
    <w:rsid w:val="2F501C70"/>
    <w:rsid w:val="2F504E63"/>
    <w:rsid w:val="2F574943"/>
    <w:rsid w:val="2F657240"/>
    <w:rsid w:val="2F6E1D2E"/>
    <w:rsid w:val="2F73618E"/>
    <w:rsid w:val="2F79396A"/>
    <w:rsid w:val="2F797559"/>
    <w:rsid w:val="2F89354E"/>
    <w:rsid w:val="2F9A7834"/>
    <w:rsid w:val="2F9D50CD"/>
    <w:rsid w:val="2FA56774"/>
    <w:rsid w:val="2FA573B5"/>
    <w:rsid w:val="2FA70441"/>
    <w:rsid w:val="2FB27EDF"/>
    <w:rsid w:val="2FB51A39"/>
    <w:rsid w:val="2FC67D85"/>
    <w:rsid w:val="2FC90DAE"/>
    <w:rsid w:val="2FCA6370"/>
    <w:rsid w:val="2FDC1075"/>
    <w:rsid w:val="2FDF18A2"/>
    <w:rsid w:val="2FE246A5"/>
    <w:rsid w:val="2FE634D4"/>
    <w:rsid w:val="2FE87F55"/>
    <w:rsid w:val="2FEE530E"/>
    <w:rsid w:val="2FFD6031"/>
    <w:rsid w:val="3001754A"/>
    <w:rsid w:val="30087D26"/>
    <w:rsid w:val="301922F4"/>
    <w:rsid w:val="305B6C67"/>
    <w:rsid w:val="305D6E57"/>
    <w:rsid w:val="307140D5"/>
    <w:rsid w:val="307D672D"/>
    <w:rsid w:val="30826653"/>
    <w:rsid w:val="309077B8"/>
    <w:rsid w:val="30915A01"/>
    <w:rsid w:val="309B2C14"/>
    <w:rsid w:val="309C63C4"/>
    <w:rsid w:val="309E2198"/>
    <w:rsid w:val="30AA0EAB"/>
    <w:rsid w:val="30AB0AD2"/>
    <w:rsid w:val="30AC3E30"/>
    <w:rsid w:val="30AE0437"/>
    <w:rsid w:val="30AF40EF"/>
    <w:rsid w:val="30B2631E"/>
    <w:rsid w:val="30BB321C"/>
    <w:rsid w:val="30C35BF7"/>
    <w:rsid w:val="30C97954"/>
    <w:rsid w:val="30CB2B36"/>
    <w:rsid w:val="30CE39A3"/>
    <w:rsid w:val="30CF4E08"/>
    <w:rsid w:val="30CF6172"/>
    <w:rsid w:val="30D12AEF"/>
    <w:rsid w:val="30DF5D4A"/>
    <w:rsid w:val="30E1650B"/>
    <w:rsid w:val="30EA7150"/>
    <w:rsid w:val="30FA46B2"/>
    <w:rsid w:val="310004D7"/>
    <w:rsid w:val="31022189"/>
    <w:rsid w:val="31123CDD"/>
    <w:rsid w:val="311851E2"/>
    <w:rsid w:val="311C422B"/>
    <w:rsid w:val="312360F7"/>
    <w:rsid w:val="31253BBB"/>
    <w:rsid w:val="312A6A01"/>
    <w:rsid w:val="3138243A"/>
    <w:rsid w:val="31387AEB"/>
    <w:rsid w:val="31512D2F"/>
    <w:rsid w:val="31566DE9"/>
    <w:rsid w:val="31704AB8"/>
    <w:rsid w:val="31797332"/>
    <w:rsid w:val="317A4C4A"/>
    <w:rsid w:val="3196530A"/>
    <w:rsid w:val="3198270C"/>
    <w:rsid w:val="31A12CDF"/>
    <w:rsid w:val="31A157CD"/>
    <w:rsid w:val="31A8160E"/>
    <w:rsid w:val="31A821D5"/>
    <w:rsid w:val="31A9644C"/>
    <w:rsid w:val="31BF720A"/>
    <w:rsid w:val="31C22D72"/>
    <w:rsid w:val="31CF3B6D"/>
    <w:rsid w:val="31CF7B6C"/>
    <w:rsid w:val="31D26A8E"/>
    <w:rsid w:val="31E8630A"/>
    <w:rsid w:val="31EA65DA"/>
    <w:rsid w:val="31F225A3"/>
    <w:rsid w:val="31F46DFF"/>
    <w:rsid w:val="31F47F17"/>
    <w:rsid w:val="31FD606F"/>
    <w:rsid w:val="31FE3095"/>
    <w:rsid w:val="32056815"/>
    <w:rsid w:val="32076DDC"/>
    <w:rsid w:val="32193DF2"/>
    <w:rsid w:val="32195A0B"/>
    <w:rsid w:val="321B036C"/>
    <w:rsid w:val="321B5F1A"/>
    <w:rsid w:val="321F2A45"/>
    <w:rsid w:val="32261E1F"/>
    <w:rsid w:val="322D542D"/>
    <w:rsid w:val="32313DBB"/>
    <w:rsid w:val="323C6649"/>
    <w:rsid w:val="323D41DB"/>
    <w:rsid w:val="324A28F0"/>
    <w:rsid w:val="32587538"/>
    <w:rsid w:val="326D1DE7"/>
    <w:rsid w:val="32711769"/>
    <w:rsid w:val="327D3D77"/>
    <w:rsid w:val="32815D20"/>
    <w:rsid w:val="32826B6E"/>
    <w:rsid w:val="3287173F"/>
    <w:rsid w:val="329F2BF3"/>
    <w:rsid w:val="32A33F35"/>
    <w:rsid w:val="32A37382"/>
    <w:rsid w:val="32A744D6"/>
    <w:rsid w:val="32AF2577"/>
    <w:rsid w:val="32B725DE"/>
    <w:rsid w:val="32B76FB3"/>
    <w:rsid w:val="32BB3FCD"/>
    <w:rsid w:val="32C96AA6"/>
    <w:rsid w:val="32CB171C"/>
    <w:rsid w:val="32D24F33"/>
    <w:rsid w:val="32EE4397"/>
    <w:rsid w:val="32F72511"/>
    <w:rsid w:val="32FE4D30"/>
    <w:rsid w:val="3300464B"/>
    <w:rsid w:val="33103E61"/>
    <w:rsid w:val="33155402"/>
    <w:rsid w:val="3316338D"/>
    <w:rsid w:val="33222341"/>
    <w:rsid w:val="33264087"/>
    <w:rsid w:val="33303ADA"/>
    <w:rsid w:val="333C14F9"/>
    <w:rsid w:val="333D18A4"/>
    <w:rsid w:val="33417F79"/>
    <w:rsid w:val="33427133"/>
    <w:rsid w:val="33433299"/>
    <w:rsid w:val="33464EBA"/>
    <w:rsid w:val="336046AB"/>
    <w:rsid w:val="336663D3"/>
    <w:rsid w:val="33706042"/>
    <w:rsid w:val="3378039E"/>
    <w:rsid w:val="337A66D0"/>
    <w:rsid w:val="338652D4"/>
    <w:rsid w:val="3396026E"/>
    <w:rsid w:val="339A574D"/>
    <w:rsid w:val="33A65CE5"/>
    <w:rsid w:val="33AB0CCD"/>
    <w:rsid w:val="33B02D84"/>
    <w:rsid w:val="33B1478B"/>
    <w:rsid w:val="33B53954"/>
    <w:rsid w:val="33BB381F"/>
    <w:rsid w:val="33C41B61"/>
    <w:rsid w:val="33C92EFD"/>
    <w:rsid w:val="33D05886"/>
    <w:rsid w:val="33D91C17"/>
    <w:rsid w:val="33DD4B8C"/>
    <w:rsid w:val="340C0534"/>
    <w:rsid w:val="341E3716"/>
    <w:rsid w:val="3422756E"/>
    <w:rsid w:val="342D4EA8"/>
    <w:rsid w:val="342E0FFB"/>
    <w:rsid w:val="342E1B01"/>
    <w:rsid w:val="34307EFD"/>
    <w:rsid w:val="3432626E"/>
    <w:rsid w:val="343471FB"/>
    <w:rsid w:val="344F3BB9"/>
    <w:rsid w:val="346745D6"/>
    <w:rsid w:val="346B0221"/>
    <w:rsid w:val="346C2A8B"/>
    <w:rsid w:val="348B0212"/>
    <w:rsid w:val="348F7DF7"/>
    <w:rsid w:val="34A25F20"/>
    <w:rsid w:val="34BA1D71"/>
    <w:rsid w:val="34BC75FC"/>
    <w:rsid w:val="34BF33D6"/>
    <w:rsid w:val="34C93E4B"/>
    <w:rsid w:val="34CA0115"/>
    <w:rsid w:val="34CC7593"/>
    <w:rsid w:val="34D07431"/>
    <w:rsid w:val="34D85E6D"/>
    <w:rsid w:val="34D97E2C"/>
    <w:rsid w:val="34E6792D"/>
    <w:rsid w:val="34E97AB3"/>
    <w:rsid w:val="34EA3509"/>
    <w:rsid w:val="34F70C90"/>
    <w:rsid w:val="34FA3C06"/>
    <w:rsid w:val="34FB4805"/>
    <w:rsid w:val="34FC250D"/>
    <w:rsid w:val="3503067B"/>
    <w:rsid w:val="350E2675"/>
    <w:rsid w:val="3511756F"/>
    <w:rsid w:val="35241FB8"/>
    <w:rsid w:val="353A5A3B"/>
    <w:rsid w:val="35473169"/>
    <w:rsid w:val="354743B8"/>
    <w:rsid w:val="355A7648"/>
    <w:rsid w:val="356F2B78"/>
    <w:rsid w:val="35710A55"/>
    <w:rsid w:val="35770CE3"/>
    <w:rsid w:val="357F736D"/>
    <w:rsid w:val="359A5F14"/>
    <w:rsid w:val="359B3DA5"/>
    <w:rsid w:val="359D018E"/>
    <w:rsid w:val="359F51FF"/>
    <w:rsid w:val="35A23F35"/>
    <w:rsid w:val="35A3428A"/>
    <w:rsid w:val="35AA3AA3"/>
    <w:rsid w:val="35AE679C"/>
    <w:rsid w:val="35B35EB4"/>
    <w:rsid w:val="35C66639"/>
    <w:rsid w:val="35CB3A3B"/>
    <w:rsid w:val="35D93E96"/>
    <w:rsid w:val="35DC0DBF"/>
    <w:rsid w:val="35DF2FFE"/>
    <w:rsid w:val="35EE7EAD"/>
    <w:rsid w:val="35F1191C"/>
    <w:rsid w:val="35F64D86"/>
    <w:rsid w:val="35FB2608"/>
    <w:rsid w:val="36026B4B"/>
    <w:rsid w:val="36062B73"/>
    <w:rsid w:val="360E4F38"/>
    <w:rsid w:val="36236D88"/>
    <w:rsid w:val="3628055D"/>
    <w:rsid w:val="362B0040"/>
    <w:rsid w:val="362C6B6A"/>
    <w:rsid w:val="362C7769"/>
    <w:rsid w:val="364137BE"/>
    <w:rsid w:val="364516D4"/>
    <w:rsid w:val="36460A22"/>
    <w:rsid w:val="3648410C"/>
    <w:rsid w:val="36550EF4"/>
    <w:rsid w:val="3656474E"/>
    <w:rsid w:val="3658194D"/>
    <w:rsid w:val="3667497C"/>
    <w:rsid w:val="36686284"/>
    <w:rsid w:val="36714019"/>
    <w:rsid w:val="367B684A"/>
    <w:rsid w:val="367F4B4E"/>
    <w:rsid w:val="369462C9"/>
    <w:rsid w:val="369F7BC5"/>
    <w:rsid w:val="36AF271D"/>
    <w:rsid w:val="36B430F3"/>
    <w:rsid w:val="36B53CEF"/>
    <w:rsid w:val="36B954EA"/>
    <w:rsid w:val="36C2029F"/>
    <w:rsid w:val="36C50A63"/>
    <w:rsid w:val="36C616C3"/>
    <w:rsid w:val="36CA3120"/>
    <w:rsid w:val="36D07FCD"/>
    <w:rsid w:val="36D80E54"/>
    <w:rsid w:val="36DA79E1"/>
    <w:rsid w:val="36DD6410"/>
    <w:rsid w:val="36DF65F8"/>
    <w:rsid w:val="36E12C43"/>
    <w:rsid w:val="36FE0306"/>
    <w:rsid w:val="37013216"/>
    <w:rsid w:val="370F1247"/>
    <w:rsid w:val="37111B7E"/>
    <w:rsid w:val="3715799B"/>
    <w:rsid w:val="371B5CAA"/>
    <w:rsid w:val="371C155A"/>
    <w:rsid w:val="372869CE"/>
    <w:rsid w:val="372B4914"/>
    <w:rsid w:val="372B56D0"/>
    <w:rsid w:val="372E4C4B"/>
    <w:rsid w:val="375E1589"/>
    <w:rsid w:val="37634AC3"/>
    <w:rsid w:val="37680D70"/>
    <w:rsid w:val="377A4E1C"/>
    <w:rsid w:val="377C2B8E"/>
    <w:rsid w:val="378E6FCC"/>
    <w:rsid w:val="37954081"/>
    <w:rsid w:val="37986B32"/>
    <w:rsid w:val="37B05F3F"/>
    <w:rsid w:val="37B24051"/>
    <w:rsid w:val="37CE77EC"/>
    <w:rsid w:val="37D57FE4"/>
    <w:rsid w:val="37D62258"/>
    <w:rsid w:val="37E54462"/>
    <w:rsid w:val="37E83263"/>
    <w:rsid w:val="37EA406E"/>
    <w:rsid w:val="38071AD2"/>
    <w:rsid w:val="380879C6"/>
    <w:rsid w:val="380F2AB8"/>
    <w:rsid w:val="381F74DA"/>
    <w:rsid w:val="383031AF"/>
    <w:rsid w:val="38380036"/>
    <w:rsid w:val="383F5D3B"/>
    <w:rsid w:val="38481F16"/>
    <w:rsid w:val="384C1CFE"/>
    <w:rsid w:val="38622AE2"/>
    <w:rsid w:val="38674698"/>
    <w:rsid w:val="386A621E"/>
    <w:rsid w:val="386B0E24"/>
    <w:rsid w:val="387D10A0"/>
    <w:rsid w:val="38A53ACF"/>
    <w:rsid w:val="38A67955"/>
    <w:rsid w:val="38C71AA4"/>
    <w:rsid w:val="38D6348B"/>
    <w:rsid w:val="38E027FF"/>
    <w:rsid w:val="38EA1993"/>
    <w:rsid w:val="38EE5228"/>
    <w:rsid w:val="38EE5E07"/>
    <w:rsid w:val="39043CCC"/>
    <w:rsid w:val="39085FA1"/>
    <w:rsid w:val="39090244"/>
    <w:rsid w:val="390B0ECF"/>
    <w:rsid w:val="390E3554"/>
    <w:rsid w:val="39212175"/>
    <w:rsid w:val="39227193"/>
    <w:rsid w:val="3923025C"/>
    <w:rsid w:val="39277236"/>
    <w:rsid w:val="39284021"/>
    <w:rsid w:val="393271C1"/>
    <w:rsid w:val="394335CF"/>
    <w:rsid w:val="394371A5"/>
    <w:rsid w:val="394A2DD5"/>
    <w:rsid w:val="394D7D75"/>
    <w:rsid w:val="395627DE"/>
    <w:rsid w:val="39581830"/>
    <w:rsid w:val="395868EB"/>
    <w:rsid w:val="39693679"/>
    <w:rsid w:val="39766666"/>
    <w:rsid w:val="39774300"/>
    <w:rsid w:val="39822C77"/>
    <w:rsid w:val="399340FF"/>
    <w:rsid w:val="39AE67CE"/>
    <w:rsid w:val="39AF0D0E"/>
    <w:rsid w:val="39B47737"/>
    <w:rsid w:val="39B722D4"/>
    <w:rsid w:val="39B834B2"/>
    <w:rsid w:val="39BD73BD"/>
    <w:rsid w:val="39BE5EBB"/>
    <w:rsid w:val="39C806FD"/>
    <w:rsid w:val="39D8050F"/>
    <w:rsid w:val="39D90DA7"/>
    <w:rsid w:val="39D9157E"/>
    <w:rsid w:val="39EF4BAF"/>
    <w:rsid w:val="39F7673F"/>
    <w:rsid w:val="39F96B72"/>
    <w:rsid w:val="3A045F17"/>
    <w:rsid w:val="3A0E0C6A"/>
    <w:rsid w:val="3A131D9F"/>
    <w:rsid w:val="3A152A5B"/>
    <w:rsid w:val="3A1D22EB"/>
    <w:rsid w:val="3A1E3F9C"/>
    <w:rsid w:val="3A2553C7"/>
    <w:rsid w:val="3A29174D"/>
    <w:rsid w:val="3A2C3028"/>
    <w:rsid w:val="3A2F7140"/>
    <w:rsid w:val="3A381BC6"/>
    <w:rsid w:val="3A527F1A"/>
    <w:rsid w:val="3A5B199F"/>
    <w:rsid w:val="3A5F16E8"/>
    <w:rsid w:val="3A610DD8"/>
    <w:rsid w:val="3A74542A"/>
    <w:rsid w:val="3A760759"/>
    <w:rsid w:val="3A794807"/>
    <w:rsid w:val="3A7F10DC"/>
    <w:rsid w:val="3A802EC6"/>
    <w:rsid w:val="3A86377A"/>
    <w:rsid w:val="3A8C150B"/>
    <w:rsid w:val="3A8E5A01"/>
    <w:rsid w:val="3A9718FE"/>
    <w:rsid w:val="3A991752"/>
    <w:rsid w:val="3A9F412B"/>
    <w:rsid w:val="3AA819EA"/>
    <w:rsid w:val="3AAF011E"/>
    <w:rsid w:val="3AB9266A"/>
    <w:rsid w:val="3ABA3BF1"/>
    <w:rsid w:val="3ABC6016"/>
    <w:rsid w:val="3ABD7009"/>
    <w:rsid w:val="3ABF7A8B"/>
    <w:rsid w:val="3AC764B0"/>
    <w:rsid w:val="3ACE05E8"/>
    <w:rsid w:val="3AE15353"/>
    <w:rsid w:val="3AE5356F"/>
    <w:rsid w:val="3AEE5702"/>
    <w:rsid w:val="3B076DA2"/>
    <w:rsid w:val="3B09043E"/>
    <w:rsid w:val="3B090622"/>
    <w:rsid w:val="3B0C02A7"/>
    <w:rsid w:val="3B115415"/>
    <w:rsid w:val="3B1F4CB4"/>
    <w:rsid w:val="3B2B76DC"/>
    <w:rsid w:val="3B41167C"/>
    <w:rsid w:val="3B423BE1"/>
    <w:rsid w:val="3B5656A9"/>
    <w:rsid w:val="3B5700EE"/>
    <w:rsid w:val="3B583D69"/>
    <w:rsid w:val="3B596B0B"/>
    <w:rsid w:val="3B5A432D"/>
    <w:rsid w:val="3B656327"/>
    <w:rsid w:val="3B6C2E65"/>
    <w:rsid w:val="3B713FA0"/>
    <w:rsid w:val="3B78114C"/>
    <w:rsid w:val="3B784538"/>
    <w:rsid w:val="3B8D7160"/>
    <w:rsid w:val="3B8E32E7"/>
    <w:rsid w:val="3B9C0FA1"/>
    <w:rsid w:val="3B9C5E48"/>
    <w:rsid w:val="3BA41E03"/>
    <w:rsid w:val="3BA704E0"/>
    <w:rsid w:val="3BAB3F7E"/>
    <w:rsid w:val="3BAD731A"/>
    <w:rsid w:val="3BB5381A"/>
    <w:rsid w:val="3BC7718F"/>
    <w:rsid w:val="3BC91CFA"/>
    <w:rsid w:val="3BCD610E"/>
    <w:rsid w:val="3BDB6F58"/>
    <w:rsid w:val="3BDD28E9"/>
    <w:rsid w:val="3BE71179"/>
    <w:rsid w:val="3BF90E9D"/>
    <w:rsid w:val="3BFB5758"/>
    <w:rsid w:val="3BFF1DA9"/>
    <w:rsid w:val="3C035F20"/>
    <w:rsid w:val="3C055388"/>
    <w:rsid w:val="3C086E18"/>
    <w:rsid w:val="3C1266D8"/>
    <w:rsid w:val="3C226361"/>
    <w:rsid w:val="3C28114B"/>
    <w:rsid w:val="3C2A0E0F"/>
    <w:rsid w:val="3C2B3276"/>
    <w:rsid w:val="3C324C46"/>
    <w:rsid w:val="3C4352D6"/>
    <w:rsid w:val="3C446C9A"/>
    <w:rsid w:val="3C4B7616"/>
    <w:rsid w:val="3C4E6434"/>
    <w:rsid w:val="3C4F3F08"/>
    <w:rsid w:val="3C600F11"/>
    <w:rsid w:val="3C63108C"/>
    <w:rsid w:val="3C767612"/>
    <w:rsid w:val="3C7D04F1"/>
    <w:rsid w:val="3C7E51CE"/>
    <w:rsid w:val="3C8128FC"/>
    <w:rsid w:val="3C9509C0"/>
    <w:rsid w:val="3CA459E1"/>
    <w:rsid w:val="3CAA2A1C"/>
    <w:rsid w:val="3CAD068A"/>
    <w:rsid w:val="3CBA6D46"/>
    <w:rsid w:val="3CBD404E"/>
    <w:rsid w:val="3CC16300"/>
    <w:rsid w:val="3CC227C4"/>
    <w:rsid w:val="3CC808D5"/>
    <w:rsid w:val="3CCB491A"/>
    <w:rsid w:val="3CD92D94"/>
    <w:rsid w:val="3CDF181A"/>
    <w:rsid w:val="3CF2140A"/>
    <w:rsid w:val="3CF736D1"/>
    <w:rsid w:val="3CF87087"/>
    <w:rsid w:val="3D036BE1"/>
    <w:rsid w:val="3D083B65"/>
    <w:rsid w:val="3D0929EC"/>
    <w:rsid w:val="3D0B0F63"/>
    <w:rsid w:val="3D0C2061"/>
    <w:rsid w:val="3D144506"/>
    <w:rsid w:val="3D151C81"/>
    <w:rsid w:val="3D154375"/>
    <w:rsid w:val="3D187001"/>
    <w:rsid w:val="3D192BB2"/>
    <w:rsid w:val="3D2E3041"/>
    <w:rsid w:val="3D303597"/>
    <w:rsid w:val="3D4605BB"/>
    <w:rsid w:val="3D515CA1"/>
    <w:rsid w:val="3D5B7BF9"/>
    <w:rsid w:val="3D5D0737"/>
    <w:rsid w:val="3D607E80"/>
    <w:rsid w:val="3D613CE4"/>
    <w:rsid w:val="3D727B66"/>
    <w:rsid w:val="3D847457"/>
    <w:rsid w:val="3D8643A0"/>
    <w:rsid w:val="3D92217A"/>
    <w:rsid w:val="3D927146"/>
    <w:rsid w:val="3D977081"/>
    <w:rsid w:val="3D982F0B"/>
    <w:rsid w:val="3D986BCD"/>
    <w:rsid w:val="3DA8128F"/>
    <w:rsid w:val="3DAE690E"/>
    <w:rsid w:val="3DB71D00"/>
    <w:rsid w:val="3DBB0761"/>
    <w:rsid w:val="3DBC5E5C"/>
    <w:rsid w:val="3DC91AF3"/>
    <w:rsid w:val="3DDA3086"/>
    <w:rsid w:val="3DDE571E"/>
    <w:rsid w:val="3DE7474B"/>
    <w:rsid w:val="3DEC3DB7"/>
    <w:rsid w:val="3DFC5284"/>
    <w:rsid w:val="3E0400D3"/>
    <w:rsid w:val="3E063A50"/>
    <w:rsid w:val="3E1107B9"/>
    <w:rsid w:val="3E261E25"/>
    <w:rsid w:val="3E2F3B0E"/>
    <w:rsid w:val="3E3D5E24"/>
    <w:rsid w:val="3E5C606E"/>
    <w:rsid w:val="3E5D2903"/>
    <w:rsid w:val="3E620C79"/>
    <w:rsid w:val="3E6E4A21"/>
    <w:rsid w:val="3E71194D"/>
    <w:rsid w:val="3E7A6E5D"/>
    <w:rsid w:val="3E7A7ECB"/>
    <w:rsid w:val="3E7F11C0"/>
    <w:rsid w:val="3E8C7CB7"/>
    <w:rsid w:val="3E9937C0"/>
    <w:rsid w:val="3EB978E2"/>
    <w:rsid w:val="3EBD6A71"/>
    <w:rsid w:val="3EC36CDE"/>
    <w:rsid w:val="3EDB3C53"/>
    <w:rsid w:val="3EEA0EE4"/>
    <w:rsid w:val="3F1A0F3A"/>
    <w:rsid w:val="3F1F3348"/>
    <w:rsid w:val="3F3044C8"/>
    <w:rsid w:val="3F4263FD"/>
    <w:rsid w:val="3F4654D6"/>
    <w:rsid w:val="3F4D3175"/>
    <w:rsid w:val="3F530FD4"/>
    <w:rsid w:val="3F54627F"/>
    <w:rsid w:val="3F5751CD"/>
    <w:rsid w:val="3F5900B0"/>
    <w:rsid w:val="3F5D4890"/>
    <w:rsid w:val="3F611FCE"/>
    <w:rsid w:val="3F6A7005"/>
    <w:rsid w:val="3F6C5E88"/>
    <w:rsid w:val="3F803DD0"/>
    <w:rsid w:val="3F816AD6"/>
    <w:rsid w:val="3F82787A"/>
    <w:rsid w:val="3F890995"/>
    <w:rsid w:val="3F8D0033"/>
    <w:rsid w:val="3F8F486E"/>
    <w:rsid w:val="3F906A1E"/>
    <w:rsid w:val="3F947652"/>
    <w:rsid w:val="3FA93C3D"/>
    <w:rsid w:val="3FAC61A4"/>
    <w:rsid w:val="3FB73442"/>
    <w:rsid w:val="3FC575E5"/>
    <w:rsid w:val="3FC87207"/>
    <w:rsid w:val="3FCE3E91"/>
    <w:rsid w:val="3FE936E4"/>
    <w:rsid w:val="3FF90371"/>
    <w:rsid w:val="40026BEE"/>
    <w:rsid w:val="40100ACF"/>
    <w:rsid w:val="401732FD"/>
    <w:rsid w:val="40271FE7"/>
    <w:rsid w:val="402B1A25"/>
    <w:rsid w:val="40342EDA"/>
    <w:rsid w:val="403611A1"/>
    <w:rsid w:val="403A7419"/>
    <w:rsid w:val="403F48E2"/>
    <w:rsid w:val="403F5EB1"/>
    <w:rsid w:val="404021EF"/>
    <w:rsid w:val="40483DF9"/>
    <w:rsid w:val="405041D0"/>
    <w:rsid w:val="405911E1"/>
    <w:rsid w:val="40604B12"/>
    <w:rsid w:val="40617FD4"/>
    <w:rsid w:val="40686154"/>
    <w:rsid w:val="40746C96"/>
    <w:rsid w:val="40784405"/>
    <w:rsid w:val="407917C6"/>
    <w:rsid w:val="407B5BA2"/>
    <w:rsid w:val="407F0894"/>
    <w:rsid w:val="407F30CF"/>
    <w:rsid w:val="40833A0A"/>
    <w:rsid w:val="40A25007"/>
    <w:rsid w:val="40B13739"/>
    <w:rsid w:val="40B170DC"/>
    <w:rsid w:val="40B86408"/>
    <w:rsid w:val="40C2069C"/>
    <w:rsid w:val="40C576B3"/>
    <w:rsid w:val="40C92412"/>
    <w:rsid w:val="40CF1057"/>
    <w:rsid w:val="40D01695"/>
    <w:rsid w:val="40DD5234"/>
    <w:rsid w:val="40DF4951"/>
    <w:rsid w:val="40F657BB"/>
    <w:rsid w:val="40FA3516"/>
    <w:rsid w:val="40FF186B"/>
    <w:rsid w:val="41030C52"/>
    <w:rsid w:val="410574DC"/>
    <w:rsid w:val="4107732A"/>
    <w:rsid w:val="411651FB"/>
    <w:rsid w:val="412A6926"/>
    <w:rsid w:val="412B7A78"/>
    <w:rsid w:val="412C59EA"/>
    <w:rsid w:val="41336C85"/>
    <w:rsid w:val="414A4585"/>
    <w:rsid w:val="414E72A6"/>
    <w:rsid w:val="414F2480"/>
    <w:rsid w:val="4155125D"/>
    <w:rsid w:val="41726549"/>
    <w:rsid w:val="4173417F"/>
    <w:rsid w:val="41764DAC"/>
    <w:rsid w:val="41792A94"/>
    <w:rsid w:val="418D7AA6"/>
    <w:rsid w:val="41997DAF"/>
    <w:rsid w:val="41AF4029"/>
    <w:rsid w:val="41B23F03"/>
    <w:rsid w:val="41C30AC1"/>
    <w:rsid w:val="41E03FE6"/>
    <w:rsid w:val="41EC1B71"/>
    <w:rsid w:val="41F45AF4"/>
    <w:rsid w:val="41F604FB"/>
    <w:rsid w:val="41F635D9"/>
    <w:rsid w:val="41FB260F"/>
    <w:rsid w:val="41FC0035"/>
    <w:rsid w:val="41FD7E2A"/>
    <w:rsid w:val="41FF26E1"/>
    <w:rsid w:val="41FF4B65"/>
    <w:rsid w:val="42035840"/>
    <w:rsid w:val="4212642F"/>
    <w:rsid w:val="421A47A7"/>
    <w:rsid w:val="421A60B6"/>
    <w:rsid w:val="423F618D"/>
    <w:rsid w:val="42432908"/>
    <w:rsid w:val="424A11CF"/>
    <w:rsid w:val="424D192F"/>
    <w:rsid w:val="427834FF"/>
    <w:rsid w:val="428E5447"/>
    <w:rsid w:val="42906AAA"/>
    <w:rsid w:val="42947A10"/>
    <w:rsid w:val="429D33CD"/>
    <w:rsid w:val="42A0243A"/>
    <w:rsid w:val="42A076F6"/>
    <w:rsid w:val="42A13221"/>
    <w:rsid w:val="42A91FFE"/>
    <w:rsid w:val="42B27237"/>
    <w:rsid w:val="42B33AA9"/>
    <w:rsid w:val="42B557AA"/>
    <w:rsid w:val="42B86C21"/>
    <w:rsid w:val="42BC7AB5"/>
    <w:rsid w:val="42C763B7"/>
    <w:rsid w:val="42CA58C8"/>
    <w:rsid w:val="42CB763C"/>
    <w:rsid w:val="42DF0235"/>
    <w:rsid w:val="42E24A99"/>
    <w:rsid w:val="42E61435"/>
    <w:rsid w:val="42E878D2"/>
    <w:rsid w:val="42F1364A"/>
    <w:rsid w:val="42F303F2"/>
    <w:rsid w:val="42F427C5"/>
    <w:rsid w:val="42FA6DD9"/>
    <w:rsid w:val="42FE6F5E"/>
    <w:rsid w:val="430515C8"/>
    <w:rsid w:val="43064C6B"/>
    <w:rsid w:val="43185DBF"/>
    <w:rsid w:val="43201E9D"/>
    <w:rsid w:val="432B6713"/>
    <w:rsid w:val="432D21A5"/>
    <w:rsid w:val="43457AC3"/>
    <w:rsid w:val="4347529E"/>
    <w:rsid w:val="4348329F"/>
    <w:rsid w:val="435114A2"/>
    <w:rsid w:val="4354307F"/>
    <w:rsid w:val="43553066"/>
    <w:rsid w:val="43602E3E"/>
    <w:rsid w:val="43624F37"/>
    <w:rsid w:val="437864C9"/>
    <w:rsid w:val="437B20B8"/>
    <w:rsid w:val="437C5D28"/>
    <w:rsid w:val="43823D31"/>
    <w:rsid w:val="4389702C"/>
    <w:rsid w:val="438C1219"/>
    <w:rsid w:val="43927D34"/>
    <w:rsid w:val="43932033"/>
    <w:rsid w:val="43936C76"/>
    <w:rsid w:val="43953BC5"/>
    <w:rsid w:val="439C0BEB"/>
    <w:rsid w:val="43A27FB9"/>
    <w:rsid w:val="43C350C4"/>
    <w:rsid w:val="43D10B33"/>
    <w:rsid w:val="43D5392A"/>
    <w:rsid w:val="43DE57FE"/>
    <w:rsid w:val="43E61F4C"/>
    <w:rsid w:val="43E82EE9"/>
    <w:rsid w:val="43F23261"/>
    <w:rsid w:val="44076F44"/>
    <w:rsid w:val="440943A4"/>
    <w:rsid w:val="44105CAA"/>
    <w:rsid w:val="44115F9B"/>
    <w:rsid w:val="44133845"/>
    <w:rsid w:val="4416042F"/>
    <w:rsid w:val="441724F0"/>
    <w:rsid w:val="441D78DD"/>
    <w:rsid w:val="441E5CDF"/>
    <w:rsid w:val="442E7AD1"/>
    <w:rsid w:val="443412AA"/>
    <w:rsid w:val="444D1CAF"/>
    <w:rsid w:val="444D7E03"/>
    <w:rsid w:val="44526098"/>
    <w:rsid w:val="447120CE"/>
    <w:rsid w:val="4473322C"/>
    <w:rsid w:val="4485766D"/>
    <w:rsid w:val="448929B0"/>
    <w:rsid w:val="448E0CF9"/>
    <w:rsid w:val="449D4DF6"/>
    <w:rsid w:val="44A068CA"/>
    <w:rsid w:val="44C0795E"/>
    <w:rsid w:val="44CF069D"/>
    <w:rsid w:val="44DB3FF8"/>
    <w:rsid w:val="44F7117C"/>
    <w:rsid w:val="44FD4C7D"/>
    <w:rsid w:val="45015462"/>
    <w:rsid w:val="45051C5B"/>
    <w:rsid w:val="450E7C74"/>
    <w:rsid w:val="45117E97"/>
    <w:rsid w:val="4517650C"/>
    <w:rsid w:val="45184106"/>
    <w:rsid w:val="451B35F5"/>
    <w:rsid w:val="451D01A4"/>
    <w:rsid w:val="45225CEE"/>
    <w:rsid w:val="45395815"/>
    <w:rsid w:val="453E73C7"/>
    <w:rsid w:val="453F2AE1"/>
    <w:rsid w:val="456D0411"/>
    <w:rsid w:val="4582656F"/>
    <w:rsid w:val="45864BD2"/>
    <w:rsid w:val="458E439C"/>
    <w:rsid w:val="459969AE"/>
    <w:rsid w:val="45A94B02"/>
    <w:rsid w:val="45B7628F"/>
    <w:rsid w:val="45B854EC"/>
    <w:rsid w:val="45BD06A6"/>
    <w:rsid w:val="45C34E0F"/>
    <w:rsid w:val="45C45D1E"/>
    <w:rsid w:val="45C62175"/>
    <w:rsid w:val="45C624CA"/>
    <w:rsid w:val="45CB5A8C"/>
    <w:rsid w:val="45D729FC"/>
    <w:rsid w:val="45DB1E5D"/>
    <w:rsid w:val="45DB35A8"/>
    <w:rsid w:val="45DD3AAE"/>
    <w:rsid w:val="45E224C9"/>
    <w:rsid w:val="45E25EEF"/>
    <w:rsid w:val="45E325DB"/>
    <w:rsid w:val="45ED0FB0"/>
    <w:rsid w:val="45F07997"/>
    <w:rsid w:val="46002E54"/>
    <w:rsid w:val="460847D7"/>
    <w:rsid w:val="46093979"/>
    <w:rsid w:val="460C5B47"/>
    <w:rsid w:val="46101164"/>
    <w:rsid w:val="461F51CC"/>
    <w:rsid w:val="46290299"/>
    <w:rsid w:val="463B5B7D"/>
    <w:rsid w:val="4641289A"/>
    <w:rsid w:val="464E3C5D"/>
    <w:rsid w:val="464F7D86"/>
    <w:rsid w:val="465636BD"/>
    <w:rsid w:val="46596149"/>
    <w:rsid w:val="466C0F23"/>
    <w:rsid w:val="466F5012"/>
    <w:rsid w:val="467227A4"/>
    <w:rsid w:val="467E0492"/>
    <w:rsid w:val="46865900"/>
    <w:rsid w:val="46892A4C"/>
    <w:rsid w:val="46896CEC"/>
    <w:rsid w:val="46920AC3"/>
    <w:rsid w:val="469C55D7"/>
    <w:rsid w:val="469D3830"/>
    <w:rsid w:val="46A32411"/>
    <w:rsid w:val="46B27EBA"/>
    <w:rsid w:val="46B82D9E"/>
    <w:rsid w:val="46BB362F"/>
    <w:rsid w:val="46BF24C7"/>
    <w:rsid w:val="46D007AE"/>
    <w:rsid w:val="46D82830"/>
    <w:rsid w:val="46DE5362"/>
    <w:rsid w:val="46F10099"/>
    <w:rsid w:val="46F77125"/>
    <w:rsid w:val="46F95C33"/>
    <w:rsid w:val="46FA70E5"/>
    <w:rsid w:val="47023AC5"/>
    <w:rsid w:val="47247E84"/>
    <w:rsid w:val="47290CD8"/>
    <w:rsid w:val="472F0304"/>
    <w:rsid w:val="473B3BD5"/>
    <w:rsid w:val="47407038"/>
    <w:rsid w:val="474D01AC"/>
    <w:rsid w:val="474F0FAE"/>
    <w:rsid w:val="474F3A54"/>
    <w:rsid w:val="47571308"/>
    <w:rsid w:val="47577C78"/>
    <w:rsid w:val="47580652"/>
    <w:rsid w:val="47641BBA"/>
    <w:rsid w:val="4771071A"/>
    <w:rsid w:val="47752CF9"/>
    <w:rsid w:val="477838BD"/>
    <w:rsid w:val="47A113F7"/>
    <w:rsid w:val="47A477BE"/>
    <w:rsid w:val="47AD3C04"/>
    <w:rsid w:val="47AD6C5F"/>
    <w:rsid w:val="47C4505B"/>
    <w:rsid w:val="47C56083"/>
    <w:rsid w:val="47D14E3C"/>
    <w:rsid w:val="48062B15"/>
    <w:rsid w:val="481A14B1"/>
    <w:rsid w:val="48336C4C"/>
    <w:rsid w:val="484C0768"/>
    <w:rsid w:val="484C75F2"/>
    <w:rsid w:val="484D36E3"/>
    <w:rsid w:val="4852697C"/>
    <w:rsid w:val="4854064F"/>
    <w:rsid w:val="48576D3B"/>
    <w:rsid w:val="485D3CCA"/>
    <w:rsid w:val="485F4D29"/>
    <w:rsid w:val="48657AC5"/>
    <w:rsid w:val="48697684"/>
    <w:rsid w:val="487259B6"/>
    <w:rsid w:val="48747251"/>
    <w:rsid w:val="4875300C"/>
    <w:rsid w:val="488867D4"/>
    <w:rsid w:val="48952EC9"/>
    <w:rsid w:val="48981BB3"/>
    <w:rsid w:val="489E2578"/>
    <w:rsid w:val="48A24B30"/>
    <w:rsid w:val="48A91760"/>
    <w:rsid w:val="48AC5001"/>
    <w:rsid w:val="48B3714D"/>
    <w:rsid w:val="48BD6512"/>
    <w:rsid w:val="48C208A7"/>
    <w:rsid w:val="48C4093B"/>
    <w:rsid w:val="48CC27C2"/>
    <w:rsid w:val="48CD21A8"/>
    <w:rsid w:val="48D83DBF"/>
    <w:rsid w:val="48E43B0D"/>
    <w:rsid w:val="48E82F63"/>
    <w:rsid w:val="49010817"/>
    <w:rsid w:val="490E1D02"/>
    <w:rsid w:val="491928B3"/>
    <w:rsid w:val="491A16A9"/>
    <w:rsid w:val="49341A69"/>
    <w:rsid w:val="4942586A"/>
    <w:rsid w:val="494D0F9E"/>
    <w:rsid w:val="495133F1"/>
    <w:rsid w:val="49582186"/>
    <w:rsid w:val="49587277"/>
    <w:rsid w:val="49652F7B"/>
    <w:rsid w:val="49782108"/>
    <w:rsid w:val="497939FB"/>
    <w:rsid w:val="497E1C96"/>
    <w:rsid w:val="4984066A"/>
    <w:rsid w:val="498A47CF"/>
    <w:rsid w:val="499A514A"/>
    <w:rsid w:val="49A026CA"/>
    <w:rsid w:val="49A4062D"/>
    <w:rsid w:val="49AD51D4"/>
    <w:rsid w:val="49B97D27"/>
    <w:rsid w:val="49BB48A4"/>
    <w:rsid w:val="49BE419C"/>
    <w:rsid w:val="49CC09F7"/>
    <w:rsid w:val="49DF5E1E"/>
    <w:rsid w:val="49F3532E"/>
    <w:rsid w:val="4A0335F4"/>
    <w:rsid w:val="4A0536CF"/>
    <w:rsid w:val="4A125F02"/>
    <w:rsid w:val="4A1B739A"/>
    <w:rsid w:val="4A1D7D7A"/>
    <w:rsid w:val="4A2231B7"/>
    <w:rsid w:val="4A28122B"/>
    <w:rsid w:val="4A281305"/>
    <w:rsid w:val="4A2A204F"/>
    <w:rsid w:val="4A2A551A"/>
    <w:rsid w:val="4A2E487F"/>
    <w:rsid w:val="4A351B6D"/>
    <w:rsid w:val="4A3F645F"/>
    <w:rsid w:val="4A412152"/>
    <w:rsid w:val="4A4A101D"/>
    <w:rsid w:val="4A58325F"/>
    <w:rsid w:val="4A5862C6"/>
    <w:rsid w:val="4A5A5F9F"/>
    <w:rsid w:val="4A5D2466"/>
    <w:rsid w:val="4A6D2479"/>
    <w:rsid w:val="4A7904E1"/>
    <w:rsid w:val="4A8B129B"/>
    <w:rsid w:val="4AA21396"/>
    <w:rsid w:val="4AAE56C4"/>
    <w:rsid w:val="4AB6281F"/>
    <w:rsid w:val="4AB76BD1"/>
    <w:rsid w:val="4AB840ED"/>
    <w:rsid w:val="4ABD09CA"/>
    <w:rsid w:val="4AC06F02"/>
    <w:rsid w:val="4AC35DE1"/>
    <w:rsid w:val="4AC97AEB"/>
    <w:rsid w:val="4ACA31A4"/>
    <w:rsid w:val="4AD933DC"/>
    <w:rsid w:val="4AEC19A2"/>
    <w:rsid w:val="4AEC7724"/>
    <w:rsid w:val="4B011C46"/>
    <w:rsid w:val="4B026CA3"/>
    <w:rsid w:val="4B1F61D9"/>
    <w:rsid w:val="4B22408F"/>
    <w:rsid w:val="4B3376EA"/>
    <w:rsid w:val="4B3535AB"/>
    <w:rsid w:val="4B367050"/>
    <w:rsid w:val="4B3723B1"/>
    <w:rsid w:val="4B3840A4"/>
    <w:rsid w:val="4B41307C"/>
    <w:rsid w:val="4B586A18"/>
    <w:rsid w:val="4B6F44F5"/>
    <w:rsid w:val="4B723675"/>
    <w:rsid w:val="4B7944FE"/>
    <w:rsid w:val="4B7F2299"/>
    <w:rsid w:val="4B897ADA"/>
    <w:rsid w:val="4B9532A6"/>
    <w:rsid w:val="4B9D6640"/>
    <w:rsid w:val="4BA25610"/>
    <w:rsid w:val="4BAB6053"/>
    <w:rsid w:val="4BB51EAE"/>
    <w:rsid w:val="4BB752CB"/>
    <w:rsid w:val="4BC226BA"/>
    <w:rsid w:val="4BEA5A65"/>
    <w:rsid w:val="4C015CE5"/>
    <w:rsid w:val="4C043151"/>
    <w:rsid w:val="4C1621F8"/>
    <w:rsid w:val="4C1D5C6C"/>
    <w:rsid w:val="4C222991"/>
    <w:rsid w:val="4C2971B3"/>
    <w:rsid w:val="4C2F6BAA"/>
    <w:rsid w:val="4C3A2573"/>
    <w:rsid w:val="4C4D0D85"/>
    <w:rsid w:val="4C554284"/>
    <w:rsid w:val="4C557FB6"/>
    <w:rsid w:val="4C572146"/>
    <w:rsid w:val="4C7B0BBA"/>
    <w:rsid w:val="4C7F17DB"/>
    <w:rsid w:val="4C844516"/>
    <w:rsid w:val="4C8B5F21"/>
    <w:rsid w:val="4C8B6062"/>
    <w:rsid w:val="4C8E331F"/>
    <w:rsid w:val="4C8F7FF4"/>
    <w:rsid w:val="4C956F98"/>
    <w:rsid w:val="4C965495"/>
    <w:rsid w:val="4CA82907"/>
    <w:rsid w:val="4CA9082B"/>
    <w:rsid w:val="4CAF0A3F"/>
    <w:rsid w:val="4CB6521C"/>
    <w:rsid w:val="4CBF15A1"/>
    <w:rsid w:val="4CC07B16"/>
    <w:rsid w:val="4CCC7A70"/>
    <w:rsid w:val="4CD8053D"/>
    <w:rsid w:val="4CE8131F"/>
    <w:rsid w:val="4CFB41A0"/>
    <w:rsid w:val="4CFD6410"/>
    <w:rsid w:val="4D0355B5"/>
    <w:rsid w:val="4D0A66B0"/>
    <w:rsid w:val="4D0C4D1D"/>
    <w:rsid w:val="4D164C16"/>
    <w:rsid w:val="4D4001B9"/>
    <w:rsid w:val="4D423F8D"/>
    <w:rsid w:val="4D477B65"/>
    <w:rsid w:val="4D481F81"/>
    <w:rsid w:val="4D482632"/>
    <w:rsid w:val="4D4977F6"/>
    <w:rsid w:val="4D4D3AC4"/>
    <w:rsid w:val="4D4E2338"/>
    <w:rsid w:val="4D6422CE"/>
    <w:rsid w:val="4D6457F8"/>
    <w:rsid w:val="4D685959"/>
    <w:rsid w:val="4D6E4E99"/>
    <w:rsid w:val="4D765E90"/>
    <w:rsid w:val="4D79793A"/>
    <w:rsid w:val="4D7B0DE2"/>
    <w:rsid w:val="4D7F0282"/>
    <w:rsid w:val="4D8B36C9"/>
    <w:rsid w:val="4D8D7C74"/>
    <w:rsid w:val="4D8E0619"/>
    <w:rsid w:val="4D935985"/>
    <w:rsid w:val="4D94292A"/>
    <w:rsid w:val="4D974044"/>
    <w:rsid w:val="4D9A0E92"/>
    <w:rsid w:val="4DA71108"/>
    <w:rsid w:val="4DAD1986"/>
    <w:rsid w:val="4DCE3198"/>
    <w:rsid w:val="4DD5457B"/>
    <w:rsid w:val="4DD86EB1"/>
    <w:rsid w:val="4DDB20C8"/>
    <w:rsid w:val="4DDD5BDB"/>
    <w:rsid w:val="4DF80069"/>
    <w:rsid w:val="4DFC005D"/>
    <w:rsid w:val="4E024E30"/>
    <w:rsid w:val="4E046CBF"/>
    <w:rsid w:val="4E071B11"/>
    <w:rsid w:val="4E084842"/>
    <w:rsid w:val="4E124771"/>
    <w:rsid w:val="4E150EB7"/>
    <w:rsid w:val="4E1A52D2"/>
    <w:rsid w:val="4E24390F"/>
    <w:rsid w:val="4E2F66C0"/>
    <w:rsid w:val="4E3407C4"/>
    <w:rsid w:val="4E3E1313"/>
    <w:rsid w:val="4E421C33"/>
    <w:rsid w:val="4E462BDB"/>
    <w:rsid w:val="4E472DE4"/>
    <w:rsid w:val="4E4B07FF"/>
    <w:rsid w:val="4E4B446F"/>
    <w:rsid w:val="4E5B1487"/>
    <w:rsid w:val="4E5B2789"/>
    <w:rsid w:val="4E5D0C0D"/>
    <w:rsid w:val="4E661B02"/>
    <w:rsid w:val="4E670D00"/>
    <w:rsid w:val="4E6A14B7"/>
    <w:rsid w:val="4E6E04FE"/>
    <w:rsid w:val="4E707558"/>
    <w:rsid w:val="4E713825"/>
    <w:rsid w:val="4E7512AB"/>
    <w:rsid w:val="4E7C3A25"/>
    <w:rsid w:val="4E803BC9"/>
    <w:rsid w:val="4E8611FF"/>
    <w:rsid w:val="4E865AD3"/>
    <w:rsid w:val="4E877DF5"/>
    <w:rsid w:val="4E8B34D4"/>
    <w:rsid w:val="4E930668"/>
    <w:rsid w:val="4EA45F3C"/>
    <w:rsid w:val="4EA73F0F"/>
    <w:rsid w:val="4EA74DC1"/>
    <w:rsid w:val="4EAC229F"/>
    <w:rsid w:val="4EC84A57"/>
    <w:rsid w:val="4EDF5F44"/>
    <w:rsid w:val="4EE76D77"/>
    <w:rsid w:val="4EF0584B"/>
    <w:rsid w:val="4EF363EE"/>
    <w:rsid w:val="4EFF13C6"/>
    <w:rsid w:val="4F0819F7"/>
    <w:rsid w:val="4F0C4A93"/>
    <w:rsid w:val="4F0C4DBB"/>
    <w:rsid w:val="4F16653C"/>
    <w:rsid w:val="4F292066"/>
    <w:rsid w:val="4F2A722C"/>
    <w:rsid w:val="4F2B64B3"/>
    <w:rsid w:val="4F2D24A3"/>
    <w:rsid w:val="4F427DB2"/>
    <w:rsid w:val="4F4E2E4C"/>
    <w:rsid w:val="4F5F0DCA"/>
    <w:rsid w:val="4F7459BE"/>
    <w:rsid w:val="4F757A47"/>
    <w:rsid w:val="4F813F4A"/>
    <w:rsid w:val="4F8E2E7F"/>
    <w:rsid w:val="4F9E1C40"/>
    <w:rsid w:val="4FA60B51"/>
    <w:rsid w:val="4FAA38E1"/>
    <w:rsid w:val="4FAA74BC"/>
    <w:rsid w:val="4FB22A89"/>
    <w:rsid w:val="4FB57A92"/>
    <w:rsid w:val="4FD71B2F"/>
    <w:rsid w:val="4FDB79AB"/>
    <w:rsid w:val="4FE1143A"/>
    <w:rsid w:val="4FE14356"/>
    <w:rsid w:val="4FE867DD"/>
    <w:rsid w:val="4FE8695D"/>
    <w:rsid w:val="4FEB1DB9"/>
    <w:rsid w:val="4FEB6B02"/>
    <w:rsid w:val="4FFE76BD"/>
    <w:rsid w:val="50011A9B"/>
    <w:rsid w:val="5025740C"/>
    <w:rsid w:val="50341C05"/>
    <w:rsid w:val="503856C9"/>
    <w:rsid w:val="50485473"/>
    <w:rsid w:val="50510DAC"/>
    <w:rsid w:val="50541E9C"/>
    <w:rsid w:val="5055503F"/>
    <w:rsid w:val="505B0982"/>
    <w:rsid w:val="50691FB3"/>
    <w:rsid w:val="50735831"/>
    <w:rsid w:val="50755E82"/>
    <w:rsid w:val="50775140"/>
    <w:rsid w:val="508B24C2"/>
    <w:rsid w:val="508C79B4"/>
    <w:rsid w:val="50934B61"/>
    <w:rsid w:val="509A1CAD"/>
    <w:rsid w:val="509A20F9"/>
    <w:rsid w:val="509D475A"/>
    <w:rsid w:val="509E55BE"/>
    <w:rsid w:val="50A061FE"/>
    <w:rsid w:val="50A153B9"/>
    <w:rsid w:val="50A60630"/>
    <w:rsid w:val="50E50654"/>
    <w:rsid w:val="50EA7ABA"/>
    <w:rsid w:val="50F7051B"/>
    <w:rsid w:val="50FC3666"/>
    <w:rsid w:val="51030E69"/>
    <w:rsid w:val="510D390E"/>
    <w:rsid w:val="5110210C"/>
    <w:rsid w:val="51196AD5"/>
    <w:rsid w:val="51236638"/>
    <w:rsid w:val="51383285"/>
    <w:rsid w:val="513E437B"/>
    <w:rsid w:val="513E6216"/>
    <w:rsid w:val="514A0F0E"/>
    <w:rsid w:val="51517DBD"/>
    <w:rsid w:val="51574587"/>
    <w:rsid w:val="51761E50"/>
    <w:rsid w:val="5186564C"/>
    <w:rsid w:val="518C48FC"/>
    <w:rsid w:val="51944855"/>
    <w:rsid w:val="51A03425"/>
    <w:rsid w:val="51A10EB8"/>
    <w:rsid w:val="51AF183E"/>
    <w:rsid w:val="51CF0430"/>
    <w:rsid w:val="51D57E9D"/>
    <w:rsid w:val="51DD2D41"/>
    <w:rsid w:val="51DF2F69"/>
    <w:rsid w:val="51E5197A"/>
    <w:rsid w:val="51E92E1B"/>
    <w:rsid w:val="51F772D6"/>
    <w:rsid w:val="520021F5"/>
    <w:rsid w:val="5219271C"/>
    <w:rsid w:val="52292192"/>
    <w:rsid w:val="5259446F"/>
    <w:rsid w:val="525C3DC1"/>
    <w:rsid w:val="526160CB"/>
    <w:rsid w:val="52652009"/>
    <w:rsid w:val="526C3F77"/>
    <w:rsid w:val="528E4742"/>
    <w:rsid w:val="529213C3"/>
    <w:rsid w:val="52A04EE9"/>
    <w:rsid w:val="52A176C7"/>
    <w:rsid w:val="52A42C6E"/>
    <w:rsid w:val="52A9483A"/>
    <w:rsid w:val="52B023B2"/>
    <w:rsid w:val="52B9224C"/>
    <w:rsid w:val="52C07A7F"/>
    <w:rsid w:val="52C414B2"/>
    <w:rsid w:val="52CD4923"/>
    <w:rsid w:val="52D16462"/>
    <w:rsid w:val="52DA7965"/>
    <w:rsid w:val="52DD788A"/>
    <w:rsid w:val="52DE6068"/>
    <w:rsid w:val="52EB2ADA"/>
    <w:rsid w:val="52F76685"/>
    <w:rsid w:val="52FA7214"/>
    <w:rsid w:val="52FB0917"/>
    <w:rsid w:val="53025206"/>
    <w:rsid w:val="531D08E8"/>
    <w:rsid w:val="531E66F5"/>
    <w:rsid w:val="53276657"/>
    <w:rsid w:val="532E5BC4"/>
    <w:rsid w:val="53311235"/>
    <w:rsid w:val="533472B4"/>
    <w:rsid w:val="53365FF0"/>
    <w:rsid w:val="53367466"/>
    <w:rsid w:val="5339727F"/>
    <w:rsid w:val="533B163E"/>
    <w:rsid w:val="533C1AC2"/>
    <w:rsid w:val="534227E1"/>
    <w:rsid w:val="534248D2"/>
    <w:rsid w:val="53433796"/>
    <w:rsid w:val="53461A44"/>
    <w:rsid w:val="53516D47"/>
    <w:rsid w:val="536B53DC"/>
    <w:rsid w:val="5372473F"/>
    <w:rsid w:val="53747117"/>
    <w:rsid w:val="537D061F"/>
    <w:rsid w:val="537D59EB"/>
    <w:rsid w:val="53801255"/>
    <w:rsid w:val="53B66053"/>
    <w:rsid w:val="53C06877"/>
    <w:rsid w:val="53C11F64"/>
    <w:rsid w:val="53C44B1A"/>
    <w:rsid w:val="53CF6FA7"/>
    <w:rsid w:val="53DB1453"/>
    <w:rsid w:val="53DD0788"/>
    <w:rsid w:val="53E71813"/>
    <w:rsid w:val="53FA41CE"/>
    <w:rsid w:val="540E42EF"/>
    <w:rsid w:val="54106745"/>
    <w:rsid w:val="54171E7D"/>
    <w:rsid w:val="5419676F"/>
    <w:rsid w:val="541E2386"/>
    <w:rsid w:val="54230DE0"/>
    <w:rsid w:val="54276430"/>
    <w:rsid w:val="542E1A5D"/>
    <w:rsid w:val="543C57E5"/>
    <w:rsid w:val="54594703"/>
    <w:rsid w:val="54686849"/>
    <w:rsid w:val="54736F70"/>
    <w:rsid w:val="547B0034"/>
    <w:rsid w:val="548912DE"/>
    <w:rsid w:val="54906F17"/>
    <w:rsid w:val="549202F1"/>
    <w:rsid w:val="549C5F3C"/>
    <w:rsid w:val="549E2C9A"/>
    <w:rsid w:val="54B73444"/>
    <w:rsid w:val="54C11019"/>
    <w:rsid w:val="54C34120"/>
    <w:rsid w:val="54C360A4"/>
    <w:rsid w:val="54D12267"/>
    <w:rsid w:val="54D53A1A"/>
    <w:rsid w:val="54DF34A6"/>
    <w:rsid w:val="54E2477F"/>
    <w:rsid w:val="54E70EB0"/>
    <w:rsid w:val="54EF4AAC"/>
    <w:rsid w:val="54F03019"/>
    <w:rsid w:val="55026E90"/>
    <w:rsid w:val="550B44C6"/>
    <w:rsid w:val="551220E6"/>
    <w:rsid w:val="551C6BCD"/>
    <w:rsid w:val="551F1164"/>
    <w:rsid w:val="551F1DFC"/>
    <w:rsid w:val="55205FDE"/>
    <w:rsid w:val="552B4D1F"/>
    <w:rsid w:val="5534643C"/>
    <w:rsid w:val="553D73BD"/>
    <w:rsid w:val="554262DA"/>
    <w:rsid w:val="55453AC3"/>
    <w:rsid w:val="554723C4"/>
    <w:rsid w:val="55496AAC"/>
    <w:rsid w:val="556069A8"/>
    <w:rsid w:val="556D4EFF"/>
    <w:rsid w:val="55702D78"/>
    <w:rsid w:val="558025D6"/>
    <w:rsid w:val="55832828"/>
    <w:rsid w:val="55866C75"/>
    <w:rsid w:val="558A3786"/>
    <w:rsid w:val="558D482F"/>
    <w:rsid w:val="559408CE"/>
    <w:rsid w:val="559D6C29"/>
    <w:rsid w:val="55A45E33"/>
    <w:rsid w:val="55B10AB3"/>
    <w:rsid w:val="55B31A2D"/>
    <w:rsid w:val="55BB1AB9"/>
    <w:rsid w:val="55C04AEF"/>
    <w:rsid w:val="55C12EFE"/>
    <w:rsid w:val="55C33503"/>
    <w:rsid w:val="55CB0B45"/>
    <w:rsid w:val="55E2775C"/>
    <w:rsid w:val="55E567C4"/>
    <w:rsid w:val="55EC2E82"/>
    <w:rsid w:val="55F860B4"/>
    <w:rsid w:val="5602771E"/>
    <w:rsid w:val="56062672"/>
    <w:rsid w:val="560C36D0"/>
    <w:rsid w:val="560D2F4C"/>
    <w:rsid w:val="56121D37"/>
    <w:rsid w:val="56167959"/>
    <w:rsid w:val="561A1E51"/>
    <w:rsid w:val="561F302A"/>
    <w:rsid w:val="56222892"/>
    <w:rsid w:val="56243838"/>
    <w:rsid w:val="562E2A72"/>
    <w:rsid w:val="563D643E"/>
    <w:rsid w:val="564754BF"/>
    <w:rsid w:val="56532AA2"/>
    <w:rsid w:val="565E57B4"/>
    <w:rsid w:val="56602CF9"/>
    <w:rsid w:val="566C7681"/>
    <w:rsid w:val="567973FA"/>
    <w:rsid w:val="568B3FA7"/>
    <w:rsid w:val="5697637F"/>
    <w:rsid w:val="5698282D"/>
    <w:rsid w:val="569D62EC"/>
    <w:rsid w:val="56AC53B6"/>
    <w:rsid w:val="56B82D5F"/>
    <w:rsid w:val="56C74AF4"/>
    <w:rsid w:val="56CB747D"/>
    <w:rsid w:val="56D0702A"/>
    <w:rsid w:val="56DC5A53"/>
    <w:rsid w:val="56E20180"/>
    <w:rsid w:val="56EE0AFE"/>
    <w:rsid w:val="56F94902"/>
    <w:rsid w:val="56FD7179"/>
    <w:rsid w:val="57072BD8"/>
    <w:rsid w:val="570C2DA8"/>
    <w:rsid w:val="570C71A0"/>
    <w:rsid w:val="571D4650"/>
    <w:rsid w:val="571F4A7E"/>
    <w:rsid w:val="57230E7B"/>
    <w:rsid w:val="574053DD"/>
    <w:rsid w:val="574310C1"/>
    <w:rsid w:val="574C0DBA"/>
    <w:rsid w:val="575132C2"/>
    <w:rsid w:val="57523590"/>
    <w:rsid w:val="57584D33"/>
    <w:rsid w:val="576169F2"/>
    <w:rsid w:val="57655762"/>
    <w:rsid w:val="576C2E26"/>
    <w:rsid w:val="5774772D"/>
    <w:rsid w:val="577653C2"/>
    <w:rsid w:val="577B34AE"/>
    <w:rsid w:val="577C5E5A"/>
    <w:rsid w:val="57805AF1"/>
    <w:rsid w:val="5780637F"/>
    <w:rsid w:val="578F7A63"/>
    <w:rsid w:val="579333FC"/>
    <w:rsid w:val="579A4F94"/>
    <w:rsid w:val="579C074E"/>
    <w:rsid w:val="57A06D04"/>
    <w:rsid w:val="57A47873"/>
    <w:rsid w:val="57A504D8"/>
    <w:rsid w:val="57AF76F1"/>
    <w:rsid w:val="57C338AA"/>
    <w:rsid w:val="57CE5193"/>
    <w:rsid w:val="57CF75F1"/>
    <w:rsid w:val="57D01635"/>
    <w:rsid w:val="57D37863"/>
    <w:rsid w:val="57DD0571"/>
    <w:rsid w:val="57E66F99"/>
    <w:rsid w:val="57ED2A01"/>
    <w:rsid w:val="57FA6187"/>
    <w:rsid w:val="57FE3992"/>
    <w:rsid w:val="580F1627"/>
    <w:rsid w:val="58152F29"/>
    <w:rsid w:val="581940E3"/>
    <w:rsid w:val="581B0D4D"/>
    <w:rsid w:val="582E5452"/>
    <w:rsid w:val="58402F4C"/>
    <w:rsid w:val="58473C05"/>
    <w:rsid w:val="58556A37"/>
    <w:rsid w:val="585B492A"/>
    <w:rsid w:val="58797795"/>
    <w:rsid w:val="58862D6E"/>
    <w:rsid w:val="58905F13"/>
    <w:rsid w:val="589A1A15"/>
    <w:rsid w:val="589B7F7F"/>
    <w:rsid w:val="589E636B"/>
    <w:rsid w:val="58A12EE5"/>
    <w:rsid w:val="58AF2AE1"/>
    <w:rsid w:val="58B31F8A"/>
    <w:rsid w:val="58C9070F"/>
    <w:rsid w:val="58CD32A5"/>
    <w:rsid w:val="58CE125E"/>
    <w:rsid w:val="58D0518C"/>
    <w:rsid w:val="58D8157F"/>
    <w:rsid w:val="58EA50BB"/>
    <w:rsid w:val="58FA6F59"/>
    <w:rsid w:val="590002B0"/>
    <w:rsid w:val="590D032B"/>
    <w:rsid w:val="5922062B"/>
    <w:rsid w:val="59220F83"/>
    <w:rsid w:val="593065AF"/>
    <w:rsid w:val="59485691"/>
    <w:rsid w:val="594D15CA"/>
    <w:rsid w:val="595B204F"/>
    <w:rsid w:val="595F1E39"/>
    <w:rsid w:val="5960040B"/>
    <w:rsid w:val="5960230F"/>
    <w:rsid w:val="596E4CCC"/>
    <w:rsid w:val="59734F35"/>
    <w:rsid w:val="597749B9"/>
    <w:rsid w:val="5984115F"/>
    <w:rsid w:val="59843CDB"/>
    <w:rsid w:val="5984543C"/>
    <w:rsid w:val="598D1577"/>
    <w:rsid w:val="599071D8"/>
    <w:rsid w:val="59921975"/>
    <w:rsid w:val="59924E85"/>
    <w:rsid w:val="59A11031"/>
    <w:rsid w:val="59AC585D"/>
    <w:rsid w:val="59AE7AD6"/>
    <w:rsid w:val="59B964A2"/>
    <w:rsid w:val="59C227F0"/>
    <w:rsid w:val="59C639C8"/>
    <w:rsid w:val="59CC2CE6"/>
    <w:rsid w:val="59DF1ED9"/>
    <w:rsid w:val="59E216CD"/>
    <w:rsid w:val="59EF2ADB"/>
    <w:rsid w:val="59F4339F"/>
    <w:rsid w:val="5A001EE4"/>
    <w:rsid w:val="5A040AB8"/>
    <w:rsid w:val="5A0C7DA1"/>
    <w:rsid w:val="5A371615"/>
    <w:rsid w:val="5A3E671B"/>
    <w:rsid w:val="5A49198F"/>
    <w:rsid w:val="5A502CDB"/>
    <w:rsid w:val="5A580B92"/>
    <w:rsid w:val="5A6C6925"/>
    <w:rsid w:val="5A7E7CE2"/>
    <w:rsid w:val="5A804F0B"/>
    <w:rsid w:val="5A865A92"/>
    <w:rsid w:val="5A8F7927"/>
    <w:rsid w:val="5A914CDE"/>
    <w:rsid w:val="5AA063E7"/>
    <w:rsid w:val="5AA64564"/>
    <w:rsid w:val="5AB149A9"/>
    <w:rsid w:val="5ABB35A3"/>
    <w:rsid w:val="5AC27634"/>
    <w:rsid w:val="5AC943FE"/>
    <w:rsid w:val="5ACD2668"/>
    <w:rsid w:val="5AE8687C"/>
    <w:rsid w:val="5AED45FF"/>
    <w:rsid w:val="5AF7376F"/>
    <w:rsid w:val="5AF87ACE"/>
    <w:rsid w:val="5AFC0697"/>
    <w:rsid w:val="5B115B27"/>
    <w:rsid w:val="5B2320CA"/>
    <w:rsid w:val="5B2575AA"/>
    <w:rsid w:val="5B2C6D4A"/>
    <w:rsid w:val="5B395E6A"/>
    <w:rsid w:val="5B433C96"/>
    <w:rsid w:val="5B4977DD"/>
    <w:rsid w:val="5B50470B"/>
    <w:rsid w:val="5B652BE5"/>
    <w:rsid w:val="5B7D7376"/>
    <w:rsid w:val="5B7E082A"/>
    <w:rsid w:val="5B82126A"/>
    <w:rsid w:val="5BA51BD8"/>
    <w:rsid w:val="5BB0016C"/>
    <w:rsid w:val="5BB87120"/>
    <w:rsid w:val="5BB94E57"/>
    <w:rsid w:val="5BBD2C4D"/>
    <w:rsid w:val="5BBE25B6"/>
    <w:rsid w:val="5BBF1E75"/>
    <w:rsid w:val="5BDA04A4"/>
    <w:rsid w:val="5BEA46EF"/>
    <w:rsid w:val="5C003684"/>
    <w:rsid w:val="5C003E1F"/>
    <w:rsid w:val="5C0441FB"/>
    <w:rsid w:val="5C132B85"/>
    <w:rsid w:val="5C142E9E"/>
    <w:rsid w:val="5C147D25"/>
    <w:rsid w:val="5C28240E"/>
    <w:rsid w:val="5C300BE0"/>
    <w:rsid w:val="5C32399F"/>
    <w:rsid w:val="5C47251F"/>
    <w:rsid w:val="5C4C0C3B"/>
    <w:rsid w:val="5C4E7358"/>
    <w:rsid w:val="5C577139"/>
    <w:rsid w:val="5C593F34"/>
    <w:rsid w:val="5C5C4E53"/>
    <w:rsid w:val="5C5D1F9E"/>
    <w:rsid w:val="5C5F065B"/>
    <w:rsid w:val="5C642C52"/>
    <w:rsid w:val="5C886FCB"/>
    <w:rsid w:val="5C891B7C"/>
    <w:rsid w:val="5C893CE9"/>
    <w:rsid w:val="5C9C1B82"/>
    <w:rsid w:val="5CB14C2F"/>
    <w:rsid w:val="5CB22FB1"/>
    <w:rsid w:val="5CB819C9"/>
    <w:rsid w:val="5CC114B9"/>
    <w:rsid w:val="5CCE13AD"/>
    <w:rsid w:val="5CD46A3E"/>
    <w:rsid w:val="5CFA1083"/>
    <w:rsid w:val="5CFA350C"/>
    <w:rsid w:val="5D0546C0"/>
    <w:rsid w:val="5D1C7D7A"/>
    <w:rsid w:val="5D1D0A6F"/>
    <w:rsid w:val="5D2F0B20"/>
    <w:rsid w:val="5D3761CD"/>
    <w:rsid w:val="5D6D11A5"/>
    <w:rsid w:val="5D703A0B"/>
    <w:rsid w:val="5D764528"/>
    <w:rsid w:val="5D770922"/>
    <w:rsid w:val="5D7F2E44"/>
    <w:rsid w:val="5D803C0F"/>
    <w:rsid w:val="5D8126C9"/>
    <w:rsid w:val="5D850BE5"/>
    <w:rsid w:val="5D8D4C1F"/>
    <w:rsid w:val="5D8E5AFC"/>
    <w:rsid w:val="5D986C3F"/>
    <w:rsid w:val="5DA07F76"/>
    <w:rsid w:val="5DA54ADE"/>
    <w:rsid w:val="5DA66154"/>
    <w:rsid w:val="5DA76B27"/>
    <w:rsid w:val="5DAA2ED7"/>
    <w:rsid w:val="5DDE4667"/>
    <w:rsid w:val="5DE37927"/>
    <w:rsid w:val="5DEE6E8F"/>
    <w:rsid w:val="5DF72158"/>
    <w:rsid w:val="5DFD3274"/>
    <w:rsid w:val="5E007E70"/>
    <w:rsid w:val="5E021EF9"/>
    <w:rsid w:val="5E1251CA"/>
    <w:rsid w:val="5E1B5E39"/>
    <w:rsid w:val="5E260754"/>
    <w:rsid w:val="5E2E6353"/>
    <w:rsid w:val="5E40485E"/>
    <w:rsid w:val="5E465F6C"/>
    <w:rsid w:val="5E483C6E"/>
    <w:rsid w:val="5E630FD3"/>
    <w:rsid w:val="5E780516"/>
    <w:rsid w:val="5E7D11B2"/>
    <w:rsid w:val="5E7D237D"/>
    <w:rsid w:val="5E813FC2"/>
    <w:rsid w:val="5E8B2C1C"/>
    <w:rsid w:val="5E91760B"/>
    <w:rsid w:val="5E920DD9"/>
    <w:rsid w:val="5E97787C"/>
    <w:rsid w:val="5EAE71FB"/>
    <w:rsid w:val="5EB42E97"/>
    <w:rsid w:val="5EB739A6"/>
    <w:rsid w:val="5EBB50FE"/>
    <w:rsid w:val="5EBD3CCB"/>
    <w:rsid w:val="5EC176A2"/>
    <w:rsid w:val="5EC50FFE"/>
    <w:rsid w:val="5EC54E79"/>
    <w:rsid w:val="5ECA0468"/>
    <w:rsid w:val="5ED02851"/>
    <w:rsid w:val="5ED6607C"/>
    <w:rsid w:val="5EE97FA6"/>
    <w:rsid w:val="5EEE6E29"/>
    <w:rsid w:val="5EF30BA9"/>
    <w:rsid w:val="5EF42AA8"/>
    <w:rsid w:val="5EFA1E30"/>
    <w:rsid w:val="5F011B1E"/>
    <w:rsid w:val="5F011C2B"/>
    <w:rsid w:val="5F1459C8"/>
    <w:rsid w:val="5F237081"/>
    <w:rsid w:val="5F251067"/>
    <w:rsid w:val="5F2B4CE6"/>
    <w:rsid w:val="5F2E044E"/>
    <w:rsid w:val="5F2E347F"/>
    <w:rsid w:val="5F4261ED"/>
    <w:rsid w:val="5F45504E"/>
    <w:rsid w:val="5F487F42"/>
    <w:rsid w:val="5F4A0DFC"/>
    <w:rsid w:val="5F4B048D"/>
    <w:rsid w:val="5F544EC5"/>
    <w:rsid w:val="5F640C49"/>
    <w:rsid w:val="5F685E6B"/>
    <w:rsid w:val="5F757C7F"/>
    <w:rsid w:val="5F9F06D7"/>
    <w:rsid w:val="5FAF0759"/>
    <w:rsid w:val="5FB63A51"/>
    <w:rsid w:val="5FCC7C19"/>
    <w:rsid w:val="5FD73531"/>
    <w:rsid w:val="5FDD6D3D"/>
    <w:rsid w:val="5FE85B6D"/>
    <w:rsid w:val="60042106"/>
    <w:rsid w:val="600812BD"/>
    <w:rsid w:val="600A1ADF"/>
    <w:rsid w:val="60102FF2"/>
    <w:rsid w:val="60224035"/>
    <w:rsid w:val="60270E72"/>
    <w:rsid w:val="60341927"/>
    <w:rsid w:val="603772B5"/>
    <w:rsid w:val="603C376C"/>
    <w:rsid w:val="603E59E8"/>
    <w:rsid w:val="60425FBD"/>
    <w:rsid w:val="60457440"/>
    <w:rsid w:val="605A10E4"/>
    <w:rsid w:val="605D450D"/>
    <w:rsid w:val="605F0FDC"/>
    <w:rsid w:val="60612032"/>
    <w:rsid w:val="60697CAB"/>
    <w:rsid w:val="60764F92"/>
    <w:rsid w:val="607A39AD"/>
    <w:rsid w:val="607B4E3C"/>
    <w:rsid w:val="6081336F"/>
    <w:rsid w:val="60820CA3"/>
    <w:rsid w:val="60844DD6"/>
    <w:rsid w:val="608F077F"/>
    <w:rsid w:val="60AF11F6"/>
    <w:rsid w:val="60B05359"/>
    <w:rsid w:val="60CB3F45"/>
    <w:rsid w:val="60CC29DD"/>
    <w:rsid w:val="60CD14CF"/>
    <w:rsid w:val="60CE5647"/>
    <w:rsid w:val="60CF1AFD"/>
    <w:rsid w:val="60D02AC8"/>
    <w:rsid w:val="60ED3A7E"/>
    <w:rsid w:val="6104096D"/>
    <w:rsid w:val="610760F4"/>
    <w:rsid w:val="6109548D"/>
    <w:rsid w:val="610E50CF"/>
    <w:rsid w:val="611A0FC4"/>
    <w:rsid w:val="611C4D44"/>
    <w:rsid w:val="61217997"/>
    <w:rsid w:val="61297180"/>
    <w:rsid w:val="612D1F8E"/>
    <w:rsid w:val="61332D71"/>
    <w:rsid w:val="61353AF4"/>
    <w:rsid w:val="613B4F5D"/>
    <w:rsid w:val="613E225F"/>
    <w:rsid w:val="61442516"/>
    <w:rsid w:val="614B662B"/>
    <w:rsid w:val="61525294"/>
    <w:rsid w:val="61543D8E"/>
    <w:rsid w:val="615B4B91"/>
    <w:rsid w:val="615B600C"/>
    <w:rsid w:val="616A0468"/>
    <w:rsid w:val="61776C79"/>
    <w:rsid w:val="618150AC"/>
    <w:rsid w:val="618345B8"/>
    <w:rsid w:val="619021B4"/>
    <w:rsid w:val="61915C4C"/>
    <w:rsid w:val="61921253"/>
    <w:rsid w:val="61970C09"/>
    <w:rsid w:val="619C1552"/>
    <w:rsid w:val="61B0165A"/>
    <w:rsid w:val="61B03707"/>
    <w:rsid w:val="61B36373"/>
    <w:rsid w:val="61B67EC5"/>
    <w:rsid w:val="61BB129B"/>
    <w:rsid w:val="61C63168"/>
    <w:rsid w:val="61CC7529"/>
    <w:rsid w:val="61F07555"/>
    <w:rsid w:val="61FD79F9"/>
    <w:rsid w:val="62140655"/>
    <w:rsid w:val="62234110"/>
    <w:rsid w:val="62266C8F"/>
    <w:rsid w:val="623606C7"/>
    <w:rsid w:val="624553FF"/>
    <w:rsid w:val="62465639"/>
    <w:rsid w:val="62490ABF"/>
    <w:rsid w:val="624E2CA4"/>
    <w:rsid w:val="62512606"/>
    <w:rsid w:val="625B0509"/>
    <w:rsid w:val="62753385"/>
    <w:rsid w:val="627B2DE1"/>
    <w:rsid w:val="62A129E2"/>
    <w:rsid w:val="62A45A4D"/>
    <w:rsid w:val="62B272C4"/>
    <w:rsid w:val="62C245BF"/>
    <w:rsid w:val="62C650B2"/>
    <w:rsid w:val="62D05384"/>
    <w:rsid w:val="62D40AE8"/>
    <w:rsid w:val="62DF631C"/>
    <w:rsid w:val="62EC2720"/>
    <w:rsid w:val="62F00E7C"/>
    <w:rsid w:val="62F06577"/>
    <w:rsid w:val="63015F73"/>
    <w:rsid w:val="63095908"/>
    <w:rsid w:val="631061C0"/>
    <w:rsid w:val="631458E7"/>
    <w:rsid w:val="63274BD2"/>
    <w:rsid w:val="632C317C"/>
    <w:rsid w:val="63313945"/>
    <w:rsid w:val="63321551"/>
    <w:rsid w:val="63481B95"/>
    <w:rsid w:val="634F6AC2"/>
    <w:rsid w:val="63563C38"/>
    <w:rsid w:val="63601FBD"/>
    <w:rsid w:val="637A7FA7"/>
    <w:rsid w:val="639119E9"/>
    <w:rsid w:val="639153BB"/>
    <w:rsid w:val="63930125"/>
    <w:rsid w:val="6394137C"/>
    <w:rsid w:val="63A10774"/>
    <w:rsid w:val="63AF7176"/>
    <w:rsid w:val="63B25CB4"/>
    <w:rsid w:val="63C20D7A"/>
    <w:rsid w:val="63D141F4"/>
    <w:rsid w:val="63E27EBE"/>
    <w:rsid w:val="63EB2C6D"/>
    <w:rsid w:val="640357AC"/>
    <w:rsid w:val="64383165"/>
    <w:rsid w:val="643D2357"/>
    <w:rsid w:val="643E27B3"/>
    <w:rsid w:val="64446389"/>
    <w:rsid w:val="645A32B0"/>
    <w:rsid w:val="646D2CEC"/>
    <w:rsid w:val="64787EA8"/>
    <w:rsid w:val="6481619C"/>
    <w:rsid w:val="648A6CB8"/>
    <w:rsid w:val="648C0FFC"/>
    <w:rsid w:val="648F4BA5"/>
    <w:rsid w:val="64A11995"/>
    <w:rsid w:val="64A35161"/>
    <w:rsid w:val="64B1732F"/>
    <w:rsid w:val="64B34347"/>
    <w:rsid w:val="64B447D1"/>
    <w:rsid w:val="64B5360F"/>
    <w:rsid w:val="64D137CB"/>
    <w:rsid w:val="64D21C64"/>
    <w:rsid w:val="64F04632"/>
    <w:rsid w:val="64F366DB"/>
    <w:rsid w:val="64FB4F7E"/>
    <w:rsid w:val="65023F11"/>
    <w:rsid w:val="65056442"/>
    <w:rsid w:val="65060860"/>
    <w:rsid w:val="651574A6"/>
    <w:rsid w:val="651A1951"/>
    <w:rsid w:val="651B02BC"/>
    <w:rsid w:val="652C7713"/>
    <w:rsid w:val="65336F14"/>
    <w:rsid w:val="65440122"/>
    <w:rsid w:val="6545091A"/>
    <w:rsid w:val="654A332B"/>
    <w:rsid w:val="654C42C7"/>
    <w:rsid w:val="654F7468"/>
    <w:rsid w:val="655B6E58"/>
    <w:rsid w:val="656949D4"/>
    <w:rsid w:val="656C729B"/>
    <w:rsid w:val="65781B9A"/>
    <w:rsid w:val="658C3614"/>
    <w:rsid w:val="659B263B"/>
    <w:rsid w:val="659E5C9F"/>
    <w:rsid w:val="65A816ED"/>
    <w:rsid w:val="65B43C99"/>
    <w:rsid w:val="65BC778B"/>
    <w:rsid w:val="65C129DD"/>
    <w:rsid w:val="65C317A3"/>
    <w:rsid w:val="65CF4023"/>
    <w:rsid w:val="65CF4658"/>
    <w:rsid w:val="65F646EE"/>
    <w:rsid w:val="65F85183"/>
    <w:rsid w:val="65FA1CCC"/>
    <w:rsid w:val="66126B8D"/>
    <w:rsid w:val="662F2D45"/>
    <w:rsid w:val="66434BC3"/>
    <w:rsid w:val="664E527A"/>
    <w:rsid w:val="664F4194"/>
    <w:rsid w:val="664F7FFA"/>
    <w:rsid w:val="66532626"/>
    <w:rsid w:val="665746C8"/>
    <w:rsid w:val="66575A56"/>
    <w:rsid w:val="665A1838"/>
    <w:rsid w:val="66650FCA"/>
    <w:rsid w:val="667171F6"/>
    <w:rsid w:val="6676698F"/>
    <w:rsid w:val="667747F4"/>
    <w:rsid w:val="66795F99"/>
    <w:rsid w:val="668048D9"/>
    <w:rsid w:val="66841C5B"/>
    <w:rsid w:val="66912F81"/>
    <w:rsid w:val="66971652"/>
    <w:rsid w:val="66A03469"/>
    <w:rsid w:val="66AC2E1F"/>
    <w:rsid w:val="66B76593"/>
    <w:rsid w:val="66B91549"/>
    <w:rsid w:val="66BA07F3"/>
    <w:rsid w:val="66D0175B"/>
    <w:rsid w:val="66E145B9"/>
    <w:rsid w:val="66E61081"/>
    <w:rsid w:val="66E67D6F"/>
    <w:rsid w:val="66E804CE"/>
    <w:rsid w:val="66EB6F4E"/>
    <w:rsid w:val="66EC0201"/>
    <w:rsid w:val="66EE05C2"/>
    <w:rsid w:val="66F45167"/>
    <w:rsid w:val="66F4627C"/>
    <w:rsid w:val="66F709C7"/>
    <w:rsid w:val="67035F6C"/>
    <w:rsid w:val="67097888"/>
    <w:rsid w:val="671E3E89"/>
    <w:rsid w:val="6721456C"/>
    <w:rsid w:val="673E504C"/>
    <w:rsid w:val="673F1DF3"/>
    <w:rsid w:val="674442E4"/>
    <w:rsid w:val="674D0C94"/>
    <w:rsid w:val="67514D62"/>
    <w:rsid w:val="675B0E2A"/>
    <w:rsid w:val="676B7A40"/>
    <w:rsid w:val="676D753A"/>
    <w:rsid w:val="676E3D03"/>
    <w:rsid w:val="6771125B"/>
    <w:rsid w:val="67757527"/>
    <w:rsid w:val="678078AD"/>
    <w:rsid w:val="6784199D"/>
    <w:rsid w:val="6786716E"/>
    <w:rsid w:val="679A42C7"/>
    <w:rsid w:val="67A54DF8"/>
    <w:rsid w:val="67AA6D9E"/>
    <w:rsid w:val="67AF7655"/>
    <w:rsid w:val="67B917F2"/>
    <w:rsid w:val="67C5379F"/>
    <w:rsid w:val="67C55AB0"/>
    <w:rsid w:val="67D25AB4"/>
    <w:rsid w:val="67E45AAF"/>
    <w:rsid w:val="67E62ACA"/>
    <w:rsid w:val="67E73FEA"/>
    <w:rsid w:val="67F36F5C"/>
    <w:rsid w:val="67FD0944"/>
    <w:rsid w:val="680A1959"/>
    <w:rsid w:val="680C60B3"/>
    <w:rsid w:val="681363DF"/>
    <w:rsid w:val="6825762C"/>
    <w:rsid w:val="682C1AD8"/>
    <w:rsid w:val="684508DE"/>
    <w:rsid w:val="684B7AE9"/>
    <w:rsid w:val="68625555"/>
    <w:rsid w:val="68647D1A"/>
    <w:rsid w:val="686716E8"/>
    <w:rsid w:val="6868157E"/>
    <w:rsid w:val="6869150C"/>
    <w:rsid w:val="68750D73"/>
    <w:rsid w:val="688820EB"/>
    <w:rsid w:val="68A46231"/>
    <w:rsid w:val="68AD1B73"/>
    <w:rsid w:val="68AD4A79"/>
    <w:rsid w:val="68B76844"/>
    <w:rsid w:val="68BE7B04"/>
    <w:rsid w:val="68C54238"/>
    <w:rsid w:val="68C879AD"/>
    <w:rsid w:val="68D842AD"/>
    <w:rsid w:val="68E30A1E"/>
    <w:rsid w:val="68E657DF"/>
    <w:rsid w:val="68E73C63"/>
    <w:rsid w:val="68E81F24"/>
    <w:rsid w:val="68EA25C6"/>
    <w:rsid w:val="69005EFB"/>
    <w:rsid w:val="6914017F"/>
    <w:rsid w:val="693410C2"/>
    <w:rsid w:val="69362BF6"/>
    <w:rsid w:val="693645BE"/>
    <w:rsid w:val="69377EB5"/>
    <w:rsid w:val="693A6EB9"/>
    <w:rsid w:val="694445C9"/>
    <w:rsid w:val="69463C91"/>
    <w:rsid w:val="695041C1"/>
    <w:rsid w:val="695458C5"/>
    <w:rsid w:val="69605E3A"/>
    <w:rsid w:val="69614E2B"/>
    <w:rsid w:val="697729C9"/>
    <w:rsid w:val="697C1812"/>
    <w:rsid w:val="69881FB9"/>
    <w:rsid w:val="69967F49"/>
    <w:rsid w:val="699871BB"/>
    <w:rsid w:val="699B1664"/>
    <w:rsid w:val="69B875FD"/>
    <w:rsid w:val="69B97B85"/>
    <w:rsid w:val="69C03A0B"/>
    <w:rsid w:val="69C61C98"/>
    <w:rsid w:val="69C97C6D"/>
    <w:rsid w:val="69DC23EF"/>
    <w:rsid w:val="69DE3C5D"/>
    <w:rsid w:val="69E91EAC"/>
    <w:rsid w:val="6A00348B"/>
    <w:rsid w:val="6A075E5A"/>
    <w:rsid w:val="6A251982"/>
    <w:rsid w:val="6A273DE2"/>
    <w:rsid w:val="6A323639"/>
    <w:rsid w:val="6A3B0C88"/>
    <w:rsid w:val="6A3F4097"/>
    <w:rsid w:val="6A405876"/>
    <w:rsid w:val="6A407913"/>
    <w:rsid w:val="6A433D9F"/>
    <w:rsid w:val="6A472827"/>
    <w:rsid w:val="6A4B337E"/>
    <w:rsid w:val="6A4C76CF"/>
    <w:rsid w:val="6A577151"/>
    <w:rsid w:val="6A6130FA"/>
    <w:rsid w:val="6A705E29"/>
    <w:rsid w:val="6A7375EB"/>
    <w:rsid w:val="6A8D36DA"/>
    <w:rsid w:val="6A9B3240"/>
    <w:rsid w:val="6AA5044A"/>
    <w:rsid w:val="6AB5414F"/>
    <w:rsid w:val="6AC62028"/>
    <w:rsid w:val="6AC7774C"/>
    <w:rsid w:val="6AC834D4"/>
    <w:rsid w:val="6AC94E38"/>
    <w:rsid w:val="6ACF53D8"/>
    <w:rsid w:val="6AD263A6"/>
    <w:rsid w:val="6AD77106"/>
    <w:rsid w:val="6ADA5525"/>
    <w:rsid w:val="6AE2125C"/>
    <w:rsid w:val="6AE36E4D"/>
    <w:rsid w:val="6AE458CE"/>
    <w:rsid w:val="6AED1595"/>
    <w:rsid w:val="6AF27D6F"/>
    <w:rsid w:val="6AFA0509"/>
    <w:rsid w:val="6B013458"/>
    <w:rsid w:val="6B016315"/>
    <w:rsid w:val="6B0B23A6"/>
    <w:rsid w:val="6B0C4581"/>
    <w:rsid w:val="6B111FAD"/>
    <w:rsid w:val="6B2C2F36"/>
    <w:rsid w:val="6B2C4B33"/>
    <w:rsid w:val="6B31499D"/>
    <w:rsid w:val="6B320270"/>
    <w:rsid w:val="6B3B5154"/>
    <w:rsid w:val="6B3E5B3C"/>
    <w:rsid w:val="6B415DB9"/>
    <w:rsid w:val="6B4A7C33"/>
    <w:rsid w:val="6B4B2062"/>
    <w:rsid w:val="6B4E2552"/>
    <w:rsid w:val="6B4E448C"/>
    <w:rsid w:val="6B5D1949"/>
    <w:rsid w:val="6B5D19E7"/>
    <w:rsid w:val="6B6543D6"/>
    <w:rsid w:val="6B7B1AB7"/>
    <w:rsid w:val="6B8749D7"/>
    <w:rsid w:val="6B933ACC"/>
    <w:rsid w:val="6B980574"/>
    <w:rsid w:val="6B9F5AF8"/>
    <w:rsid w:val="6BA92193"/>
    <w:rsid w:val="6BAA0DE6"/>
    <w:rsid w:val="6BAE7FBC"/>
    <w:rsid w:val="6BBB5A2B"/>
    <w:rsid w:val="6BCE1DDA"/>
    <w:rsid w:val="6BD36536"/>
    <w:rsid w:val="6BD3721D"/>
    <w:rsid w:val="6BD53A07"/>
    <w:rsid w:val="6BD76F3B"/>
    <w:rsid w:val="6BDB06E2"/>
    <w:rsid w:val="6BE15C1C"/>
    <w:rsid w:val="6BE61591"/>
    <w:rsid w:val="6BE929C6"/>
    <w:rsid w:val="6BEC18F2"/>
    <w:rsid w:val="6BEC7D5C"/>
    <w:rsid w:val="6BF338C6"/>
    <w:rsid w:val="6BFC283C"/>
    <w:rsid w:val="6C052C8C"/>
    <w:rsid w:val="6C155165"/>
    <w:rsid w:val="6C1C30B7"/>
    <w:rsid w:val="6C2110E2"/>
    <w:rsid w:val="6C253C24"/>
    <w:rsid w:val="6C2733BD"/>
    <w:rsid w:val="6C2E3580"/>
    <w:rsid w:val="6C2F2C51"/>
    <w:rsid w:val="6C2F2CE5"/>
    <w:rsid w:val="6C331744"/>
    <w:rsid w:val="6C414B18"/>
    <w:rsid w:val="6C6665C9"/>
    <w:rsid w:val="6C713FCC"/>
    <w:rsid w:val="6C7155B7"/>
    <w:rsid w:val="6C723942"/>
    <w:rsid w:val="6C780120"/>
    <w:rsid w:val="6C7A0F8B"/>
    <w:rsid w:val="6C7B4E7B"/>
    <w:rsid w:val="6C817422"/>
    <w:rsid w:val="6C821DD1"/>
    <w:rsid w:val="6CA5672D"/>
    <w:rsid w:val="6CA7396A"/>
    <w:rsid w:val="6CAA1083"/>
    <w:rsid w:val="6CBA44E5"/>
    <w:rsid w:val="6CC53A44"/>
    <w:rsid w:val="6CD57325"/>
    <w:rsid w:val="6CD97B3E"/>
    <w:rsid w:val="6CE0595A"/>
    <w:rsid w:val="6CE663E6"/>
    <w:rsid w:val="6CF05FCA"/>
    <w:rsid w:val="6CF87D6D"/>
    <w:rsid w:val="6D06308F"/>
    <w:rsid w:val="6D093E0C"/>
    <w:rsid w:val="6D1F6E89"/>
    <w:rsid w:val="6D2D0EE5"/>
    <w:rsid w:val="6D3934C6"/>
    <w:rsid w:val="6D45676E"/>
    <w:rsid w:val="6D4C60A5"/>
    <w:rsid w:val="6D4F54EA"/>
    <w:rsid w:val="6D5422DC"/>
    <w:rsid w:val="6D5A0C79"/>
    <w:rsid w:val="6D613475"/>
    <w:rsid w:val="6D6B597E"/>
    <w:rsid w:val="6D6E6EED"/>
    <w:rsid w:val="6D822840"/>
    <w:rsid w:val="6D8567A0"/>
    <w:rsid w:val="6D883AC4"/>
    <w:rsid w:val="6D942F3E"/>
    <w:rsid w:val="6D97456B"/>
    <w:rsid w:val="6D9C7C33"/>
    <w:rsid w:val="6DAA2D44"/>
    <w:rsid w:val="6DAC58E7"/>
    <w:rsid w:val="6DB26CA4"/>
    <w:rsid w:val="6DBE78AD"/>
    <w:rsid w:val="6DC404EE"/>
    <w:rsid w:val="6DC528EE"/>
    <w:rsid w:val="6DCF6855"/>
    <w:rsid w:val="6DDC62F8"/>
    <w:rsid w:val="6E043142"/>
    <w:rsid w:val="6E050A65"/>
    <w:rsid w:val="6E14451B"/>
    <w:rsid w:val="6E1C2AE8"/>
    <w:rsid w:val="6E241705"/>
    <w:rsid w:val="6E340323"/>
    <w:rsid w:val="6E381DBE"/>
    <w:rsid w:val="6E4E6F6E"/>
    <w:rsid w:val="6E54532F"/>
    <w:rsid w:val="6E771ACA"/>
    <w:rsid w:val="6E786F01"/>
    <w:rsid w:val="6E806158"/>
    <w:rsid w:val="6E827597"/>
    <w:rsid w:val="6E84361C"/>
    <w:rsid w:val="6E8A59FF"/>
    <w:rsid w:val="6E8F36E6"/>
    <w:rsid w:val="6E9254E2"/>
    <w:rsid w:val="6E973F61"/>
    <w:rsid w:val="6E9A412D"/>
    <w:rsid w:val="6EAB316E"/>
    <w:rsid w:val="6EAB7E72"/>
    <w:rsid w:val="6EAD3F31"/>
    <w:rsid w:val="6EB07A50"/>
    <w:rsid w:val="6EBF4556"/>
    <w:rsid w:val="6EC335B7"/>
    <w:rsid w:val="6ECE700C"/>
    <w:rsid w:val="6EE92B3D"/>
    <w:rsid w:val="6EF310CB"/>
    <w:rsid w:val="6EF33D55"/>
    <w:rsid w:val="6EFF64BD"/>
    <w:rsid w:val="6F054937"/>
    <w:rsid w:val="6F057D7E"/>
    <w:rsid w:val="6F1C37FF"/>
    <w:rsid w:val="6F1F0DD4"/>
    <w:rsid w:val="6F2E0DF1"/>
    <w:rsid w:val="6F4B46DF"/>
    <w:rsid w:val="6F5F4F8C"/>
    <w:rsid w:val="6F65642D"/>
    <w:rsid w:val="6F693A71"/>
    <w:rsid w:val="6F83428E"/>
    <w:rsid w:val="6FA211CF"/>
    <w:rsid w:val="6FA72C68"/>
    <w:rsid w:val="6FA928C6"/>
    <w:rsid w:val="6FAC74C3"/>
    <w:rsid w:val="6FB47E2F"/>
    <w:rsid w:val="6FD512E8"/>
    <w:rsid w:val="6FDF7570"/>
    <w:rsid w:val="6FE84A19"/>
    <w:rsid w:val="6FFE7461"/>
    <w:rsid w:val="7003534A"/>
    <w:rsid w:val="700D5817"/>
    <w:rsid w:val="7013431B"/>
    <w:rsid w:val="701574E8"/>
    <w:rsid w:val="702820CB"/>
    <w:rsid w:val="702A13EB"/>
    <w:rsid w:val="702B11EA"/>
    <w:rsid w:val="70300329"/>
    <w:rsid w:val="70391C05"/>
    <w:rsid w:val="70392AE7"/>
    <w:rsid w:val="703B4771"/>
    <w:rsid w:val="703E1867"/>
    <w:rsid w:val="703F1A0F"/>
    <w:rsid w:val="704407D6"/>
    <w:rsid w:val="70506BE3"/>
    <w:rsid w:val="70674CCE"/>
    <w:rsid w:val="706A5FE0"/>
    <w:rsid w:val="706B09B4"/>
    <w:rsid w:val="70762E93"/>
    <w:rsid w:val="707F6F2F"/>
    <w:rsid w:val="70800ABC"/>
    <w:rsid w:val="70A97E5D"/>
    <w:rsid w:val="70AA155F"/>
    <w:rsid w:val="70AA56FD"/>
    <w:rsid w:val="70B0372E"/>
    <w:rsid w:val="70B2306D"/>
    <w:rsid w:val="70C634B3"/>
    <w:rsid w:val="70C645C0"/>
    <w:rsid w:val="70CA78B5"/>
    <w:rsid w:val="70D36D25"/>
    <w:rsid w:val="70E63C74"/>
    <w:rsid w:val="70F50C24"/>
    <w:rsid w:val="70FD630C"/>
    <w:rsid w:val="71030730"/>
    <w:rsid w:val="710870F9"/>
    <w:rsid w:val="710D0D5C"/>
    <w:rsid w:val="711B62CD"/>
    <w:rsid w:val="71277682"/>
    <w:rsid w:val="712A52FC"/>
    <w:rsid w:val="71314DF1"/>
    <w:rsid w:val="71360015"/>
    <w:rsid w:val="71434C23"/>
    <w:rsid w:val="714902F3"/>
    <w:rsid w:val="71540961"/>
    <w:rsid w:val="7162547B"/>
    <w:rsid w:val="716A5937"/>
    <w:rsid w:val="718276B7"/>
    <w:rsid w:val="71896510"/>
    <w:rsid w:val="718C1BF9"/>
    <w:rsid w:val="719B0843"/>
    <w:rsid w:val="719E1613"/>
    <w:rsid w:val="71B06C24"/>
    <w:rsid w:val="71D140DE"/>
    <w:rsid w:val="71EA3A04"/>
    <w:rsid w:val="71EA3EA0"/>
    <w:rsid w:val="71F50D4D"/>
    <w:rsid w:val="71F6685F"/>
    <w:rsid w:val="71FF7E40"/>
    <w:rsid w:val="720C19AF"/>
    <w:rsid w:val="72165D58"/>
    <w:rsid w:val="721A688D"/>
    <w:rsid w:val="721D04DB"/>
    <w:rsid w:val="722B6536"/>
    <w:rsid w:val="7234778F"/>
    <w:rsid w:val="72377F03"/>
    <w:rsid w:val="723D676B"/>
    <w:rsid w:val="72451337"/>
    <w:rsid w:val="72453437"/>
    <w:rsid w:val="724A76CA"/>
    <w:rsid w:val="724E382C"/>
    <w:rsid w:val="725216A4"/>
    <w:rsid w:val="725C7AA4"/>
    <w:rsid w:val="72634E17"/>
    <w:rsid w:val="727163A7"/>
    <w:rsid w:val="72730387"/>
    <w:rsid w:val="727C53E4"/>
    <w:rsid w:val="727F165B"/>
    <w:rsid w:val="72862C72"/>
    <w:rsid w:val="728E12BF"/>
    <w:rsid w:val="72956E0F"/>
    <w:rsid w:val="72A31DBD"/>
    <w:rsid w:val="72A51309"/>
    <w:rsid w:val="72A61F54"/>
    <w:rsid w:val="72AA639D"/>
    <w:rsid w:val="72B017B9"/>
    <w:rsid w:val="72B31B45"/>
    <w:rsid w:val="72C37342"/>
    <w:rsid w:val="72C60A21"/>
    <w:rsid w:val="72CB3628"/>
    <w:rsid w:val="72DF485A"/>
    <w:rsid w:val="72E377DB"/>
    <w:rsid w:val="72EA1602"/>
    <w:rsid w:val="72ED6ADE"/>
    <w:rsid w:val="72F70A82"/>
    <w:rsid w:val="72FC6C17"/>
    <w:rsid w:val="730065A8"/>
    <w:rsid w:val="730255D0"/>
    <w:rsid w:val="73073321"/>
    <w:rsid w:val="731170B3"/>
    <w:rsid w:val="73170C9C"/>
    <w:rsid w:val="73216213"/>
    <w:rsid w:val="73246E6B"/>
    <w:rsid w:val="73311C06"/>
    <w:rsid w:val="734E0C94"/>
    <w:rsid w:val="735936A6"/>
    <w:rsid w:val="735C0BC8"/>
    <w:rsid w:val="735D6BB7"/>
    <w:rsid w:val="73644BCD"/>
    <w:rsid w:val="736474C4"/>
    <w:rsid w:val="73705D77"/>
    <w:rsid w:val="73835C4B"/>
    <w:rsid w:val="7390188D"/>
    <w:rsid w:val="739252E3"/>
    <w:rsid w:val="73996BE3"/>
    <w:rsid w:val="73A75E93"/>
    <w:rsid w:val="73AD075C"/>
    <w:rsid w:val="73AE1B65"/>
    <w:rsid w:val="73B037FC"/>
    <w:rsid w:val="73BE562F"/>
    <w:rsid w:val="73CE6057"/>
    <w:rsid w:val="73D66388"/>
    <w:rsid w:val="73D8297C"/>
    <w:rsid w:val="73E536E4"/>
    <w:rsid w:val="73F52B5F"/>
    <w:rsid w:val="73FA637A"/>
    <w:rsid w:val="73FB163D"/>
    <w:rsid w:val="74104E43"/>
    <w:rsid w:val="742122FC"/>
    <w:rsid w:val="74243965"/>
    <w:rsid w:val="74253D00"/>
    <w:rsid w:val="743D7083"/>
    <w:rsid w:val="74417710"/>
    <w:rsid w:val="744651BA"/>
    <w:rsid w:val="744B5871"/>
    <w:rsid w:val="745C71A7"/>
    <w:rsid w:val="74681AFA"/>
    <w:rsid w:val="746821B0"/>
    <w:rsid w:val="7470658F"/>
    <w:rsid w:val="74722C60"/>
    <w:rsid w:val="74726B83"/>
    <w:rsid w:val="74741CDF"/>
    <w:rsid w:val="7484187D"/>
    <w:rsid w:val="748A1283"/>
    <w:rsid w:val="748B39B6"/>
    <w:rsid w:val="74B92160"/>
    <w:rsid w:val="74BA1500"/>
    <w:rsid w:val="74BC3CE6"/>
    <w:rsid w:val="74C17342"/>
    <w:rsid w:val="74C45400"/>
    <w:rsid w:val="74C71DE3"/>
    <w:rsid w:val="74E60F92"/>
    <w:rsid w:val="74E760EC"/>
    <w:rsid w:val="74EB785F"/>
    <w:rsid w:val="74F45029"/>
    <w:rsid w:val="74F80234"/>
    <w:rsid w:val="74F8393F"/>
    <w:rsid w:val="74FE320A"/>
    <w:rsid w:val="750F4219"/>
    <w:rsid w:val="75153A11"/>
    <w:rsid w:val="75155C46"/>
    <w:rsid w:val="751E5CC1"/>
    <w:rsid w:val="7524501E"/>
    <w:rsid w:val="75246200"/>
    <w:rsid w:val="75262F5E"/>
    <w:rsid w:val="75264FEB"/>
    <w:rsid w:val="75285E36"/>
    <w:rsid w:val="752E6C71"/>
    <w:rsid w:val="75330118"/>
    <w:rsid w:val="753366A7"/>
    <w:rsid w:val="754477F2"/>
    <w:rsid w:val="754D3905"/>
    <w:rsid w:val="7556313D"/>
    <w:rsid w:val="7558780E"/>
    <w:rsid w:val="75595538"/>
    <w:rsid w:val="75747472"/>
    <w:rsid w:val="757730EC"/>
    <w:rsid w:val="75793B90"/>
    <w:rsid w:val="757C2B12"/>
    <w:rsid w:val="757D4FA5"/>
    <w:rsid w:val="757D7F6B"/>
    <w:rsid w:val="758404A5"/>
    <w:rsid w:val="75843042"/>
    <w:rsid w:val="758D7824"/>
    <w:rsid w:val="758F1B5A"/>
    <w:rsid w:val="75957C88"/>
    <w:rsid w:val="759752A5"/>
    <w:rsid w:val="759B3ACE"/>
    <w:rsid w:val="759E3B72"/>
    <w:rsid w:val="759F4E8E"/>
    <w:rsid w:val="75A9537B"/>
    <w:rsid w:val="75AB17D3"/>
    <w:rsid w:val="75B57F15"/>
    <w:rsid w:val="75BE3C46"/>
    <w:rsid w:val="75BF1E60"/>
    <w:rsid w:val="75CA2E5B"/>
    <w:rsid w:val="75D14936"/>
    <w:rsid w:val="75E13C4B"/>
    <w:rsid w:val="75EB25BF"/>
    <w:rsid w:val="75F25F3F"/>
    <w:rsid w:val="75F82BAA"/>
    <w:rsid w:val="75FE0072"/>
    <w:rsid w:val="75FF5346"/>
    <w:rsid w:val="75FF6348"/>
    <w:rsid w:val="76001DFC"/>
    <w:rsid w:val="7606611A"/>
    <w:rsid w:val="761227D3"/>
    <w:rsid w:val="76146659"/>
    <w:rsid w:val="76285470"/>
    <w:rsid w:val="76314C89"/>
    <w:rsid w:val="76502DD4"/>
    <w:rsid w:val="76522A2B"/>
    <w:rsid w:val="76574F90"/>
    <w:rsid w:val="76673E2A"/>
    <w:rsid w:val="766A13AC"/>
    <w:rsid w:val="766A7EB7"/>
    <w:rsid w:val="766B5721"/>
    <w:rsid w:val="766C2087"/>
    <w:rsid w:val="76796294"/>
    <w:rsid w:val="7686376B"/>
    <w:rsid w:val="76BD0099"/>
    <w:rsid w:val="76C96D7C"/>
    <w:rsid w:val="76DE7ECB"/>
    <w:rsid w:val="76F451D0"/>
    <w:rsid w:val="77064486"/>
    <w:rsid w:val="770C45A3"/>
    <w:rsid w:val="771B6ADC"/>
    <w:rsid w:val="772848A0"/>
    <w:rsid w:val="772969D6"/>
    <w:rsid w:val="772B7C04"/>
    <w:rsid w:val="77303B83"/>
    <w:rsid w:val="77303BA0"/>
    <w:rsid w:val="773E253B"/>
    <w:rsid w:val="775017B5"/>
    <w:rsid w:val="776A4462"/>
    <w:rsid w:val="77766FE8"/>
    <w:rsid w:val="7783749C"/>
    <w:rsid w:val="7784471B"/>
    <w:rsid w:val="77886477"/>
    <w:rsid w:val="778C2824"/>
    <w:rsid w:val="779101ED"/>
    <w:rsid w:val="77955421"/>
    <w:rsid w:val="77955F11"/>
    <w:rsid w:val="779F080F"/>
    <w:rsid w:val="77CE25A1"/>
    <w:rsid w:val="77E57F0B"/>
    <w:rsid w:val="77E90D03"/>
    <w:rsid w:val="77EB5A85"/>
    <w:rsid w:val="77EF03CA"/>
    <w:rsid w:val="77F3364E"/>
    <w:rsid w:val="77F41E2D"/>
    <w:rsid w:val="77F47954"/>
    <w:rsid w:val="77F960BD"/>
    <w:rsid w:val="78021D98"/>
    <w:rsid w:val="78033E56"/>
    <w:rsid w:val="780D62E4"/>
    <w:rsid w:val="78100284"/>
    <w:rsid w:val="78114144"/>
    <w:rsid w:val="781875F8"/>
    <w:rsid w:val="781D1A6E"/>
    <w:rsid w:val="781E1EAC"/>
    <w:rsid w:val="781F64F0"/>
    <w:rsid w:val="78221362"/>
    <w:rsid w:val="782B48EA"/>
    <w:rsid w:val="78393B4A"/>
    <w:rsid w:val="78433869"/>
    <w:rsid w:val="78497F44"/>
    <w:rsid w:val="784D612D"/>
    <w:rsid w:val="78546A25"/>
    <w:rsid w:val="785504F4"/>
    <w:rsid w:val="785C22A1"/>
    <w:rsid w:val="7864235D"/>
    <w:rsid w:val="787A7B41"/>
    <w:rsid w:val="787F1907"/>
    <w:rsid w:val="788102DC"/>
    <w:rsid w:val="78850613"/>
    <w:rsid w:val="788B08E5"/>
    <w:rsid w:val="78A970B6"/>
    <w:rsid w:val="78B76723"/>
    <w:rsid w:val="78B82234"/>
    <w:rsid w:val="78C13CB7"/>
    <w:rsid w:val="78C25DE3"/>
    <w:rsid w:val="78C357ED"/>
    <w:rsid w:val="78CD5127"/>
    <w:rsid w:val="78D7259A"/>
    <w:rsid w:val="78E00F78"/>
    <w:rsid w:val="78E21BF7"/>
    <w:rsid w:val="78E531F7"/>
    <w:rsid w:val="78ED6DF0"/>
    <w:rsid w:val="78F20CF7"/>
    <w:rsid w:val="78F66225"/>
    <w:rsid w:val="78F90B8C"/>
    <w:rsid w:val="78F950B8"/>
    <w:rsid w:val="78FB5933"/>
    <w:rsid w:val="78FD444D"/>
    <w:rsid w:val="78FE2C2C"/>
    <w:rsid w:val="79086D07"/>
    <w:rsid w:val="790907D6"/>
    <w:rsid w:val="791712C7"/>
    <w:rsid w:val="791B7E5C"/>
    <w:rsid w:val="79246A5D"/>
    <w:rsid w:val="793B765D"/>
    <w:rsid w:val="794B7FDB"/>
    <w:rsid w:val="795337CF"/>
    <w:rsid w:val="79803071"/>
    <w:rsid w:val="798515D3"/>
    <w:rsid w:val="798533BD"/>
    <w:rsid w:val="798A160A"/>
    <w:rsid w:val="799165BA"/>
    <w:rsid w:val="79932ACB"/>
    <w:rsid w:val="79A50263"/>
    <w:rsid w:val="79A73ADE"/>
    <w:rsid w:val="79B80D45"/>
    <w:rsid w:val="79C95CA6"/>
    <w:rsid w:val="79CD6233"/>
    <w:rsid w:val="79DB3ABD"/>
    <w:rsid w:val="79DC7E1C"/>
    <w:rsid w:val="79DD318A"/>
    <w:rsid w:val="79DF1CA1"/>
    <w:rsid w:val="79E0339C"/>
    <w:rsid w:val="79FB0BC7"/>
    <w:rsid w:val="79FE5B64"/>
    <w:rsid w:val="7A10786F"/>
    <w:rsid w:val="7A1464A9"/>
    <w:rsid w:val="7A235413"/>
    <w:rsid w:val="7A243225"/>
    <w:rsid w:val="7A265E53"/>
    <w:rsid w:val="7A2C70A0"/>
    <w:rsid w:val="7A44022D"/>
    <w:rsid w:val="7A5074C5"/>
    <w:rsid w:val="7A513F25"/>
    <w:rsid w:val="7A550538"/>
    <w:rsid w:val="7A617E1A"/>
    <w:rsid w:val="7A647EAF"/>
    <w:rsid w:val="7A686E5B"/>
    <w:rsid w:val="7A6F004E"/>
    <w:rsid w:val="7A6F3C64"/>
    <w:rsid w:val="7A8C79DF"/>
    <w:rsid w:val="7A965A4A"/>
    <w:rsid w:val="7AA47580"/>
    <w:rsid w:val="7AA96311"/>
    <w:rsid w:val="7AAB5CBA"/>
    <w:rsid w:val="7AAD560D"/>
    <w:rsid w:val="7AB62F88"/>
    <w:rsid w:val="7AB977EB"/>
    <w:rsid w:val="7AC80813"/>
    <w:rsid w:val="7AC96B3F"/>
    <w:rsid w:val="7AD0157B"/>
    <w:rsid w:val="7AD04630"/>
    <w:rsid w:val="7AD34433"/>
    <w:rsid w:val="7AD9720F"/>
    <w:rsid w:val="7ADF1132"/>
    <w:rsid w:val="7AE87351"/>
    <w:rsid w:val="7AEF5FDF"/>
    <w:rsid w:val="7AF20BAB"/>
    <w:rsid w:val="7AF2569D"/>
    <w:rsid w:val="7AF3527A"/>
    <w:rsid w:val="7B002229"/>
    <w:rsid w:val="7B013CDD"/>
    <w:rsid w:val="7B064B40"/>
    <w:rsid w:val="7B0B27B2"/>
    <w:rsid w:val="7B131CB5"/>
    <w:rsid w:val="7B135AC0"/>
    <w:rsid w:val="7B14066D"/>
    <w:rsid w:val="7B1455B4"/>
    <w:rsid w:val="7B157B57"/>
    <w:rsid w:val="7B2241A5"/>
    <w:rsid w:val="7B2823EA"/>
    <w:rsid w:val="7B2E3DEE"/>
    <w:rsid w:val="7B371FF7"/>
    <w:rsid w:val="7B3A70C0"/>
    <w:rsid w:val="7B4B706E"/>
    <w:rsid w:val="7B511F2F"/>
    <w:rsid w:val="7B515057"/>
    <w:rsid w:val="7B6F258D"/>
    <w:rsid w:val="7B797E26"/>
    <w:rsid w:val="7B851555"/>
    <w:rsid w:val="7BA64F99"/>
    <w:rsid w:val="7BB46AAF"/>
    <w:rsid w:val="7BC9071C"/>
    <w:rsid w:val="7BCB1B35"/>
    <w:rsid w:val="7BD56684"/>
    <w:rsid w:val="7BE26127"/>
    <w:rsid w:val="7BEB3FC6"/>
    <w:rsid w:val="7C135F1E"/>
    <w:rsid w:val="7C144705"/>
    <w:rsid w:val="7C214D28"/>
    <w:rsid w:val="7C215671"/>
    <w:rsid w:val="7C2A550D"/>
    <w:rsid w:val="7C342AF2"/>
    <w:rsid w:val="7C364E9D"/>
    <w:rsid w:val="7C3C70D6"/>
    <w:rsid w:val="7C3E56E8"/>
    <w:rsid w:val="7C3F4DBC"/>
    <w:rsid w:val="7C68549E"/>
    <w:rsid w:val="7C6E0E6C"/>
    <w:rsid w:val="7C75196D"/>
    <w:rsid w:val="7C7D6467"/>
    <w:rsid w:val="7C8568DA"/>
    <w:rsid w:val="7C906C7D"/>
    <w:rsid w:val="7C924E58"/>
    <w:rsid w:val="7CA46DF7"/>
    <w:rsid w:val="7CA9477F"/>
    <w:rsid w:val="7CAA06E4"/>
    <w:rsid w:val="7CB151AA"/>
    <w:rsid w:val="7CB86B69"/>
    <w:rsid w:val="7CBB62AD"/>
    <w:rsid w:val="7CBC27B9"/>
    <w:rsid w:val="7CC472B0"/>
    <w:rsid w:val="7CCB22A2"/>
    <w:rsid w:val="7CCE3FDE"/>
    <w:rsid w:val="7CD17CAD"/>
    <w:rsid w:val="7CD744DD"/>
    <w:rsid w:val="7CDD5A8F"/>
    <w:rsid w:val="7D03643D"/>
    <w:rsid w:val="7D0600BE"/>
    <w:rsid w:val="7D17793F"/>
    <w:rsid w:val="7D1F6988"/>
    <w:rsid w:val="7D1F7E82"/>
    <w:rsid w:val="7D212A61"/>
    <w:rsid w:val="7D273EFB"/>
    <w:rsid w:val="7D291848"/>
    <w:rsid w:val="7D2D0C1A"/>
    <w:rsid w:val="7D35092D"/>
    <w:rsid w:val="7D3A4EC7"/>
    <w:rsid w:val="7D3D0CAE"/>
    <w:rsid w:val="7D4B531B"/>
    <w:rsid w:val="7D5D62F3"/>
    <w:rsid w:val="7D687AFA"/>
    <w:rsid w:val="7D6B1234"/>
    <w:rsid w:val="7D6F1CD1"/>
    <w:rsid w:val="7D710A8D"/>
    <w:rsid w:val="7D7131B8"/>
    <w:rsid w:val="7D746FF5"/>
    <w:rsid w:val="7D7A7694"/>
    <w:rsid w:val="7D7D212E"/>
    <w:rsid w:val="7D7E07FB"/>
    <w:rsid w:val="7D7F7A2C"/>
    <w:rsid w:val="7D9A4050"/>
    <w:rsid w:val="7D9A6E32"/>
    <w:rsid w:val="7DA51DD3"/>
    <w:rsid w:val="7DA90005"/>
    <w:rsid w:val="7DAB7A3E"/>
    <w:rsid w:val="7DAC17BF"/>
    <w:rsid w:val="7DAE46FD"/>
    <w:rsid w:val="7DAF2675"/>
    <w:rsid w:val="7DB32BDF"/>
    <w:rsid w:val="7DC32881"/>
    <w:rsid w:val="7DD058AA"/>
    <w:rsid w:val="7DD86068"/>
    <w:rsid w:val="7DDC0106"/>
    <w:rsid w:val="7DE06CCB"/>
    <w:rsid w:val="7E0B0DDA"/>
    <w:rsid w:val="7E0E2E22"/>
    <w:rsid w:val="7E1D7DD0"/>
    <w:rsid w:val="7E1E79AD"/>
    <w:rsid w:val="7E2610CA"/>
    <w:rsid w:val="7E2941BB"/>
    <w:rsid w:val="7E2A2AA1"/>
    <w:rsid w:val="7E2B01DE"/>
    <w:rsid w:val="7E3617D2"/>
    <w:rsid w:val="7E37359E"/>
    <w:rsid w:val="7E383061"/>
    <w:rsid w:val="7E3D5CDC"/>
    <w:rsid w:val="7E4C1C34"/>
    <w:rsid w:val="7E4F6CD4"/>
    <w:rsid w:val="7E55260F"/>
    <w:rsid w:val="7E6E0589"/>
    <w:rsid w:val="7E7A0819"/>
    <w:rsid w:val="7E7B4290"/>
    <w:rsid w:val="7E7C03D8"/>
    <w:rsid w:val="7EAC1B8E"/>
    <w:rsid w:val="7EB024E7"/>
    <w:rsid w:val="7EB71D4B"/>
    <w:rsid w:val="7EB91E58"/>
    <w:rsid w:val="7EC00A4B"/>
    <w:rsid w:val="7EC55A96"/>
    <w:rsid w:val="7ED67ADA"/>
    <w:rsid w:val="7EF64DC9"/>
    <w:rsid w:val="7EFF1466"/>
    <w:rsid w:val="7EFF7D90"/>
    <w:rsid w:val="7F123D9D"/>
    <w:rsid w:val="7F251081"/>
    <w:rsid w:val="7F2C3A80"/>
    <w:rsid w:val="7F2F4305"/>
    <w:rsid w:val="7F340840"/>
    <w:rsid w:val="7F363E6E"/>
    <w:rsid w:val="7F3A7506"/>
    <w:rsid w:val="7F4B3309"/>
    <w:rsid w:val="7F4F0673"/>
    <w:rsid w:val="7F586AAB"/>
    <w:rsid w:val="7F5F22DF"/>
    <w:rsid w:val="7F5F4056"/>
    <w:rsid w:val="7F6C5BA9"/>
    <w:rsid w:val="7F7C3EB5"/>
    <w:rsid w:val="7F857C11"/>
    <w:rsid w:val="7F9E39B5"/>
    <w:rsid w:val="7F9F503D"/>
    <w:rsid w:val="7F9F6E3D"/>
    <w:rsid w:val="7FA522BE"/>
    <w:rsid w:val="7FA81745"/>
    <w:rsid w:val="7FAF7002"/>
    <w:rsid w:val="7FB40601"/>
    <w:rsid w:val="7FB43693"/>
    <w:rsid w:val="7FC045AF"/>
    <w:rsid w:val="7FC0729B"/>
    <w:rsid w:val="7FD67369"/>
    <w:rsid w:val="7FD70FD3"/>
    <w:rsid w:val="7FD770CE"/>
    <w:rsid w:val="7FDB4CAF"/>
    <w:rsid w:val="7FE954E4"/>
    <w:rsid w:val="7FFB7ED7"/>
    <w:rsid w:val="7FFD3A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2"/>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0"/>
    <w:pPr>
      <w:spacing w:before="100" w:beforeAutospacing="1" w:after="100" w:afterAutospacing="1"/>
      <w:jc w:val="left"/>
    </w:pPr>
    <w:rPr>
      <w:rFonts w:hint="eastAsia" w:ascii="宋体" w:hAnsi="宋体" w:eastAsia="宋体" w:cs="宋体"/>
      <w:b/>
      <w:kern w:val="0"/>
      <w:sz w:val="27"/>
      <w:szCs w:val="27"/>
      <w:lang w:val="en-US" w:eastAsia="zh-CN" w:bidi="ar"/>
    </w:rPr>
  </w:style>
  <w:style w:type="character" w:default="1" w:styleId="18">
    <w:name w:val="Default Paragraph Font"/>
    <w:unhideWhenUsed/>
    <w:qFormat/>
    <w:uiPriority w:val="1"/>
  </w:style>
  <w:style w:type="table" w:default="1" w:styleId="13">
    <w:name w:val="Normal Table"/>
    <w:unhideWhenUsed/>
    <w:qFormat/>
    <w:uiPriority w:val="99"/>
    <w:pPr>
      <w:keepNext w:val="0"/>
      <w:keepLines w:val="0"/>
      <w:widowControl/>
      <w:suppressLineNumbers w:val="0"/>
      <w:spacing w:before="0" w:beforeAutospacing="0" w:after="0" w:afterAutospacing="0"/>
      <w:ind w:left="0" w:right="0"/>
    </w:pPr>
    <w:rPr>
      <w:rFonts w:ascii="Calibri" w:hAnsi="Calibri" w:eastAsia="宋体" w:cs="Times New Roman"/>
      <w:kern w:val="2"/>
      <w:sz w:val="21"/>
      <w:szCs w:val="22"/>
    </w:rPr>
    <w:tblPr>
      <w:tblCellMar>
        <w:top w:w="0" w:type="dxa"/>
        <w:left w:w="108" w:type="dxa"/>
        <w:bottom w:w="0" w:type="dxa"/>
        <w:right w:w="108" w:type="dxa"/>
      </w:tblCellMar>
    </w:tblPr>
  </w:style>
  <w:style w:type="paragraph" w:styleId="4">
    <w:name w:val="annotation text"/>
    <w:basedOn w:val="1"/>
    <w:unhideWhenUsed/>
    <w:qFormat/>
    <w:uiPriority w:val="99"/>
    <w:pPr>
      <w:jc w:val="left"/>
    </w:pPr>
  </w:style>
  <w:style w:type="paragraph" w:styleId="5">
    <w:name w:val="toc 3"/>
    <w:basedOn w:val="1"/>
    <w:next w:val="1"/>
    <w:unhideWhenUsed/>
    <w:qFormat/>
    <w:uiPriority w:val="39"/>
    <w:pPr>
      <w:ind w:left="840" w:leftChars="400"/>
    </w:pPr>
  </w:style>
  <w:style w:type="paragraph" w:styleId="6">
    <w:name w:val="Balloon Text"/>
    <w:basedOn w:val="1"/>
    <w:link w:val="25"/>
    <w:unhideWhenUsed/>
    <w:qFormat/>
    <w:uiPriority w:val="99"/>
    <w:pPr>
      <w:spacing w:after="0"/>
    </w:pPr>
    <w:rPr>
      <w:sz w:val="18"/>
      <w:szCs w:val="18"/>
    </w:rPr>
  </w:style>
  <w:style w:type="paragraph" w:styleId="7">
    <w:name w:val="footer"/>
    <w:basedOn w:val="1"/>
    <w:link w:val="24"/>
    <w:unhideWhenUsed/>
    <w:qFormat/>
    <w:uiPriority w:val="99"/>
    <w:pPr>
      <w:tabs>
        <w:tab w:val="center" w:pos="4153"/>
        <w:tab w:val="right" w:pos="8306"/>
      </w:tabs>
    </w:pPr>
    <w:rPr>
      <w:sz w:val="18"/>
      <w:szCs w:val="18"/>
    </w:rPr>
  </w:style>
  <w:style w:type="paragraph" w:styleId="8">
    <w:name w:val="header"/>
    <w:basedOn w:val="1"/>
    <w:link w:val="23"/>
    <w:unhideWhenUsed/>
    <w:qFormat/>
    <w:uiPriority w:val="99"/>
    <w:pPr>
      <w:pBdr>
        <w:bottom w:val="single" w:color="auto" w:sz="6" w:space="1"/>
      </w:pBdr>
      <w:tabs>
        <w:tab w:val="center" w:pos="4153"/>
        <w:tab w:val="right" w:pos="8306"/>
      </w:tabs>
      <w:jc w:val="center"/>
    </w:pPr>
    <w:rPr>
      <w:sz w:val="18"/>
      <w:szCs w:val="18"/>
    </w:rPr>
  </w:style>
  <w:style w:type="paragraph" w:styleId="9">
    <w:name w:val="toc 1"/>
    <w:basedOn w:val="1"/>
    <w:next w:val="1"/>
    <w:unhideWhenUsed/>
    <w:qFormat/>
    <w:uiPriority w:val="39"/>
  </w:style>
  <w:style w:type="paragraph" w:styleId="10">
    <w:name w:val="toc 2"/>
    <w:basedOn w:val="1"/>
    <w:next w:val="1"/>
    <w:unhideWhenUsed/>
    <w:qFormat/>
    <w:uiPriority w:val="39"/>
    <w:pPr>
      <w:ind w:left="420" w:leftChars="200"/>
    </w:pPr>
  </w:style>
  <w:style w:type="paragraph" w:styleId="11">
    <w:name w:val="HTML Preformatted"/>
    <w:basedOn w:val="1"/>
    <w:link w:val="4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2">
    <w:name w:val="Normal (Web)"/>
    <w:basedOn w:val="1"/>
    <w:unhideWhenUsed/>
    <w:qFormat/>
    <w:uiPriority w:val="99"/>
    <w:pPr>
      <w:spacing w:beforeAutospacing="1" w:after="0" w:afterAutospacing="1"/>
    </w:pPr>
    <w:rPr>
      <w:rFonts w:cs="Times New Roman"/>
      <w:sz w:val="24"/>
    </w:rPr>
  </w:style>
  <w:style w:type="table" w:styleId="14">
    <w:name w:val="Table Grid"/>
    <w:basedOn w:val="13"/>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5">
    <w:name w:val="Light List Accent 3"/>
    <w:basedOn w:val="13"/>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6">
    <w:name w:val="Light List Accent 6"/>
    <w:basedOn w:val="13"/>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17">
    <w:name w:val="Light Grid Accent 6"/>
    <w:basedOn w:val="13"/>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character" w:styleId="19">
    <w:name w:val="Strong"/>
    <w:basedOn w:val="18"/>
    <w:qFormat/>
    <w:uiPriority w:val="22"/>
    <w:rPr>
      <w:b/>
    </w:rPr>
  </w:style>
  <w:style w:type="character" w:styleId="20">
    <w:name w:val="FollowedHyperlink"/>
    <w:basedOn w:val="18"/>
    <w:unhideWhenUsed/>
    <w:qFormat/>
    <w:uiPriority w:val="99"/>
    <w:rPr>
      <w:color w:val="800080"/>
      <w:u w:val="single"/>
    </w:rPr>
  </w:style>
  <w:style w:type="character" w:styleId="21">
    <w:name w:val="Emphasis"/>
    <w:basedOn w:val="18"/>
    <w:qFormat/>
    <w:uiPriority w:val="20"/>
    <w:rPr>
      <w:i/>
    </w:rPr>
  </w:style>
  <w:style w:type="character" w:styleId="22">
    <w:name w:val="Hyperlink"/>
    <w:basedOn w:val="18"/>
    <w:unhideWhenUsed/>
    <w:qFormat/>
    <w:uiPriority w:val="99"/>
    <w:rPr>
      <w:color w:val="0000FF" w:themeColor="hyperlink"/>
      <w:u w:val="single"/>
      <w14:textFill>
        <w14:solidFill>
          <w14:schemeClr w14:val="hlink"/>
        </w14:solidFill>
      </w14:textFill>
    </w:rPr>
  </w:style>
  <w:style w:type="character" w:customStyle="1" w:styleId="23">
    <w:name w:val="页眉 Char"/>
    <w:basedOn w:val="18"/>
    <w:link w:val="8"/>
    <w:qFormat/>
    <w:uiPriority w:val="99"/>
    <w:rPr>
      <w:rFonts w:ascii="Tahoma" w:hAnsi="Tahoma"/>
      <w:sz w:val="18"/>
      <w:szCs w:val="18"/>
    </w:rPr>
  </w:style>
  <w:style w:type="character" w:customStyle="1" w:styleId="24">
    <w:name w:val="页脚 Char"/>
    <w:basedOn w:val="18"/>
    <w:link w:val="7"/>
    <w:qFormat/>
    <w:uiPriority w:val="99"/>
    <w:rPr>
      <w:rFonts w:ascii="Tahoma" w:hAnsi="Tahoma"/>
      <w:sz w:val="18"/>
      <w:szCs w:val="18"/>
    </w:rPr>
  </w:style>
  <w:style w:type="character" w:customStyle="1" w:styleId="25">
    <w:name w:val="批注框文本 Char"/>
    <w:basedOn w:val="18"/>
    <w:link w:val="6"/>
    <w:semiHidden/>
    <w:qFormat/>
    <w:uiPriority w:val="99"/>
    <w:rPr>
      <w:rFonts w:ascii="Tahoma" w:hAnsi="Tahoma"/>
      <w:sz w:val="18"/>
      <w:szCs w:val="18"/>
    </w:rPr>
  </w:style>
  <w:style w:type="paragraph" w:customStyle="1" w:styleId="26">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7">
    <w:name w:val="列出段落1"/>
    <w:basedOn w:val="1"/>
    <w:qFormat/>
    <w:uiPriority w:val="34"/>
    <w:pPr>
      <w:ind w:firstLine="420" w:firstLineChars="200"/>
    </w:pPr>
  </w:style>
  <w:style w:type="table" w:customStyle="1" w:styleId="28">
    <w:name w:val="无格式表格 11"/>
    <w:basedOn w:val="13"/>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29">
    <w:name w:val="无格式表格 12"/>
    <w:basedOn w:val="13"/>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0">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1">
    <w:name w:val="copied"/>
    <w:basedOn w:val="18"/>
    <w:qFormat/>
    <w:uiPriority w:val="0"/>
  </w:style>
  <w:style w:type="character" w:customStyle="1" w:styleId="32">
    <w:name w:val="标题 1 Char"/>
    <w:basedOn w:val="18"/>
    <w:link w:val="2"/>
    <w:qFormat/>
    <w:uiPriority w:val="9"/>
    <w:rPr>
      <w:rFonts w:ascii="宋体" w:hAnsi="宋体" w:eastAsia="宋体" w:cs="宋体"/>
      <w:b/>
      <w:bCs/>
      <w:kern w:val="36"/>
      <w:sz w:val="48"/>
      <w:szCs w:val="48"/>
    </w:rPr>
  </w:style>
  <w:style w:type="character" w:customStyle="1" w:styleId="33">
    <w:name w:val="apple-converted-space"/>
    <w:basedOn w:val="18"/>
    <w:qFormat/>
    <w:uiPriority w:val="0"/>
  </w:style>
  <w:style w:type="character" w:customStyle="1" w:styleId="34">
    <w:name w:val="hit_inf"/>
    <w:basedOn w:val="18"/>
    <w:qFormat/>
    <w:uiPriority w:val="0"/>
  </w:style>
  <w:style w:type="character" w:customStyle="1" w:styleId="35">
    <w:name w:val="hit_org"/>
    <w:basedOn w:val="18"/>
    <w:qFormat/>
    <w:uiPriority w:val="0"/>
  </w:style>
  <w:style w:type="character" w:customStyle="1" w:styleId="36">
    <w:name w:val="hit_syn"/>
    <w:basedOn w:val="18"/>
    <w:qFormat/>
    <w:uiPriority w:val="0"/>
  </w:style>
  <w:style w:type="character" w:customStyle="1" w:styleId="37">
    <w:name w:val="highlight"/>
    <w:basedOn w:val="18"/>
    <w:qFormat/>
    <w:uiPriority w:val="0"/>
  </w:style>
  <w:style w:type="paragraph" w:customStyle="1" w:styleId="38">
    <w:name w:val="修订1"/>
    <w:hidden/>
    <w:semiHidden/>
    <w:qFormat/>
    <w:uiPriority w:val="99"/>
    <w:rPr>
      <w:rFonts w:ascii="Tahoma" w:hAnsi="Tahoma" w:eastAsia="微软雅黑" w:cstheme="minorBidi"/>
      <w:sz w:val="22"/>
      <w:szCs w:val="22"/>
      <w:lang w:val="en-US" w:eastAsia="zh-CN" w:bidi="ar-SA"/>
    </w:rPr>
  </w:style>
  <w:style w:type="character" w:customStyle="1" w:styleId="39">
    <w:name w:val="font21"/>
    <w:basedOn w:val="18"/>
    <w:qFormat/>
    <w:uiPriority w:val="0"/>
    <w:rPr>
      <w:rFonts w:hint="default" w:ascii="Arial" w:hAnsi="Arial" w:cs="Arial"/>
      <w:color w:val="000000"/>
      <w:sz w:val="20"/>
      <w:szCs w:val="20"/>
      <w:u w:val="none"/>
    </w:rPr>
  </w:style>
  <w:style w:type="paragraph" w:customStyle="1" w:styleId="40">
    <w:name w:val="列出段落2"/>
    <w:basedOn w:val="1"/>
    <w:unhideWhenUsed/>
    <w:qFormat/>
    <w:uiPriority w:val="99"/>
    <w:pPr>
      <w:ind w:firstLine="420" w:firstLineChars="200"/>
    </w:pPr>
  </w:style>
  <w:style w:type="character" w:customStyle="1" w:styleId="41">
    <w:name w:val="HTML 预设格式 Char"/>
    <w:basedOn w:val="18"/>
    <w:link w:val="11"/>
    <w:semiHidden/>
    <w:qFormat/>
    <w:uiPriority w:val="99"/>
    <w:rPr>
      <w:rFonts w:ascii="宋体" w:hAnsi="宋体" w:eastAsia="宋体" w:cs="宋体"/>
      <w:sz w:val="24"/>
      <w:szCs w:val="24"/>
    </w:rPr>
  </w:style>
  <w:style w:type="paragraph" w:customStyle="1" w:styleId="42">
    <w:name w:val="列出段落3"/>
    <w:basedOn w:val="1"/>
    <w:qFormat/>
    <w:uiPriority w:val="99"/>
    <w:pPr>
      <w:ind w:firstLine="420" w:firstLineChars="200"/>
    </w:pPr>
  </w:style>
  <w:style w:type="character" w:customStyle="1" w:styleId="43">
    <w:name w:val="font11"/>
    <w:basedOn w:val="18"/>
    <w:qFormat/>
    <w:uiPriority w:val="0"/>
    <w:rPr>
      <w:rFonts w:hint="default" w:ascii="Times New Roman" w:hAnsi="Times New Roman" w:cs="Times New Roman"/>
      <w:color w:val="000000"/>
      <w:sz w:val="22"/>
      <w:szCs w:val="22"/>
      <w:u w:val="none"/>
    </w:rPr>
  </w:style>
  <w:style w:type="character" w:customStyle="1" w:styleId="44">
    <w:name w:val="font01"/>
    <w:basedOn w:val="18"/>
    <w:qFormat/>
    <w:uiPriority w:val="0"/>
    <w:rPr>
      <w:rFonts w:hint="eastAsia" w:ascii="宋体" w:hAnsi="宋体" w:eastAsia="宋体" w:cs="宋体"/>
      <w:color w:val="000000"/>
      <w:sz w:val="22"/>
      <w:szCs w:val="22"/>
      <w:u w:val="none"/>
    </w:rPr>
  </w:style>
  <w:style w:type="paragraph" w:customStyle="1" w:styleId="45">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character" w:customStyle="1" w:styleId="46">
    <w:name w:val="fontstyle01"/>
    <w:basedOn w:val="18"/>
    <w:qFormat/>
    <w:uiPriority w:val="0"/>
    <w:rPr>
      <w:rFonts w:ascii="Arial Unicode MS" w:hAnsi="Arial Unicode MS" w:eastAsia="Arial Unicode MS" w:cs="Arial Unicode MS"/>
      <w:color w:val="31849B"/>
      <w:sz w:val="24"/>
      <w:szCs w:val="24"/>
    </w:rPr>
  </w:style>
  <w:style w:type="character" w:customStyle="1" w:styleId="47">
    <w:name w:val="fontstyle21"/>
    <w:basedOn w:val="18"/>
    <w:qFormat/>
    <w:uiPriority w:val="0"/>
    <w:rPr>
      <w:rFonts w:ascii="MicrosoftYaHei-Bold" w:hAnsi="MicrosoftYaHei-Bold" w:eastAsia="MicrosoftYaHei-Bold" w:cs="MicrosoftYaHei-Bold"/>
      <w:b/>
      <w:color w:val="444444"/>
      <w:sz w:val="18"/>
      <w:szCs w:val="18"/>
    </w:rPr>
  </w:style>
  <w:style w:type="paragraph" w:customStyle="1" w:styleId="48">
    <w:name w:val="List Paragraph"/>
    <w:basedOn w:val="1"/>
    <w:qFormat/>
    <w:uiPriority w:val="99"/>
    <w:pPr>
      <w:ind w:firstLine="420" w:firstLineChars="200"/>
    </w:pPr>
  </w:style>
  <w:style w:type="paragraph" w:customStyle="1" w:styleId="49">
    <w:name w:val="列出段落4"/>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5.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header" Target="header1.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18.jpe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jpeg"/><Relationship Id="rId24" Type="http://schemas.openxmlformats.org/officeDocument/2006/relationships/image" Target="media/image13.jpeg"/><Relationship Id="rId23" Type="http://schemas.openxmlformats.org/officeDocument/2006/relationships/image" Target="media/image12.GIF"/><Relationship Id="rId22" Type="http://schemas.openxmlformats.org/officeDocument/2006/relationships/image" Target="media/image11.jpeg"/><Relationship Id="rId2" Type="http://schemas.openxmlformats.org/officeDocument/2006/relationships/settings" Target="settings.xml"/><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2.xml"/><Relationship Id="rId12" Type="http://schemas.openxmlformats.org/officeDocument/2006/relationships/header" Target="header8.xml"/><Relationship Id="rId11" Type="http://schemas.openxmlformats.org/officeDocument/2006/relationships/header" Target="header7.xml"/><Relationship Id="rId10" Type="http://schemas.openxmlformats.org/officeDocument/2006/relationships/header" Target="header6.xml"/><Relationship Id="rId1" Type="http://schemas.openxmlformats.org/officeDocument/2006/relationships/styles" Target="styles.xml"/><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50AE684-29D5-4B7D-B276-BF5F189BF909}">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41</Pages>
  <Words>19001</Words>
  <Characters>27014</Characters>
  <Lines>56</Lines>
  <Paragraphs>15</Paragraphs>
  <TotalTime>0</TotalTime>
  <ScaleCrop>false</ScaleCrop>
  <LinksUpToDate>false</LinksUpToDate>
  <CharactersWithSpaces>27956</CharactersWithSpaces>
  <Application>WPS Office_11.1.0.13703_F1E327BC-269C-435d-A152-05C5408002CA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711</cp:revision>
  <dc:description/>
  <cp:keywords/>
  <cp:category/>
  <dc:identifier/>
  <dc:language/>
  <cp:contentStatus/>
  <cp:version/>
  <dc:title>lung_62_pdl1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2052-11.1.0.13703</vt:lpwstr>
  </property>
  <property fmtid="{D5CDD505-2E9C-101B-9397-08002B2CF9AE}" pid="3" name="ICV">
    <vt:lpwstr>DA01E5A0B38942C29247DF199C1D5F31</vt:lpwstr>
  </property>
</Properties>
</file>